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627" w:rsidRPr="00EF71E3" w:rsidRDefault="00080627" w:rsidP="002E3B28">
      <w:pPr>
        <w:jc w:val="center"/>
        <w:rPr>
          <w:rFonts w:ascii="Arial" w:hAnsi="Arial" w:cs="Arial"/>
          <w:b/>
          <w:color w:val="0070C0"/>
          <w:sz w:val="28"/>
          <w:szCs w:val="28"/>
        </w:rPr>
      </w:pPr>
      <w:r w:rsidRPr="00EF71E3">
        <w:rPr>
          <w:rFonts w:ascii="Arial" w:hAnsi="Arial" w:cs="Arial"/>
          <w:b/>
          <w:color w:val="0070C0"/>
          <w:sz w:val="28"/>
          <w:szCs w:val="28"/>
        </w:rPr>
        <w:t>PRAVNI FAKULTET SPLIT</w:t>
      </w: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rsidP="002E3B28">
      <w:pPr>
        <w:jc w:val="center"/>
        <w:rPr>
          <w:rFonts w:ascii="Arial" w:hAnsi="Arial" w:cs="Arial"/>
          <w:b/>
          <w:color w:val="003399"/>
          <w:sz w:val="36"/>
          <w:szCs w:val="36"/>
        </w:rPr>
      </w:pPr>
      <w:r w:rsidRPr="00EF71E3">
        <w:rPr>
          <w:rFonts w:ascii="Arial" w:hAnsi="Arial" w:cs="Arial"/>
          <w:b/>
          <w:color w:val="003399"/>
          <w:sz w:val="36"/>
          <w:szCs w:val="36"/>
        </w:rPr>
        <w:t>ELABORAT O STUDIJSKOM PROGRAMU</w:t>
      </w:r>
    </w:p>
    <w:p w:rsidR="00080627" w:rsidRPr="00EF71E3" w:rsidRDefault="00080627" w:rsidP="002E3B28">
      <w:pPr>
        <w:jc w:val="center"/>
        <w:rPr>
          <w:rFonts w:ascii="Arial" w:hAnsi="Arial" w:cs="Arial"/>
          <w:b/>
          <w:color w:val="003399"/>
          <w:sz w:val="36"/>
          <w:szCs w:val="36"/>
        </w:rPr>
      </w:pPr>
    </w:p>
    <w:p w:rsidR="00080627" w:rsidRPr="00EF71E3" w:rsidRDefault="00080627" w:rsidP="002E3B28">
      <w:pPr>
        <w:jc w:val="center"/>
        <w:rPr>
          <w:rFonts w:ascii="Arial" w:hAnsi="Arial" w:cs="Arial"/>
          <w:color w:val="0070C0"/>
          <w:sz w:val="36"/>
          <w:szCs w:val="36"/>
        </w:rPr>
      </w:pPr>
      <w:r w:rsidRPr="00EF71E3">
        <w:rPr>
          <w:rFonts w:ascii="Arial" w:hAnsi="Arial" w:cs="Arial"/>
          <w:color w:val="0070C0"/>
          <w:sz w:val="36"/>
          <w:szCs w:val="36"/>
        </w:rPr>
        <w:t>INTEGRIRANI PREDDIPLOMSKI I DIPLOMSKI SVEUČILIŠNI STUDIJ PRAVA</w:t>
      </w: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rsidP="002E3B28">
      <w:pPr>
        <w:jc w:val="cente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pPr>
        <w:rPr>
          <w:rFonts w:ascii="Arial" w:hAnsi="Arial" w:cs="Arial"/>
        </w:rPr>
      </w:pPr>
    </w:p>
    <w:p w:rsidR="00080627" w:rsidRPr="00EF71E3" w:rsidRDefault="00080627" w:rsidP="002E3B28">
      <w:pPr>
        <w:jc w:val="center"/>
        <w:rPr>
          <w:rFonts w:ascii="Arial" w:hAnsi="Arial" w:cs="Arial"/>
          <w:color w:val="003399"/>
          <w:sz w:val="24"/>
          <w:szCs w:val="24"/>
        </w:rPr>
      </w:pPr>
      <w:r w:rsidRPr="00EF71E3">
        <w:rPr>
          <w:rFonts w:ascii="Arial" w:hAnsi="Arial" w:cs="Arial"/>
          <w:color w:val="0070C0"/>
          <w:sz w:val="24"/>
          <w:szCs w:val="24"/>
        </w:rPr>
        <w:t>SPLIT, 2022.</w:t>
      </w:r>
    </w:p>
    <w:p w:rsidR="00080627" w:rsidRPr="00EF71E3" w:rsidRDefault="00080627" w:rsidP="002E3B28">
      <w:pPr>
        <w:jc w:val="center"/>
        <w:rPr>
          <w:rFonts w:ascii="Arial" w:hAnsi="Arial" w:cs="Arial"/>
          <w:color w:val="003399"/>
          <w:sz w:val="24"/>
          <w:szCs w:val="24"/>
        </w:rPr>
      </w:pPr>
    </w:p>
    <w:p w:rsidR="00B71B94" w:rsidRPr="00EF71E3" w:rsidRDefault="00B71B94" w:rsidP="002E3B28">
      <w:pPr>
        <w:jc w:val="center"/>
        <w:rPr>
          <w:rFonts w:ascii="Arial" w:hAnsi="Arial" w:cs="Arial"/>
          <w:color w:val="003399"/>
          <w:sz w:val="24"/>
          <w:szCs w:val="24"/>
        </w:rPr>
      </w:pPr>
    </w:p>
    <w:p w:rsidR="00B71B94" w:rsidRPr="00EF71E3" w:rsidRDefault="00B71B94" w:rsidP="002E3B28">
      <w:pPr>
        <w:jc w:val="center"/>
        <w:rPr>
          <w:rFonts w:ascii="Arial" w:hAnsi="Arial" w:cs="Arial"/>
          <w:color w:val="003399"/>
          <w:sz w:val="24"/>
          <w:szCs w:val="24"/>
        </w:rPr>
      </w:pPr>
    </w:p>
    <w:p w:rsidR="00B71B94" w:rsidRPr="00EF71E3" w:rsidRDefault="00B71B94" w:rsidP="002E3B28">
      <w:pPr>
        <w:jc w:val="center"/>
        <w:rPr>
          <w:rFonts w:ascii="Arial" w:hAnsi="Arial" w:cs="Arial"/>
          <w:color w:val="003399"/>
          <w:sz w:val="24"/>
          <w:szCs w:val="24"/>
        </w:rPr>
      </w:pPr>
    </w:p>
    <w:p w:rsidR="00080627" w:rsidRPr="00EF71E3" w:rsidRDefault="00080627" w:rsidP="002E3B28">
      <w:pPr>
        <w:pStyle w:val="Bezproreda"/>
        <w:rPr>
          <w:rFonts w:ascii="Arial" w:hAnsi="Arial" w:cs="Arial"/>
        </w:rPr>
      </w:pPr>
      <w:r w:rsidRPr="00EF71E3">
        <w:rPr>
          <w:rFonts w:ascii="Arial" w:hAnsi="Arial" w:cs="Arial"/>
        </w:rPr>
        <w:lastRenderedPageBreak/>
        <w:t>OSNOVNE INFORMACIJE O VISOKOM UČILIŠTU</w:t>
      </w:r>
    </w:p>
    <w:p w:rsidR="00080627" w:rsidRPr="00EF71E3" w:rsidRDefault="00080627" w:rsidP="002E3B28">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8"/>
        <w:gridCol w:w="6294"/>
      </w:tblGrid>
      <w:tr w:rsidR="00080627" w:rsidRPr="00EF71E3" w:rsidTr="002E3B28">
        <w:tc>
          <w:tcPr>
            <w:tcW w:w="2792" w:type="dxa"/>
            <w:tcBorders>
              <w:top w:val="single" w:sz="12"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p>
        </w:tc>
        <w:tc>
          <w:tcPr>
            <w:tcW w:w="6394" w:type="dxa"/>
            <w:tcBorders>
              <w:top w:val="single" w:sz="12" w:space="0" w:color="auto"/>
            </w:tcBorders>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Pravni fakultet Split </w:t>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Adresa</w:t>
            </w:r>
          </w:p>
        </w:tc>
        <w:tc>
          <w:tcPr>
            <w:tcW w:w="6394"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Domovinskog rata 8, 21000 Split</w:t>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Telefon</w:t>
            </w:r>
          </w:p>
        </w:tc>
        <w:tc>
          <w:tcPr>
            <w:tcW w:w="6394"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021393500</w:t>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Fax</w:t>
            </w:r>
          </w:p>
        </w:tc>
        <w:tc>
          <w:tcPr>
            <w:tcW w:w="6394"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021393597</w:t>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E.mail adresa</w:t>
            </w:r>
          </w:p>
        </w:tc>
        <w:tc>
          <w:tcPr>
            <w:tcW w:w="6394"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dekanat@pravst.hr</w:t>
            </w:r>
          </w:p>
        </w:tc>
      </w:tr>
      <w:tr w:rsidR="00080627" w:rsidRPr="00EF71E3" w:rsidTr="002E3B28">
        <w:tc>
          <w:tcPr>
            <w:tcW w:w="2792" w:type="dxa"/>
            <w:tcBorders>
              <w:top w:val="single" w:sz="4" w:space="0" w:color="auto"/>
              <w:bottom w:val="single" w:sz="12"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Web stranica</w:t>
            </w:r>
          </w:p>
        </w:tc>
        <w:tc>
          <w:tcPr>
            <w:tcW w:w="6394" w:type="dxa"/>
            <w:tcBorders>
              <w:bottom w:val="single" w:sz="12" w:space="0" w:color="auto"/>
            </w:tcBorders>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www.pravst.unist.hr</w:t>
            </w:r>
          </w:p>
        </w:tc>
      </w:tr>
    </w:tbl>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pStyle w:val="Bezproreda"/>
        <w:rPr>
          <w:rFonts w:ascii="Arial" w:hAnsi="Arial" w:cs="Arial"/>
        </w:rPr>
      </w:pPr>
      <w:r w:rsidRPr="00EF71E3">
        <w:rPr>
          <w:rFonts w:ascii="Arial" w:hAnsi="Arial" w:cs="Arial"/>
        </w:rPr>
        <w:t>OPĆE INFORMACIJE O STUDIJSKOM PROGRAMU</w:t>
      </w:r>
    </w:p>
    <w:p w:rsidR="00080627" w:rsidRPr="00EF71E3" w:rsidRDefault="00080627" w:rsidP="002E3B28">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080627" w:rsidRPr="00EF71E3" w:rsidTr="002E3B28">
        <w:tc>
          <w:tcPr>
            <w:tcW w:w="2792" w:type="dxa"/>
            <w:tcBorders>
              <w:top w:val="single" w:sz="12"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Naziv studijskoga programa</w:t>
            </w:r>
          </w:p>
        </w:tc>
        <w:tc>
          <w:tcPr>
            <w:tcW w:w="6394" w:type="dxa"/>
            <w:gridSpan w:val="4"/>
            <w:tcBorders>
              <w:top w:val="single" w:sz="12" w:space="0" w:color="auto"/>
            </w:tcBorders>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   Integrirani preddiplomski i diplomski sveučilišni studij prava  </w:t>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Nositelj studijskoga programa</w:t>
            </w:r>
          </w:p>
        </w:tc>
        <w:tc>
          <w:tcPr>
            <w:tcW w:w="6394" w:type="dxa"/>
            <w:gridSpan w:val="4"/>
            <w:shd w:val="clear" w:color="auto" w:fill="auto"/>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    Pravni fakultet Sveučilišta u Splitu </w:t>
            </w:r>
          </w:p>
        </w:tc>
      </w:tr>
      <w:tr w:rsidR="00080627" w:rsidRPr="00EF71E3" w:rsidTr="00E21EB0">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Izvođač/i studijskoga programa</w:t>
            </w:r>
          </w:p>
        </w:tc>
        <w:tc>
          <w:tcPr>
            <w:tcW w:w="6394" w:type="dxa"/>
            <w:gridSpan w:val="4"/>
            <w:shd w:val="clear" w:color="auto" w:fill="auto"/>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2792" w:type="dxa"/>
            <w:tcBorders>
              <w:top w:val="single" w:sz="4"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Vrsta studijskoga programa</w:t>
            </w:r>
          </w:p>
        </w:tc>
        <w:tc>
          <w:tcPr>
            <w:tcW w:w="2935" w:type="dxa"/>
            <w:gridSpan w:val="2"/>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Stručni studijski program </w:t>
            </w:r>
            <w:sdt>
              <w:sdtPr>
                <w:rPr>
                  <w:rFonts w:ascii="Arial" w:hAnsi="Arial" w:cs="Arial"/>
                  <w:sz w:val="20"/>
                  <w:szCs w:val="20"/>
                </w:rPr>
                <w:id w:val="-1552533867"/>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r w:rsidRPr="00EF71E3">
              <w:rPr>
                <w:rFonts w:ascii="Arial" w:hAnsi="Arial" w:cs="Arial"/>
                <w:sz w:val="20"/>
                <w:szCs w:val="20"/>
              </w:rPr>
              <w:t xml:space="preserve"> </w:t>
            </w:r>
          </w:p>
        </w:tc>
        <w:tc>
          <w:tcPr>
            <w:tcW w:w="3459" w:type="dxa"/>
            <w:gridSpan w:val="2"/>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Sveučilišni studijski program </w:t>
            </w:r>
            <w:sdt>
              <w:sdtPr>
                <w:rPr>
                  <w:rFonts w:ascii="Arial" w:hAnsi="Arial" w:cs="Arial"/>
                  <w:sz w:val="20"/>
                  <w:szCs w:val="20"/>
                </w:rPr>
                <w:id w:val="1169450160"/>
                <w14:checkbox>
                  <w14:checked w14:val="1"/>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r>
      <w:tr w:rsidR="00080627" w:rsidRPr="00EF71E3" w:rsidTr="002E3B28">
        <w:tc>
          <w:tcPr>
            <w:tcW w:w="2792" w:type="dxa"/>
            <w:vMerge w:val="restart"/>
            <w:tcBorders>
              <w:top w:val="single" w:sz="4"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Razina studijskoga programa </w:t>
            </w:r>
          </w:p>
        </w:tc>
        <w:tc>
          <w:tcPr>
            <w:tcW w:w="1791"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Preddiplomski </w:t>
            </w:r>
            <w:sdt>
              <w:sdtPr>
                <w:rPr>
                  <w:rFonts w:ascii="Arial" w:hAnsi="Arial" w:cs="Arial"/>
                  <w:sz w:val="20"/>
                  <w:szCs w:val="20"/>
                </w:rPr>
                <w:id w:val="-70744029"/>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c>
          <w:tcPr>
            <w:tcW w:w="2504" w:type="dxa"/>
            <w:gridSpan w:val="2"/>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Diplomski </w:t>
            </w:r>
            <w:sdt>
              <w:sdtPr>
                <w:rPr>
                  <w:rFonts w:ascii="Arial" w:hAnsi="Arial" w:cs="Arial"/>
                  <w:sz w:val="20"/>
                  <w:szCs w:val="20"/>
                </w:rPr>
                <w:id w:val="-44376931"/>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r w:rsidRPr="00EF71E3">
              <w:rPr>
                <w:rFonts w:ascii="Arial" w:hAnsi="Arial" w:cs="Arial"/>
                <w:b/>
                <w:sz w:val="20"/>
                <w:szCs w:val="20"/>
              </w:rPr>
              <w:t xml:space="preserve"> </w:t>
            </w:r>
          </w:p>
        </w:tc>
        <w:tc>
          <w:tcPr>
            <w:tcW w:w="2099"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Integrirani </w:t>
            </w:r>
            <w:sdt>
              <w:sdtPr>
                <w:rPr>
                  <w:rFonts w:ascii="Arial" w:hAnsi="Arial" w:cs="Arial"/>
                  <w:sz w:val="20"/>
                  <w:szCs w:val="20"/>
                </w:rPr>
                <w:id w:val="-495569184"/>
                <w14:checkbox>
                  <w14:checked w14:val="1"/>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r>
      <w:tr w:rsidR="00080627" w:rsidRPr="00EF71E3" w:rsidTr="002E3B28">
        <w:tc>
          <w:tcPr>
            <w:tcW w:w="2792" w:type="dxa"/>
            <w:vMerge/>
            <w:tcBorders>
              <w:bottom w:val="single" w:sz="4" w:space="0" w:color="auto"/>
            </w:tcBorders>
            <w:shd w:val="clear" w:color="auto" w:fill="CCECFF"/>
            <w:tcMar>
              <w:left w:w="57" w:type="dxa"/>
              <w:right w:w="57" w:type="dxa"/>
            </w:tcMar>
            <w:vAlign w:val="center"/>
          </w:tcPr>
          <w:p w:rsidR="00080627" w:rsidRPr="00EF71E3" w:rsidRDefault="00080627" w:rsidP="002E3B28">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Poslijediplomski sveučilišni  </w:t>
            </w:r>
            <w:sdt>
              <w:sdtPr>
                <w:rPr>
                  <w:rFonts w:ascii="Arial" w:hAnsi="Arial" w:cs="Arial"/>
                  <w:sz w:val="20"/>
                  <w:szCs w:val="20"/>
                </w:rPr>
                <w:id w:val="-2122833225"/>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c>
          <w:tcPr>
            <w:tcW w:w="2504" w:type="dxa"/>
            <w:gridSpan w:val="2"/>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Poslijediplomski specijalistički </w:t>
            </w:r>
            <w:sdt>
              <w:sdtPr>
                <w:rPr>
                  <w:rFonts w:ascii="Arial" w:hAnsi="Arial" w:cs="Arial"/>
                  <w:sz w:val="20"/>
                  <w:szCs w:val="20"/>
                </w:rPr>
                <w:id w:val="484903772"/>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c>
          <w:tcPr>
            <w:tcW w:w="2099" w:type="dxa"/>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 xml:space="preserve">Diplomski specijalistički </w:t>
            </w:r>
            <w:sdt>
              <w:sdtPr>
                <w:rPr>
                  <w:rFonts w:ascii="Arial" w:hAnsi="Arial" w:cs="Arial"/>
                  <w:sz w:val="20"/>
                  <w:szCs w:val="20"/>
                </w:rPr>
                <w:id w:val="187804972"/>
                <w14:checkbox>
                  <w14:checked w14:val="0"/>
                  <w14:checkedState w14:val="2612" w14:font="MS Gothic"/>
                  <w14:uncheckedState w14:val="2610" w14:font="MS Gothic"/>
                </w14:checkbox>
              </w:sdtPr>
              <w:sdtEndPr/>
              <w:sdtContent>
                <w:r w:rsidRPr="00EF71E3">
                  <w:rPr>
                    <w:rFonts w:ascii="Segoe UI Symbol" w:eastAsia="MS Gothic" w:hAnsi="Segoe UI Symbol" w:cs="Segoe UI Symbol"/>
                    <w:sz w:val="20"/>
                    <w:szCs w:val="20"/>
                  </w:rPr>
                  <w:t>☐</w:t>
                </w:r>
              </w:sdtContent>
            </w:sdt>
          </w:p>
        </w:tc>
      </w:tr>
      <w:tr w:rsidR="00080627" w:rsidRPr="00EF71E3" w:rsidTr="002E3B28">
        <w:tc>
          <w:tcPr>
            <w:tcW w:w="2792" w:type="dxa"/>
            <w:tcBorders>
              <w:top w:val="single" w:sz="4" w:space="0" w:color="auto"/>
              <w:bottom w:val="single" w:sz="12" w:space="0" w:color="auto"/>
            </w:tcBorders>
            <w:shd w:val="clear" w:color="auto" w:fill="CCECFF"/>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Akademski/stručni naziv koji se stječe po završetku studija</w:t>
            </w:r>
          </w:p>
        </w:tc>
        <w:tc>
          <w:tcPr>
            <w:tcW w:w="6394" w:type="dxa"/>
            <w:gridSpan w:val="4"/>
            <w:tcMar>
              <w:left w:w="57" w:type="dxa"/>
              <w:right w:w="57" w:type="dxa"/>
            </w:tcMar>
            <w:vAlign w:val="center"/>
          </w:tcPr>
          <w:p w:rsidR="00080627" w:rsidRPr="00EF71E3" w:rsidRDefault="00080627" w:rsidP="002E3B28">
            <w:pPr>
              <w:spacing w:before="120" w:after="240" w:line="240" w:lineRule="auto"/>
              <w:rPr>
                <w:rFonts w:ascii="Arial" w:hAnsi="Arial" w:cs="Arial"/>
                <w:sz w:val="20"/>
                <w:szCs w:val="20"/>
              </w:rPr>
            </w:pPr>
            <w:r w:rsidRPr="00EF71E3">
              <w:rPr>
                <w:rFonts w:ascii="Arial" w:hAnsi="Arial" w:cs="Arial"/>
                <w:sz w:val="20"/>
                <w:szCs w:val="20"/>
              </w:rPr>
              <w:t>Magistar/magistra prava (mag. iur)</w:t>
            </w:r>
          </w:p>
        </w:tc>
      </w:tr>
    </w:tbl>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p>
    <w:p w:rsidR="00080627" w:rsidRPr="00EF71E3" w:rsidRDefault="00080627">
      <w:pPr>
        <w:rPr>
          <w:rFonts w:ascii="Arial" w:hAnsi="Arial" w:cs="Arial"/>
          <w:sz w:val="20"/>
          <w:szCs w:val="20"/>
        </w:rPr>
      </w:pPr>
      <w:r w:rsidRPr="00EF71E3">
        <w:rPr>
          <w:rFonts w:ascii="Arial" w:hAnsi="Arial" w:cs="Arial"/>
          <w:sz w:val="20"/>
          <w:szCs w:val="20"/>
        </w:rPr>
        <w:br w:type="page"/>
      </w:r>
    </w:p>
    <w:p w:rsidR="00080627" w:rsidRPr="00EF71E3" w:rsidRDefault="00080627" w:rsidP="00FD2690">
      <w:pPr>
        <w:pStyle w:val="Bezproreda"/>
        <w:numPr>
          <w:ilvl w:val="0"/>
          <w:numId w:val="4"/>
        </w:numPr>
        <w:spacing w:after="480"/>
        <w:ind w:left="567" w:hanging="567"/>
        <w:rPr>
          <w:rFonts w:ascii="Arial" w:hAnsi="Arial" w:cs="Arial"/>
        </w:rPr>
      </w:pPr>
      <w:r w:rsidRPr="00EF71E3">
        <w:rPr>
          <w:rFonts w:ascii="Arial" w:hAnsi="Arial" w:cs="Arial"/>
        </w:rPr>
        <w:lastRenderedPageBreak/>
        <w:t>UVOD</w:t>
      </w:r>
    </w:p>
    <w:p w:rsidR="00080627" w:rsidRPr="00EF71E3" w:rsidRDefault="00080627" w:rsidP="002E3B28">
      <w:pPr>
        <w:pStyle w:val="Podnaslov"/>
      </w:pPr>
      <w:r w:rsidRPr="00EF71E3">
        <w:t>Procjena opravdanosti izvođenja studija</w:t>
      </w:r>
    </w:p>
    <w:p w:rsidR="00080627" w:rsidRPr="00EF71E3" w:rsidRDefault="00080627" w:rsidP="002E3B28">
      <w:pPr>
        <w:spacing w:after="0" w:line="240" w:lineRule="auto"/>
        <w:jc w:val="both"/>
        <w:rPr>
          <w:rFonts w:ascii="Arial" w:hAnsi="Arial" w:cs="Arial"/>
          <w:bCs/>
          <w:color w:val="333333"/>
          <w:kern w:val="28"/>
          <w:szCs w:val="24"/>
        </w:rPr>
      </w:pPr>
      <w:r w:rsidRPr="00EF71E3">
        <w:rPr>
          <w:rFonts w:ascii="Arial" w:hAnsi="Arial" w:cs="Arial"/>
          <w:bCs/>
          <w:color w:val="333333"/>
          <w:kern w:val="28"/>
          <w:szCs w:val="24"/>
        </w:rPr>
        <w:t>Potreba za konsolidacijom Republike Hrvatske kao države vladavine prava koja svoju administraciju, pravosuđe i politički sustav organizira po principima pravne države, sve osjetnija potreba za kompetentnijim profesionalnim personalom u hrvatskom pravosuđu, a iznad svega potrebe unutarnjeg hrvatskog tržišta koje počiva na sve kompleksnijoj i široj pravnoj regulaciji koja nacionalno pravo otvara globalizaciji i europeizaciji otvara i širi mogućnosti pravničkog akademskog obrazovanja i zadovoljavanje svekolikih potreba tržišta rada.</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bCs/>
          <w:color w:val="333333"/>
          <w:kern w:val="28"/>
          <w:szCs w:val="24"/>
        </w:rPr>
        <w:t>U suvremenim uvjetima života nezamisliva je organizacija društva i države bez pravne dimenzije. Nacionalno, međunarodno i transnacionalno pravo predstavljaju danas složeni kompleks znanja koji traži profesionalce koji su se u stanju nositi sa svekolikim zahtjevima društva i struke. Danas bez pomoći pravnih profesionalaca nije moguće rješavanje nebrojenih pitanja privatnopravne i javnopravne sfere u kojima se susreću i razjašnjavaju pravni odnosi različitog stupnja složenosti. Poradi takvih razloga Pravni fakultet kao jedna od najstarijih institucija Sveučilišta u Splitu, značajno zastupljena i prisutna u javnom životu Republike Hrvatske, a posebice Dalmacije i njenog okruženja, organizira pravni studij usklađen sa zahtjevima koji proizlaze iz afirmacije Bolonjskog procesa i pripadnosti Hrvatske europskom sveučilišnom prostoru. Bez osposobljenih stručnjaka teško bi bilo uspješno provesti proces pridruživanja EU, a pravosuđe i uprava ne bi mogli učinkovito funkcionirati niti udovoljiti zahtjevima i standardima EU.</w:t>
      </w:r>
    </w:p>
    <w:p w:rsidR="00080627" w:rsidRPr="00EF71E3" w:rsidRDefault="00080627" w:rsidP="002E3B28">
      <w:pPr>
        <w:pStyle w:val="Podnaslov"/>
      </w:pPr>
      <w:r w:rsidRPr="00EF71E3">
        <w:t>Povezanost s lokalnom zajednicom (gospodarstvo, poduzetništvo, civilno društvo...)</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Integrirani preddiplomski i diplomski studij prava potreban je u obavljanju brojnih pravnih, upravnih i drugih poslova. Budući studenti prava mogu pronaći zaposlenje na općinskim i županijskim sudovima, trgovačkom sudu, upravnom sudu, prekršajnim sudovima, uredima državne uprave, poreznoj upravi, jedinicama lokalne i područne (regionalne) samouprave, državnim odvjetništvima, odvjetništvima, javnim bilježništvima, javnim ustanovama, nevladinim udrugama, u privatnim poduzećima, političkim strankama i različitim trgovačkim društvima u vlasništvu jedinica lokalne samouprave i Republike Hrvatske na području sve četiri dalmatinske županije.</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Studenti prava, nadalje, obavljaju praksu u navedenim državnim i lokalnim tijelima, institucijama i tvrtkama, a temeljem odgovarajućeg sporazuma koji Pravni fakultet sklapa s njima kao svojim nastavnim bazama.</w:t>
      </w:r>
    </w:p>
    <w:p w:rsidR="00080627" w:rsidRPr="00EF71E3" w:rsidRDefault="00080627" w:rsidP="002E3B28">
      <w:pPr>
        <w:spacing w:after="0" w:line="240" w:lineRule="auto"/>
        <w:jc w:val="both"/>
        <w:rPr>
          <w:rFonts w:ascii="Arial" w:hAnsi="Arial" w:cs="Arial"/>
          <w:b/>
          <w:sz w:val="24"/>
          <w:szCs w:val="24"/>
        </w:rPr>
      </w:pPr>
    </w:p>
    <w:p w:rsidR="00080627" w:rsidRPr="00EF71E3" w:rsidRDefault="00080627" w:rsidP="002E3B28">
      <w:pPr>
        <w:pStyle w:val="Podnaslov"/>
      </w:pPr>
      <w:r w:rsidRPr="00EF71E3">
        <w:t>Usklađenost sa zahtjevima strukovnih udruženja</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Integrirani preddiplomski i diplomski studij prava usklađen je sa zahtjevima strukovnih udruženja, a posebice organiziranjem pravne prakse u desetom semestru studija</w:t>
      </w:r>
    </w:p>
    <w:p w:rsidR="00080627" w:rsidRPr="00EF71E3" w:rsidRDefault="00080627" w:rsidP="002E3B28">
      <w:pPr>
        <w:pStyle w:val="Podnaslov"/>
      </w:pPr>
      <w:r w:rsidRPr="00EF71E3">
        <w:t xml:space="preserve">Partneri izvan visokoškolskoga sustava </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Sudstvo, državno odvjetništvo, tijela državne uprave i lokalne samouprave, trgovačka društva, ustanove, političke institucije, udruge, gospodarska komora, odvjetnička komora, javnobilježnička komora, zdravstvene ustanove, sindikati.</w:t>
      </w:r>
    </w:p>
    <w:p w:rsidR="00080627" w:rsidRPr="00EF71E3" w:rsidRDefault="00080627" w:rsidP="002E3B28">
      <w:pPr>
        <w:pStyle w:val="Podnaslov"/>
      </w:pPr>
      <w:r w:rsidRPr="00EF71E3">
        <w:lastRenderedPageBreak/>
        <w:t>Način financiranja</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Redoviti studij se financira iz sredstava participacija koje se uplaćuju iz državnog proračuna ili iz participacija studenata, a sukladno posebnom sporazumu između MZOS-a i Sveučilišta u Splitu (programski ugovori).</w:t>
      </w:r>
    </w:p>
    <w:p w:rsidR="00080627" w:rsidRPr="00EF71E3" w:rsidRDefault="00080627" w:rsidP="002E3B28">
      <w:pPr>
        <w:pStyle w:val="Podnaslov"/>
      </w:pPr>
      <w:r w:rsidRPr="00EF71E3">
        <w:t>Usporedivost studijskoga programa s programima akreditiranih visokih učilišta u Hrvatskoj i Europskoj uniji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Usporedba s nastavnim programima pravnih fakulteta nekih razvijenih europskih zemalja i pogotovo pravnih fakulteta zemalja koje pripadaju srednjeeuropskom pravnom krugu kao i Republika Hrvatska pokazala da se studijski program na Pravnom fakultetu u Splitu u osnovi ne razlikuje od režima nastave na pravnim fakultetima u spomenutim državama. Tome u prilog govore oblici nastavnog procesa: predavanja, seminari, vježbe te pravna praksa kao i širina i sveobuhvatnost nastavnog plana i programa Pravnog fakulteta u Splitu.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Program Pravnog fakulteta u Splitu usporediv je s programom uglednih pravnih fakulteta zemalja Europske unije: (1) Pravnog fakulteta Sveučilišta u Warszavi, Po</w:t>
      </w:r>
      <w:r w:rsidR="00A50C44" w:rsidRPr="00EF71E3">
        <w:rPr>
          <w:rFonts w:ascii="Arial" w:hAnsi="Arial" w:cs="Arial"/>
          <w:sz w:val="24"/>
          <w:szCs w:val="24"/>
        </w:rPr>
        <w:t>ljska</w:t>
      </w:r>
      <w:r w:rsidR="00E21EB0" w:rsidRPr="00EF71E3">
        <w:rPr>
          <w:rFonts w:ascii="Arial" w:hAnsi="Arial" w:cs="Arial"/>
          <w:sz w:val="24"/>
          <w:szCs w:val="24"/>
        </w:rPr>
        <w:t xml:space="preserve"> (https://en.uw.edu.pl/tag/faculty-of-law-and-administration/)</w:t>
      </w:r>
      <w:r w:rsidRPr="00EF71E3">
        <w:rPr>
          <w:rFonts w:ascii="Arial" w:hAnsi="Arial" w:cs="Arial"/>
          <w:sz w:val="24"/>
          <w:szCs w:val="24"/>
        </w:rPr>
        <w:t xml:space="preserve"> (2) Pravnog fakulteta Univerze u Ljubljani, Slovenija (www.pf.uni-lj.si) i (3) Pravni fakultet u Zagrebu, Hrvatska (www.pravo.hr).</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Program Integriranog sveučilišnog preddiplomskog i diplomskog studija prava Pravnog fakulteta u Splitu usporediv je s programima iste razine ostalih pravnih fakulteta u Hrvatskoj. Pri tom se ukazuje na specifičnost regije u kojoj Pravni fakultet u Splitu djeluje pa se shodno tome stavlja naglasak na pomorskopravnu problematiku, turističko pravo, međunarodno pravo mora. Pristupanje Republike Hrvatske Europskoj uniji nametnulo je potrebu jačeg isticanja europske dimenzije u pravnom studiju. U studijskim programima Fakulteta to se nastoji ostvariti promicanjem europskih sadržaja u svakoj pojedinačnoj nastavnoj disciplini.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S ciljem još većeg približavanja programima europskih zemalja kao i s ciljem praćenja najnovijih znanstvenih dostignuća uveli smo neke nove predmete s izraženom poredbenim i međunarodnim elementima.</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Iz svega proističe da se o nastavnom planu i programu Pravnog fakulteta u Splitu vodi stalna briga. Sadašnji obnovljeni plan i program ovog Fakulteta, pak, pruža solidan temelj za kvalitetno obrazovanje profila diplomiranog pravnika.</w:t>
      </w:r>
    </w:p>
    <w:p w:rsidR="00080627" w:rsidRPr="00EF71E3" w:rsidRDefault="00080627" w:rsidP="002E3B28">
      <w:pPr>
        <w:pStyle w:val="Podnaslov"/>
      </w:pPr>
      <w:r w:rsidRPr="00EF71E3">
        <w:t>Otvorenost studija prema pokretljivosti studenata (horizontalnoj, vertikalnoj u RH i međunarodnoj)</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S ovoga studija naši polaznici mogu nastaviti studij na visokim učilištima u zemlji i inozemstvu, i to na onim visokim učilištima koja imaju ustrojene ekvivalentne i/ili analogne studije prema Bolonjskom procesu.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Isto tako, na našem studiju mogu nastaviti obrazovanje studenti ekvivalentnih i /ili analognih programa visokih učilišta u zemlji i visokih učilišta u inozemstvu koja imaju ustrojene ekvivalentne i/ili analogne studijske programe prema Bolonjskoj deklaraciji.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Neka od sveučilišta s kojima ostvarujem takvu suradnju: Sveučilište u Zagrebu, Sveučilište u Rijeci, Sveučilište u Osijeku, Sveučilište u Mostaru, Sveučilište u Barceloni.</w:t>
      </w:r>
    </w:p>
    <w:p w:rsidR="00080627" w:rsidRPr="00EF71E3" w:rsidRDefault="00080627" w:rsidP="002E3B28">
      <w:pPr>
        <w:pStyle w:val="Podnaslov"/>
      </w:pPr>
      <w:r w:rsidRPr="00EF71E3">
        <w:t>Usklađenost s misijom i strategijom Sveučilišta i predlagatelja te sa strateškim dokumentom mreže visokih učilišta</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lastRenderedPageBreak/>
        <w:t>Integrirani preddiplomski i diplomski studij je usklađen sa strategijom Sveučilišta u Splitu i strategijom Pravnog fakulteta u Splitu.</w:t>
      </w:r>
    </w:p>
    <w:p w:rsidR="00080627" w:rsidRPr="00EF71E3" w:rsidRDefault="00080627" w:rsidP="002E3B28">
      <w:pPr>
        <w:spacing w:after="0" w:line="240" w:lineRule="auto"/>
        <w:jc w:val="both"/>
        <w:rPr>
          <w:rFonts w:ascii="Arial" w:hAnsi="Arial" w:cs="Arial"/>
          <w:b/>
          <w:sz w:val="24"/>
          <w:szCs w:val="24"/>
        </w:rPr>
      </w:pPr>
    </w:p>
    <w:p w:rsidR="00080627" w:rsidRPr="00EF71E3" w:rsidRDefault="00080627" w:rsidP="002E3B28">
      <w:pPr>
        <w:pStyle w:val="Podnaslov"/>
      </w:pPr>
      <w:r w:rsidRPr="00EF71E3">
        <w:t>Dosadašnja iskustva u provo</w:t>
      </w:r>
      <w:r w:rsidRPr="00EF71E3">
        <w:rPr>
          <w:rFonts w:eastAsia="TimesNewRoman"/>
        </w:rPr>
        <w:t>đ</w:t>
      </w:r>
      <w:r w:rsidRPr="00EF71E3">
        <w:t>enju ekvivalentnih ili sli</w:t>
      </w:r>
      <w:r w:rsidRPr="00EF71E3">
        <w:rPr>
          <w:rFonts w:eastAsia="TimesNewRoman"/>
        </w:rPr>
        <w:t>č</w:t>
      </w:r>
      <w:r w:rsidRPr="00EF71E3">
        <w:t>nih programa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Pravni fakultet Sveučilišta u Splitu sljednik je Pravnog fakulteta u Splitu koji je osnovan 1960. godine i koji je u razdoblju dužem od četiri desetljeća uspješno realizirao pravne studije različitog stupnja: poslijediplomski, diplomski i stručni pravni studij. U svom sastavu Pravni fakultet u Splitu danas ima ustanovljene zavode, katedre i centre koji nastavljaju bogatu tradiciju i uspješnu reputaciju ovoga Fakulteta u prostoru pravnih ali i drugih studija društvenih znanosti (ekonomije, sociologije, informatike ...). Držimo da je integrirani model provedbe studijskog programa pravnog studija kroz prvu i drugu razinu (preddiplomsku i diplomsku) u trajanju od 5 godina nužan i optimalni oblik obrazovanja pravnika na temelju: (a) Procjene potrebe i izgleda razvitka pravnog obrazovanja i pravne struke, a sukladno čl. 70. st. 4. Zakona o znanstvenoj djelatnosti i visokom obrazovanju, i nastojanjima da se sustavnim rješenjima pravnog obrazovanja i oblikovanja curriculuma osigura bolja kvaliteta studija i, što je još važnije, kvaliteta pravnika; (b) Na temelju zaključka Udruženja europskih pravnih fakulteta (ELFA), koji su dostavili europskim ministrima obrazovanja i Komisiji Europske unije za obrazovanje 2001. godine, a prema kojemu tzv. "Bolonjski process modelom od 3+2, odnosno 4+1 godina obrazovanja nije sasvim spojiv s potrebama i uvjetima obrazovanja i prakse u pravu, jer primjerice na temelju preddiplomskog studija ne bi bilo moguće obavljanje pravosudnih funkcija;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Integrirani preddiplomski i diplomski sveučilišni studij prava 5</w:t>
      </w:r>
    </w:p>
    <w:p w:rsidR="00080627" w:rsidRPr="00EF71E3" w:rsidRDefault="00080627" w:rsidP="002E3B28">
      <w:pPr>
        <w:spacing w:after="0" w:line="240" w:lineRule="auto"/>
        <w:jc w:val="both"/>
        <w:rPr>
          <w:rFonts w:ascii="Arial" w:hAnsi="Arial" w:cs="Arial"/>
          <w:b/>
          <w:sz w:val="24"/>
          <w:szCs w:val="24"/>
        </w:rPr>
      </w:pPr>
      <w:r w:rsidRPr="00EF71E3">
        <w:rPr>
          <w:rFonts w:ascii="Arial" w:hAnsi="Arial" w:cs="Arial"/>
          <w:sz w:val="24"/>
          <w:szCs w:val="24"/>
        </w:rPr>
        <w:t>(c) Zaključka svih pravnih fakulteta u Republici Hrvatskoj kojim je definirano da je optimalan model budućeg sveučilišnog pravnog studija integrirani model provedbe studijskog programa pravnog studija kroz prvu i drugu razinu (preddiplomsku i diplomsku) u trajanju od 5 godina, čijim bi završetkom studenti stjecali 300 ECTS bodova te akademski naziv magistra prava; (d) Poredbena analiza prema kojoj je navedeno integrirano provođenje petogodišnjeg studijskog programa sveučilišnog pravnog studija uobičajeni model u nekolicini država Europske unije (npr. Španjolska, Portugal, Grčka, u određenoj mjeri i Njemačka), a uz to je i dominantan model u državama koje pripadaju srednjeeuropskom pravnom krugu kao i Republika Hrvatska i koje su istovremeno i članice Europske unije (primjerice Mađarska, Češka, Slovačka i Poljska). Stoga, njihova iskustva u reformi pravnog studija i usklađivanjima s Bolonjskim procesom svakako treba uzeti u obzir. Naime, sukladno tim iskustvima integrirano provođenje petogodišnjeg studijskog programa optimalni je suvremeni model provedbe reformiranog sveučilišnog pravnog studija, jer duljinom svog trajanja omogućava: a) uključivanje svih potrebnih teorijskih i praktičnih sadržaja u pravni studij te b) adekvatno usklađivanje u studijskom programu sadržaja koji se odnosi na nacionalne pravne poretke sa svakodnevnim rastućim sadržajima koji se odnose na pravni poredak EU te različite poredbeno pravne aspekte, a koje nužno i urgentno treba u što većoj mjeri uključiti u sveučilišni studij prava; (e) Na temelju navedenih iskustava i zajedničke procjene stanja u Republici Hrvatskoj od strane svih pravnih fakulteta, slobodni smo zaključiti da se tek završetkom petogodišnjeg objedinjenog sveučilišnog studija prava i stjecanja akademskog naziva "magistar prava", kvalificira za obavljanje pravnih profesija (suci, odvjetnici, javni bilježnici, državni odvjetnici, državni službenici i sl.).</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FD2690">
      <w:pPr>
        <w:pStyle w:val="Bezproreda"/>
        <w:numPr>
          <w:ilvl w:val="0"/>
          <w:numId w:val="4"/>
        </w:numPr>
        <w:spacing w:after="480"/>
        <w:ind w:left="567" w:hanging="567"/>
        <w:rPr>
          <w:rFonts w:ascii="Arial" w:hAnsi="Arial" w:cs="Arial"/>
        </w:rPr>
      </w:pPr>
      <w:r w:rsidRPr="00EF71E3">
        <w:rPr>
          <w:rFonts w:ascii="Arial" w:hAnsi="Arial" w:cs="Arial"/>
        </w:rPr>
        <w:lastRenderedPageBreak/>
        <w:t>OPIS STUDIJSKOG PROGRAMA</w:t>
      </w:r>
    </w:p>
    <w:p w:rsidR="00080627" w:rsidRPr="00EF71E3" w:rsidRDefault="00080627" w:rsidP="002E3B28">
      <w:pPr>
        <w:pStyle w:val="Podnaslov"/>
      </w:pPr>
      <w:r w:rsidRPr="00EF71E3">
        <w:t>Opći dio</w:t>
      </w:r>
    </w:p>
    <w:p w:rsidR="00080627" w:rsidRPr="00EF71E3" w:rsidRDefault="00080627" w:rsidP="002E3B28">
      <w:pPr>
        <w:spacing w:after="0" w:line="240" w:lineRule="auto"/>
        <w:jc w:val="both"/>
        <w:rPr>
          <w:rFonts w:ascii="Arial" w:hAnsi="Arial" w:cs="Arial"/>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080627" w:rsidRPr="00EF71E3" w:rsidTr="002E3B28">
        <w:tc>
          <w:tcPr>
            <w:tcW w:w="3453" w:type="dxa"/>
            <w:tcBorders>
              <w:top w:val="single" w:sz="12" w:space="0" w:color="auto"/>
              <w:left w:val="single" w:sz="12" w:space="0" w:color="auto"/>
            </w:tcBorders>
            <w:shd w:val="clear" w:color="auto" w:fill="CCECFF"/>
            <w:tcMar>
              <w:left w:w="57" w:type="dxa"/>
              <w:right w:w="57" w:type="dxa"/>
            </w:tcMar>
            <w:vAlign w:val="cente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Znanstveno/umjetničko područje studijskoga programa</w:t>
            </w:r>
          </w:p>
        </w:tc>
        <w:tc>
          <w:tcPr>
            <w:tcW w:w="5745" w:type="dxa"/>
            <w:tcBorders>
              <w:top w:val="single" w:sz="12" w:space="0" w:color="auto"/>
              <w:right w:val="single" w:sz="12" w:space="0" w:color="auto"/>
            </w:tcBorders>
            <w:tcMar>
              <w:left w:w="57" w:type="dxa"/>
              <w:right w:w="57" w:type="dxa"/>
            </w:tcMa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Društvene znanosti</w:t>
            </w:r>
          </w:p>
        </w:tc>
      </w:tr>
      <w:tr w:rsidR="00080627" w:rsidRPr="00EF71E3" w:rsidTr="002E3B28">
        <w:tc>
          <w:tcPr>
            <w:tcW w:w="3453" w:type="dxa"/>
            <w:tcBorders>
              <w:left w:val="single" w:sz="12" w:space="0" w:color="auto"/>
            </w:tcBorders>
            <w:shd w:val="clear" w:color="auto" w:fill="CCECFF"/>
            <w:tcMar>
              <w:left w:w="57" w:type="dxa"/>
              <w:right w:w="57" w:type="dxa"/>
            </w:tcMar>
            <w:vAlign w:val="cente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 xml:space="preserve">Trajanje studijskoga programa </w:t>
            </w:r>
          </w:p>
        </w:tc>
        <w:tc>
          <w:tcPr>
            <w:tcW w:w="5745" w:type="dxa"/>
            <w:tcBorders>
              <w:right w:val="single" w:sz="12" w:space="0" w:color="auto"/>
            </w:tcBorders>
            <w:tcMar>
              <w:left w:w="57" w:type="dxa"/>
              <w:right w:w="57" w:type="dxa"/>
            </w:tcMa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Pet godina</w:t>
            </w:r>
          </w:p>
        </w:tc>
      </w:tr>
      <w:tr w:rsidR="00080627" w:rsidRPr="00EF71E3" w:rsidTr="002E3B28">
        <w:tc>
          <w:tcPr>
            <w:tcW w:w="3453" w:type="dxa"/>
            <w:tcBorders>
              <w:left w:val="single" w:sz="12" w:space="0" w:color="auto"/>
            </w:tcBorders>
            <w:shd w:val="clear" w:color="auto" w:fill="CCECFF"/>
            <w:tcMar>
              <w:left w:w="57" w:type="dxa"/>
              <w:right w:w="57" w:type="dxa"/>
            </w:tcMar>
            <w:vAlign w:val="cente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Minimalni broj ECTS bodova potreban za završetak studija</w:t>
            </w:r>
          </w:p>
        </w:tc>
        <w:tc>
          <w:tcPr>
            <w:tcW w:w="5745" w:type="dxa"/>
            <w:tcBorders>
              <w:right w:val="single" w:sz="12" w:space="0" w:color="auto"/>
            </w:tcBorders>
            <w:tcMar>
              <w:left w:w="57" w:type="dxa"/>
              <w:right w:w="57" w:type="dxa"/>
            </w:tcMa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300 ECTS</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3453" w:type="dxa"/>
            <w:tcBorders>
              <w:left w:val="single" w:sz="12" w:space="0" w:color="auto"/>
              <w:bottom w:val="single" w:sz="4" w:space="0" w:color="auto"/>
            </w:tcBorders>
            <w:shd w:val="clear" w:color="auto" w:fill="CCECFF"/>
            <w:tcMar>
              <w:left w:w="57" w:type="dxa"/>
              <w:right w:w="57" w:type="dxa"/>
            </w:tcMar>
            <w:vAlign w:val="cente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Uvjeti upisa na studij i razredbeni postupak</w:t>
            </w:r>
          </w:p>
        </w:tc>
        <w:tc>
          <w:tcPr>
            <w:tcW w:w="5745" w:type="dxa"/>
            <w:tcBorders>
              <w:bottom w:val="single" w:sz="4" w:space="0" w:color="auto"/>
              <w:right w:val="single" w:sz="12" w:space="0" w:color="auto"/>
            </w:tcBorders>
            <w:tcMar>
              <w:left w:w="57" w:type="dxa"/>
              <w:right w:w="57" w:type="dxa"/>
            </w:tcMar>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Pravo upisa na studij stječu pristupnici koji su ostvarili pravo upisa i potvrdili namjeru upisa preko Nacionalnog informacijskog sustava prijava (NISpVU) prema redoslijedu na rang listi za upis unutar utvrđene kvote za Pravni fakultet Sveučilišta u Splitu. U klasifikacijskom postupku vrednuje se uspjeh kandidata tijekom srednjoškolskog obrazovanja te uspjeh na državnoj maturi i to na sljedeći način: prosjek svih ocjena iz srednje škole 40%, uspjeh na državnoj maturi iz Hrvatskog jezika - A razina 30%, Matematika - B razina 10%, Strani jezik B razina 20%</w:t>
            </w:r>
          </w:p>
        </w:tc>
      </w:tr>
    </w:tbl>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Ishodi učenja studijskoga programa (navesti 15 - 30 ishoda učenja)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w:t>
      </w:r>
      <w:r w:rsidRPr="00EF71E3">
        <w:rPr>
          <w:rFonts w:ascii="Arial" w:hAnsi="Arial" w:cs="Arial"/>
          <w:sz w:val="24"/>
          <w:szCs w:val="24"/>
        </w:rPr>
        <w:tab/>
        <w:t>Vrednovati temeljne pravne institute i načela u</w:t>
      </w:r>
      <w:r w:rsidR="002E3B28" w:rsidRPr="00EF71E3">
        <w:rPr>
          <w:rFonts w:ascii="Arial" w:hAnsi="Arial" w:cs="Arial"/>
          <w:sz w:val="24"/>
          <w:szCs w:val="24"/>
        </w:rPr>
        <w:t xml:space="preserve"> njihovom povijesnom razvoju te </w:t>
      </w:r>
      <w:r w:rsidRPr="00EF71E3">
        <w:rPr>
          <w:rFonts w:ascii="Arial" w:hAnsi="Arial" w:cs="Arial"/>
          <w:sz w:val="24"/>
          <w:szCs w:val="24"/>
        </w:rPr>
        <w:t>objasniti njihova suvremena obilježja.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2.</w:t>
      </w:r>
      <w:r w:rsidRPr="00EF71E3">
        <w:rPr>
          <w:rFonts w:ascii="Arial" w:hAnsi="Arial" w:cs="Arial"/>
          <w:sz w:val="24"/>
          <w:szCs w:val="24"/>
        </w:rPr>
        <w:tab/>
        <w:t>Objasniti i usporediti temeljne pojmove, doktrine i načela pojedinih grana prava.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3.</w:t>
      </w:r>
      <w:r w:rsidRPr="00EF71E3">
        <w:rPr>
          <w:rFonts w:ascii="Arial" w:hAnsi="Arial" w:cs="Arial"/>
          <w:sz w:val="24"/>
          <w:szCs w:val="24"/>
        </w:rPr>
        <w:tab/>
        <w:t>Objasniti i analizirati međuodnos između prava, morala, ekonomije i politike.</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4.</w:t>
      </w:r>
      <w:r w:rsidRPr="00EF71E3">
        <w:rPr>
          <w:rFonts w:ascii="Arial" w:hAnsi="Arial" w:cs="Arial"/>
          <w:sz w:val="24"/>
          <w:szCs w:val="24"/>
        </w:rPr>
        <w:tab/>
        <w:t>Klasificirati i protumačiti normativni okvir mjerodavan u pojedinoj grani prava.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5.</w:t>
      </w:r>
      <w:r w:rsidRPr="00EF71E3">
        <w:rPr>
          <w:rFonts w:ascii="Arial" w:hAnsi="Arial" w:cs="Arial"/>
          <w:sz w:val="24"/>
          <w:szCs w:val="24"/>
        </w:rPr>
        <w:tab/>
        <w:t>Interpretirati i kritički prosuđivati institute materijalnog prava.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6.</w:t>
      </w:r>
      <w:r w:rsidRPr="00EF71E3">
        <w:rPr>
          <w:rFonts w:ascii="Arial" w:hAnsi="Arial" w:cs="Arial"/>
          <w:sz w:val="24"/>
          <w:szCs w:val="24"/>
        </w:rPr>
        <w:tab/>
        <w:t>Interpretirati i kritički prosuđivati institute postupovnog prava.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7.</w:t>
      </w:r>
      <w:r w:rsidRPr="00EF71E3">
        <w:rPr>
          <w:rFonts w:ascii="Arial" w:hAnsi="Arial" w:cs="Arial"/>
          <w:sz w:val="24"/>
          <w:szCs w:val="24"/>
        </w:rPr>
        <w:tab/>
        <w:t>Kritički procjenjivati djelovanje i kvalitetu rada pravosuđa i javnopravnih tijela.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8.</w:t>
      </w:r>
      <w:r w:rsidRPr="00EF71E3">
        <w:rPr>
          <w:rFonts w:ascii="Arial" w:hAnsi="Arial" w:cs="Arial"/>
          <w:sz w:val="24"/>
          <w:szCs w:val="24"/>
        </w:rPr>
        <w:tab/>
        <w:t>Protumačiti i preispitati međuodnos normi, instituta i načela nacionalnog prava s europskim i međunarodnim pravom.</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9.</w:t>
      </w:r>
      <w:r w:rsidRPr="00EF71E3">
        <w:rPr>
          <w:rFonts w:ascii="Arial" w:hAnsi="Arial" w:cs="Arial"/>
          <w:sz w:val="24"/>
          <w:szCs w:val="24"/>
        </w:rPr>
        <w:tab/>
        <w:t xml:space="preserve">Analizirati (ustavno)pravno uređenje u Republici Hrvatskoj i odrediti hijerarhiju pravnih akata. </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10.</w:t>
      </w:r>
      <w:r w:rsidRPr="00EF71E3">
        <w:rPr>
          <w:rFonts w:ascii="Arial" w:hAnsi="Arial" w:cs="Arial"/>
          <w:sz w:val="24"/>
          <w:szCs w:val="24"/>
        </w:rPr>
        <w:tab/>
        <w:t>Objasniti i analizirati odnos hrvatskih pravosudnih tijela prema pravosudnim tijelima drugih država (članica EU i onih koje to nisu) i prema Sudu EU i Europskom sudu za ljudska prava.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11.</w:t>
      </w:r>
      <w:r w:rsidRPr="00EF71E3">
        <w:rPr>
          <w:rFonts w:ascii="Arial" w:hAnsi="Arial" w:cs="Arial"/>
          <w:sz w:val="24"/>
          <w:szCs w:val="24"/>
        </w:rPr>
        <w:tab/>
        <w:t>Razviti jasno i argumentirano usmeno i pismeno izražavanje i primijeniti odgovarajuću pravnu terminologiju na hrvatskom i jednom stranom jeziku primjenjujući pravila argumentacije, elaboracije i izvođenja zaključaka.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12.</w:t>
      </w:r>
      <w:r w:rsidRPr="00EF71E3">
        <w:rPr>
          <w:rFonts w:ascii="Arial" w:hAnsi="Arial" w:cs="Arial"/>
          <w:sz w:val="24"/>
          <w:szCs w:val="24"/>
        </w:rPr>
        <w:tab/>
        <w:t>Primjenom relevantnih materijalnih i postupovnih pravila izraditi pravni akt, podnesak, pismeno i sl.</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13.</w:t>
      </w:r>
      <w:r w:rsidRPr="00EF71E3">
        <w:rPr>
          <w:rFonts w:ascii="Arial" w:hAnsi="Arial" w:cs="Arial"/>
          <w:sz w:val="24"/>
          <w:szCs w:val="24"/>
        </w:rPr>
        <w:tab/>
        <w:t>Analizirati relevantnu sudsku praksu u hrvatskom i europskom kontekstu.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14.</w:t>
      </w:r>
      <w:r w:rsidRPr="00EF71E3">
        <w:rPr>
          <w:rFonts w:ascii="Arial" w:hAnsi="Arial" w:cs="Arial"/>
          <w:sz w:val="24"/>
          <w:szCs w:val="24"/>
        </w:rPr>
        <w:tab/>
        <w:t>Kombinirati pravne institute i načela, te vrednovati relevantne pravne izvore i primijeniti ih u konkretnom slučaju.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15.</w:t>
      </w:r>
      <w:r w:rsidRPr="00EF71E3">
        <w:rPr>
          <w:rFonts w:ascii="Arial" w:hAnsi="Arial" w:cs="Arial"/>
          <w:sz w:val="24"/>
          <w:szCs w:val="24"/>
        </w:rPr>
        <w:tab/>
        <w:t>Koristiti se informacijskom tehnologijom i bazama pravnih podataka (npr. zakonodavstvo, sudska praksa, pravni časopisi i ostali e-izvori).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lastRenderedPageBreak/>
        <w:t>16.</w:t>
      </w:r>
      <w:r w:rsidRPr="00EF71E3">
        <w:rPr>
          <w:rFonts w:ascii="Arial" w:hAnsi="Arial" w:cs="Arial"/>
          <w:sz w:val="24"/>
          <w:szCs w:val="24"/>
        </w:rPr>
        <w:tab/>
        <w:t>Objasniti i analizirati pravno uređenje međunarodnih odnosa te ovlasti međunarodnih i nadnacionalnih organizacija.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17.</w:t>
      </w:r>
      <w:r w:rsidRPr="00EF71E3">
        <w:rPr>
          <w:rFonts w:ascii="Arial" w:hAnsi="Arial" w:cs="Arial"/>
          <w:sz w:val="24"/>
          <w:szCs w:val="24"/>
        </w:rPr>
        <w:tab/>
        <w:t>Analizirati i primijeniti interdisciplinarne metode u rješavanju pravnih problema.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18.</w:t>
      </w:r>
      <w:r w:rsidRPr="00EF71E3">
        <w:rPr>
          <w:rFonts w:ascii="Arial" w:hAnsi="Arial" w:cs="Arial"/>
          <w:sz w:val="24"/>
          <w:szCs w:val="24"/>
        </w:rPr>
        <w:tab/>
        <w:t>Planirati, organizirati i provoditi pravne projekte odnosno pravne radnje samostalno i u timu.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19.</w:t>
      </w:r>
      <w:r w:rsidRPr="00EF71E3">
        <w:rPr>
          <w:rFonts w:ascii="Arial" w:hAnsi="Arial" w:cs="Arial"/>
          <w:sz w:val="24"/>
          <w:szCs w:val="24"/>
        </w:rPr>
        <w:tab/>
        <w:t>Samostalno prezentirati javnosti probleme i rješenja problema iz domene pravne struke vodeći se etičkom i društvenom odgovornošću.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20.</w:t>
      </w:r>
      <w:r w:rsidRPr="00EF71E3">
        <w:rPr>
          <w:rFonts w:ascii="Arial" w:hAnsi="Arial" w:cs="Arial"/>
          <w:sz w:val="24"/>
          <w:szCs w:val="24"/>
        </w:rPr>
        <w:tab/>
        <w:t>Provesti empirijska odnosno pravna i interdisciplinarna istraživanja u cilju predviđanja smjerova razvoja pojedinih pravnih područja odnosno pravne struke.</w:t>
      </w:r>
    </w:p>
    <w:p w:rsidR="00080627" w:rsidRPr="00EF71E3" w:rsidRDefault="00080627" w:rsidP="002E3B28">
      <w:pPr>
        <w:pStyle w:val="Podnaslov"/>
      </w:pPr>
      <w:r w:rsidRPr="00EF71E3">
        <w:t>Mogućnost zapošljavanja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Studenti imaju mogućnost zapošljavanja u Uredu državne uprave, Gradu, Županiji, sudovima Republike Hrvatske (Općinski sudovi, Prekršajni sudovi, Županijski sudovi, Trgovački sud, Upravni sud), u javnim poduzećima (Hrvatske šume, Hrvatske vode, Hrvatske ceste, Hrvatske autoceste), Lučkoj upravi, Domu zdravlja i sl.</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Pozitivno mišljenje o primjerenosti predviđenih ishoda učenja i o mogućnosti zapošljavanja u pisanom obliku dao je Ured državne uprave u Splitsko-dalmatinskoj županiji, Hrvatska javnobilježnička komora.</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Mogućnost nastavka studija na višoj razini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Postoji mogućnost nastavka studija na poslijediplomskim specijalističkim i doktorskim studijima u zemlji i inozemstvu.</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Studij/i niže razine predlagača ili drugih ustanova u RH s kojih je moguć upis na predloženi studij</w:t>
      </w:r>
    </w:p>
    <w:p w:rsidR="00080627" w:rsidRPr="00EF71E3" w:rsidRDefault="00080627" w:rsidP="00FD2690">
      <w:pPr>
        <w:pStyle w:val="Odlomakpopisa"/>
        <w:numPr>
          <w:ilvl w:val="0"/>
          <w:numId w:val="7"/>
        </w:numPr>
        <w:spacing w:before="60" w:after="60" w:line="240" w:lineRule="auto"/>
        <w:ind w:left="360"/>
        <w:jc w:val="both"/>
        <w:rPr>
          <w:rFonts w:ascii="Arial" w:hAnsi="Arial" w:cs="Arial"/>
          <w:sz w:val="24"/>
          <w:szCs w:val="24"/>
        </w:rPr>
      </w:pPr>
      <w:r w:rsidRPr="00EF71E3">
        <w:rPr>
          <w:rFonts w:ascii="Arial" w:hAnsi="Arial" w:cs="Arial"/>
          <w:sz w:val="24"/>
          <w:szCs w:val="24"/>
        </w:rPr>
        <w:t xml:space="preserve">Za diplomski studij ispravu o akreditiranom preddiplomskom studiju iz istog znanstvenog ili umjetničkog polja ili, u slučaju interdisciplinarnih studija, ispravu o akreditiranim preddiplomskim studijima u svim poljima navedenog interdisciplinarnog studija. </w:t>
      </w:r>
    </w:p>
    <w:p w:rsidR="00080627" w:rsidRPr="00EF71E3" w:rsidRDefault="00080627" w:rsidP="00FD2690">
      <w:pPr>
        <w:pStyle w:val="Odlomakpopisa"/>
        <w:numPr>
          <w:ilvl w:val="0"/>
          <w:numId w:val="7"/>
        </w:numPr>
        <w:spacing w:before="60" w:after="60" w:line="240" w:lineRule="auto"/>
        <w:ind w:left="360"/>
        <w:jc w:val="both"/>
        <w:rPr>
          <w:rFonts w:ascii="Arial" w:hAnsi="Arial" w:cs="Arial"/>
          <w:sz w:val="24"/>
          <w:szCs w:val="24"/>
        </w:rPr>
      </w:pPr>
      <w:r w:rsidRPr="00EF71E3">
        <w:rPr>
          <w:rFonts w:ascii="Arial" w:hAnsi="Arial" w:cs="Arial"/>
          <w:sz w:val="24"/>
          <w:szCs w:val="24"/>
        </w:rPr>
        <w:t xml:space="preserve">Za poslijediplomski specijalistički studij ispravu o akreditiranom diplomskom odnosno integriranom preddiplomskom i diplomskom studiju iz istog znanstvenog ili umjetničkog polja, ili, u slučaju interdisciplinarnih studija, ispravu o akreditiranim diplomskim odnosno integriranim preddiplomskim i diplomskim studijima u svim poljima navedenog interdisciplinarnog studija. </w:t>
      </w:r>
    </w:p>
    <w:p w:rsidR="00080627" w:rsidRPr="00EF71E3" w:rsidRDefault="00080627" w:rsidP="00FD2690">
      <w:pPr>
        <w:pStyle w:val="Odlomakpopisa"/>
        <w:numPr>
          <w:ilvl w:val="0"/>
          <w:numId w:val="7"/>
        </w:numPr>
        <w:spacing w:before="60" w:after="60" w:line="240" w:lineRule="auto"/>
        <w:ind w:left="360"/>
        <w:jc w:val="both"/>
        <w:rPr>
          <w:rFonts w:ascii="Arial" w:hAnsi="Arial" w:cs="Arial"/>
          <w:sz w:val="24"/>
          <w:szCs w:val="24"/>
        </w:rPr>
      </w:pPr>
      <w:r w:rsidRPr="00EF71E3">
        <w:rPr>
          <w:rFonts w:ascii="Arial" w:hAnsi="Arial" w:cs="Arial"/>
          <w:sz w:val="24"/>
          <w:szCs w:val="24"/>
        </w:rPr>
        <w:t xml:space="preserve">Za poslijediplomski sveučilišni studij ispravu o akreditiranom diplomskom odnosno integriranom preddiplomskom i diplomskom studiju iz istog znanstvenog ili umjetničkog polja, ili, u slučaju interdisciplinarnih studija, ispravu o akreditiranim diplomskim odnosno integriranim preddiplomskim i diplomskim studijima u svim poljima navedenog interdisciplinarnog studija. </w:t>
      </w:r>
    </w:p>
    <w:p w:rsidR="00080627" w:rsidRPr="00EF71E3" w:rsidRDefault="00080627" w:rsidP="00FD2690">
      <w:pPr>
        <w:pStyle w:val="Odlomakpopisa"/>
        <w:numPr>
          <w:ilvl w:val="0"/>
          <w:numId w:val="7"/>
        </w:numPr>
        <w:spacing w:after="0" w:line="240" w:lineRule="auto"/>
        <w:ind w:left="360"/>
        <w:jc w:val="both"/>
        <w:rPr>
          <w:rFonts w:ascii="Arial" w:hAnsi="Arial" w:cs="Arial"/>
          <w:sz w:val="24"/>
          <w:szCs w:val="24"/>
        </w:rPr>
      </w:pPr>
      <w:r w:rsidRPr="00EF71E3">
        <w:rPr>
          <w:rFonts w:ascii="Arial" w:hAnsi="Arial" w:cs="Arial"/>
          <w:sz w:val="24"/>
          <w:szCs w:val="24"/>
        </w:rPr>
        <w:t>za specijalistički diplomski stručni studij ispravu o akreditiranom stručnom studiju iz istog znanstvenog ili umjetničkog polja</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Uvjeti i na</w:t>
      </w:r>
      <w:r w:rsidRPr="00EF71E3">
        <w:rPr>
          <w:rFonts w:eastAsia="TimesNewRoman"/>
        </w:rPr>
        <w:t>č</w:t>
      </w:r>
      <w:r w:rsidRPr="00EF71E3">
        <w:t>in studiranja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lastRenderedPageBreak/>
        <w:t xml:space="preserve">Studij traje ukupno pet godina a realizira se kroz deset semestara. Maksimalan ukupan broj redovitih studenata koji će se upisati na prvu godinu iznosi </w:t>
      </w:r>
      <w:r w:rsidR="006815AA" w:rsidRPr="00EF71E3">
        <w:rPr>
          <w:rFonts w:ascii="Arial" w:hAnsi="Arial" w:cs="Arial"/>
          <w:sz w:val="24"/>
          <w:szCs w:val="24"/>
        </w:rPr>
        <w:t>215+5 stranaca</w:t>
      </w:r>
      <w:r w:rsidRPr="00EF71E3">
        <w:rPr>
          <w:rFonts w:ascii="Arial" w:hAnsi="Arial" w:cs="Arial"/>
          <w:sz w:val="24"/>
          <w:szCs w:val="24"/>
        </w:rPr>
        <w:t>, sukladno upisnoj kvoti. Nastava se sastoji od predavanja i seminara. U desetom semestru studenti su dužni pohađati pravnu praksu i napisati diplomski rad te obaviti izvannastavne aktivnosti.</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Studenti se dijele na</w:t>
      </w:r>
      <w:r w:rsidR="006815AA" w:rsidRPr="00EF71E3">
        <w:rPr>
          <w:rFonts w:ascii="Arial" w:hAnsi="Arial" w:cs="Arial"/>
          <w:sz w:val="24"/>
          <w:szCs w:val="24"/>
        </w:rPr>
        <w:t xml:space="preserve"> seminarske</w:t>
      </w:r>
      <w:r w:rsidRPr="00EF71E3">
        <w:rPr>
          <w:rFonts w:ascii="Arial" w:hAnsi="Arial" w:cs="Arial"/>
          <w:sz w:val="24"/>
          <w:szCs w:val="24"/>
        </w:rPr>
        <w:t xml:space="preserve"> gr</w:t>
      </w:r>
      <w:r w:rsidR="006815AA" w:rsidRPr="00EF71E3">
        <w:rPr>
          <w:rFonts w:ascii="Arial" w:hAnsi="Arial" w:cs="Arial"/>
          <w:sz w:val="24"/>
          <w:szCs w:val="24"/>
        </w:rPr>
        <w:t>upe</w:t>
      </w:r>
      <w:r w:rsidRPr="00EF71E3">
        <w:rPr>
          <w:rFonts w:ascii="Arial" w:hAnsi="Arial" w:cs="Arial"/>
          <w:sz w:val="24"/>
          <w:szCs w:val="24"/>
        </w:rPr>
        <w:t xml:space="preserve">. Za upis na višu godinu studija primjenjuju se propisi doneseni od strane Sveučilišta u Splitu. </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Sustav savjetovanja i vo</w:t>
      </w:r>
      <w:r w:rsidRPr="00EF71E3">
        <w:rPr>
          <w:rFonts w:eastAsia="TimesNewRoman"/>
        </w:rPr>
        <w:t>đ</w:t>
      </w:r>
      <w:r w:rsidRPr="00EF71E3">
        <w:t>enja kroz studij</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Sustav savjetovanja i vođenja kroz studij reguliran je Statutom i Pravilnikom o studiju i režimu studiranja.</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Popis predmeta koje studenti mogu upisati s drugih studija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Popis predmeta koji se mogu izvoditi na stranom jeziku</w:t>
      </w:r>
    </w:p>
    <w:p w:rsidR="00080627" w:rsidRPr="00EF71E3" w:rsidRDefault="00080627" w:rsidP="002E3B28">
      <w:pPr>
        <w:spacing w:after="0" w:line="240" w:lineRule="auto"/>
        <w:jc w:val="both"/>
        <w:rPr>
          <w:rFonts w:ascii="Arial" w:hAnsi="Arial" w:cs="Arial"/>
          <w:sz w:val="24"/>
          <w:szCs w:val="24"/>
        </w:rPr>
      </w:pPr>
      <w:r w:rsidRPr="00EF71E3">
        <w:rPr>
          <w:rFonts w:ascii="Arial" w:eastAsia="Times New Roman" w:hAnsi="Arial" w:cs="Arial"/>
          <w:spacing w:val="-5"/>
          <w:sz w:val="24"/>
          <w:szCs w:val="20"/>
        </w:rPr>
        <w:t>Za svaku akademsku godinu utvrdit će se lista predmeta koji će se izvoditi na stranom jeziku.</w:t>
      </w: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t>Kriteriji i uvjeti prijenosa ECTS bodova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Pripisivanje ECTS bodovne vrijednosti predmetima koje studenti mogu izabrati s drugih studija na sveučilištu ili drugim visokim učilištima</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Kriteriji i uvjeti prijenosa ECTS bodova regulirani su Statutom Pravnog fakulteta u Splitu,</w:t>
      </w:r>
    </w:p>
    <w:p w:rsidR="00080627" w:rsidRPr="00EF71E3" w:rsidRDefault="00080627" w:rsidP="002E3B28">
      <w:pPr>
        <w:spacing w:after="0" w:line="240" w:lineRule="auto"/>
        <w:jc w:val="both"/>
        <w:rPr>
          <w:rFonts w:ascii="Arial" w:hAnsi="Arial" w:cs="Arial"/>
          <w:sz w:val="24"/>
          <w:szCs w:val="24"/>
        </w:rPr>
      </w:pPr>
      <w:r w:rsidRPr="00EF71E3">
        <w:rPr>
          <w:rFonts w:ascii="Arial" w:hAnsi="Arial" w:cs="Arial"/>
          <w:sz w:val="24"/>
          <w:szCs w:val="24"/>
        </w:rPr>
        <w:t>Pravilnikom o ECTS Sveučilišta u Splitu.</w:t>
      </w:r>
    </w:p>
    <w:p w:rsidR="00080627" w:rsidRPr="00EF71E3" w:rsidRDefault="00080627" w:rsidP="002E3B28">
      <w:pPr>
        <w:pStyle w:val="Podnaslov"/>
      </w:pPr>
      <w:r w:rsidRPr="00EF71E3">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080627" w:rsidRPr="00EF71E3" w:rsidTr="002E3B28">
        <w:tc>
          <w:tcPr>
            <w:tcW w:w="3453" w:type="dxa"/>
            <w:tcBorders>
              <w:top w:val="single" w:sz="4" w:space="0" w:color="auto"/>
              <w:bottom w:val="single" w:sz="4" w:space="0" w:color="auto"/>
            </w:tcBorders>
            <w:shd w:val="clear" w:color="auto" w:fill="CCECFF"/>
            <w:vAlign w:val="center"/>
          </w:tcPr>
          <w:p w:rsidR="00080627" w:rsidRPr="00EF71E3" w:rsidRDefault="00080627" w:rsidP="002E3B28">
            <w:pPr>
              <w:spacing w:before="60" w:after="60" w:line="240" w:lineRule="auto"/>
              <w:rPr>
                <w:rFonts w:ascii="Arial" w:hAnsi="Arial" w:cs="Arial"/>
                <w:i/>
                <w:color w:val="000000"/>
                <w:sz w:val="20"/>
                <w:szCs w:val="20"/>
              </w:rPr>
            </w:pPr>
            <w:r w:rsidRPr="00EF71E3">
              <w:rPr>
                <w:rFonts w:ascii="Arial" w:hAnsi="Arial" w:cs="Arial"/>
                <w:i/>
                <w:color w:val="000000"/>
                <w:sz w:val="20"/>
                <w:szCs w:val="20"/>
              </w:rPr>
              <w:t>Način završetka studija</w:t>
            </w:r>
          </w:p>
        </w:tc>
        <w:tc>
          <w:tcPr>
            <w:tcW w:w="2874" w:type="dxa"/>
            <w:tcBorders>
              <w:top w:val="single" w:sz="4" w:space="0" w:color="auto"/>
            </w:tcBorders>
            <w:vAlign w:val="center"/>
          </w:tcPr>
          <w:p w:rsidR="00080627" w:rsidRPr="00EF71E3" w:rsidRDefault="00080627" w:rsidP="002E3B28">
            <w:pPr>
              <w:tabs>
                <w:tab w:val="left" w:pos="1599"/>
              </w:tabs>
              <w:spacing w:before="60" w:after="60" w:line="240" w:lineRule="auto"/>
              <w:rPr>
                <w:rFonts w:ascii="Arial" w:hAnsi="Arial" w:cs="Arial"/>
                <w:sz w:val="20"/>
                <w:szCs w:val="20"/>
              </w:rPr>
            </w:pPr>
            <w:r w:rsidRPr="00EF71E3">
              <w:rPr>
                <w:rFonts w:ascii="Arial" w:hAnsi="Arial" w:cs="Arial"/>
                <w:color w:val="000000"/>
                <w:sz w:val="20"/>
                <w:szCs w:val="20"/>
              </w:rPr>
              <w:t xml:space="preserve">Završni rad </w:t>
            </w:r>
            <w:r w:rsidRPr="00EF71E3">
              <w:rPr>
                <w:rFonts w:ascii="Arial" w:hAnsi="Arial" w:cs="Arial"/>
                <w:bCs/>
                <w:color w:val="000000"/>
                <w:sz w:val="20"/>
                <w:szCs w:val="20"/>
                <w:lang w:val="en-GB"/>
              </w:rPr>
              <w:tab/>
            </w:r>
            <w:sdt>
              <w:sdtPr>
                <w:rPr>
                  <w:rFonts w:ascii="Arial" w:hAnsi="Arial" w:cs="Arial"/>
                  <w:bCs/>
                  <w:color w:val="000000"/>
                  <w:sz w:val="20"/>
                  <w:szCs w:val="20"/>
                  <w:lang w:val="en-GB"/>
                </w:rPr>
                <w:id w:val="1389846236"/>
                <w14:checkbox>
                  <w14:checked w14:val="0"/>
                  <w14:checkedState w14:val="2612" w14:font="MS Gothic"/>
                  <w14:uncheckedState w14:val="2610" w14:font="MS Gothic"/>
                </w14:checkbox>
              </w:sdtPr>
              <w:sdtEndPr/>
              <w:sdtContent>
                <w:r w:rsidRPr="00EF71E3">
                  <w:rPr>
                    <w:rFonts w:ascii="Segoe UI Symbol" w:eastAsia="MS Gothic" w:hAnsi="Segoe UI Symbol" w:cs="Segoe UI Symbol"/>
                    <w:bCs/>
                    <w:color w:val="000000"/>
                    <w:sz w:val="20"/>
                    <w:szCs w:val="20"/>
                    <w:lang w:val="en-GB"/>
                  </w:rPr>
                  <w:t>☐</w:t>
                </w:r>
              </w:sdtContent>
            </w:sdt>
            <w:r w:rsidRPr="00EF71E3">
              <w:rPr>
                <w:rFonts w:ascii="Arial" w:hAnsi="Arial" w:cs="Arial"/>
                <w:bCs/>
                <w:color w:val="000000"/>
                <w:sz w:val="20"/>
                <w:szCs w:val="20"/>
                <w:lang w:val="en-GB"/>
              </w:rPr>
              <w:br/>
            </w:r>
            <w:r w:rsidRPr="00EF71E3">
              <w:rPr>
                <w:rFonts w:ascii="Arial" w:hAnsi="Arial" w:cs="Arial"/>
                <w:sz w:val="20"/>
                <w:szCs w:val="20"/>
              </w:rPr>
              <w:t>Diplomski</w:t>
            </w:r>
            <w:r w:rsidRPr="00EF71E3">
              <w:rPr>
                <w:rFonts w:ascii="Arial" w:hAnsi="Arial" w:cs="Arial"/>
                <w:color w:val="000000"/>
                <w:sz w:val="20"/>
                <w:szCs w:val="20"/>
              </w:rPr>
              <w:t xml:space="preserve"> rad </w:t>
            </w:r>
            <w:r w:rsidRPr="00EF71E3">
              <w:rPr>
                <w:rFonts w:ascii="Arial" w:hAnsi="Arial" w:cs="Arial"/>
                <w:bCs/>
                <w:color w:val="000000"/>
                <w:sz w:val="20"/>
                <w:szCs w:val="20"/>
                <w:lang w:val="en-GB"/>
              </w:rPr>
              <w:tab/>
            </w:r>
            <w:sdt>
              <w:sdtPr>
                <w:rPr>
                  <w:rFonts w:ascii="Arial" w:hAnsi="Arial" w:cs="Arial"/>
                  <w:bCs/>
                  <w:color w:val="000000"/>
                  <w:sz w:val="20"/>
                  <w:szCs w:val="20"/>
                  <w:lang w:val="en-GB"/>
                </w:rPr>
                <w:id w:val="1725175985"/>
                <w14:checkbox>
                  <w14:checked w14:val="1"/>
                  <w14:checkedState w14:val="2612" w14:font="MS Gothic"/>
                  <w14:uncheckedState w14:val="2610" w14:font="MS Gothic"/>
                </w14:checkbox>
              </w:sdtPr>
              <w:sdtEndPr/>
              <w:sdtContent>
                <w:r w:rsidRPr="00EF71E3">
                  <w:rPr>
                    <w:rFonts w:ascii="Segoe UI Symbol" w:eastAsia="MS Gothic" w:hAnsi="Segoe UI Symbol" w:cs="Segoe UI Symbol"/>
                    <w:bCs/>
                    <w:color w:val="000000"/>
                    <w:sz w:val="20"/>
                    <w:szCs w:val="20"/>
                    <w:lang w:val="en-GB"/>
                  </w:rPr>
                  <w:t>☒</w:t>
                </w:r>
              </w:sdtContent>
            </w:sdt>
          </w:p>
        </w:tc>
        <w:tc>
          <w:tcPr>
            <w:tcW w:w="2871" w:type="dxa"/>
            <w:tcBorders>
              <w:top w:val="single" w:sz="4" w:space="0" w:color="auto"/>
            </w:tcBorders>
            <w:vAlign w:val="center"/>
          </w:tcPr>
          <w:p w:rsidR="00080627" w:rsidRPr="00EF71E3" w:rsidRDefault="00080627" w:rsidP="002E3B28">
            <w:pPr>
              <w:tabs>
                <w:tab w:val="left" w:pos="1599"/>
              </w:tabs>
              <w:spacing w:before="60" w:after="60" w:line="240" w:lineRule="auto"/>
              <w:rPr>
                <w:rFonts w:ascii="Arial" w:hAnsi="Arial" w:cs="Arial"/>
                <w:sz w:val="20"/>
                <w:szCs w:val="20"/>
              </w:rPr>
            </w:pPr>
            <w:r w:rsidRPr="00EF71E3">
              <w:rPr>
                <w:rFonts w:ascii="Arial" w:hAnsi="Arial" w:cs="Arial"/>
                <w:color w:val="000000"/>
                <w:sz w:val="20"/>
                <w:szCs w:val="20"/>
              </w:rPr>
              <w:t xml:space="preserve">Završni ispit </w:t>
            </w:r>
            <w:r w:rsidRPr="00EF71E3">
              <w:rPr>
                <w:rFonts w:ascii="Arial" w:hAnsi="Arial" w:cs="Arial"/>
                <w:bCs/>
                <w:color w:val="000000"/>
                <w:sz w:val="20"/>
                <w:szCs w:val="20"/>
                <w:lang w:val="en-GB"/>
              </w:rPr>
              <w:tab/>
            </w:r>
            <w:sdt>
              <w:sdtPr>
                <w:rPr>
                  <w:rFonts w:ascii="Arial" w:hAnsi="Arial" w:cs="Arial"/>
                  <w:bCs/>
                  <w:color w:val="000000"/>
                  <w:sz w:val="20"/>
                  <w:szCs w:val="20"/>
                  <w:lang w:val="en-GB"/>
                </w:rPr>
                <w:id w:val="-1966499171"/>
                <w14:checkbox>
                  <w14:checked w14:val="0"/>
                  <w14:checkedState w14:val="2612" w14:font="MS Gothic"/>
                  <w14:uncheckedState w14:val="2610" w14:font="MS Gothic"/>
                </w14:checkbox>
              </w:sdtPr>
              <w:sdtEndPr/>
              <w:sdtContent>
                <w:r w:rsidRPr="00EF71E3">
                  <w:rPr>
                    <w:rFonts w:ascii="Segoe UI Symbol" w:eastAsia="MS Gothic" w:hAnsi="Segoe UI Symbol" w:cs="Segoe UI Symbol"/>
                    <w:bCs/>
                    <w:color w:val="000000"/>
                    <w:sz w:val="20"/>
                    <w:szCs w:val="20"/>
                    <w:lang w:val="en-GB"/>
                  </w:rPr>
                  <w:t>☐</w:t>
                </w:r>
              </w:sdtContent>
            </w:sdt>
            <w:r w:rsidRPr="00EF71E3">
              <w:rPr>
                <w:rFonts w:ascii="Arial" w:hAnsi="Arial" w:cs="Arial"/>
                <w:bCs/>
                <w:color w:val="000000"/>
                <w:sz w:val="20"/>
                <w:szCs w:val="20"/>
                <w:lang w:val="en-GB"/>
              </w:rPr>
              <w:br/>
            </w:r>
            <w:r w:rsidRPr="00EF71E3">
              <w:rPr>
                <w:rFonts w:ascii="Arial" w:hAnsi="Arial" w:cs="Arial"/>
                <w:sz w:val="20"/>
                <w:szCs w:val="20"/>
              </w:rPr>
              <w:t>Diplomski</w:t>
            </w:r>
            <w:r w:rsidRPr="00EF71E3">
              <w:rPr>
                <w:rFonts w:ascii="Arial" w:hAnsi="Arial" w:cs="Arial"/>
                <w:color w:val="000000"/>
                <w:sz w:val="20"/>
                <w:szCs w:val="20"/>
              </w:rPr>
              <w:t xml:space="preserve"> ispit </w:t>
            </w:r>
            <w:r w:rsidRPr="00EF71E3">
              <w:rPr>
                <w:rFonts w:ascii="Arial" w:hAnsi="Arial" w:cs="Arial"/>
                <w:bCs/>
                <w:color w:val="000000"/>
                <w:sz w:val="20"/>
                <w:szCs w:val="20"/>
                <w:lang w:val="en-GB"/>
              </w:rPr>
              <w:tab/>
            </w:r>
            <w:sdt>
              <w:sdtPr>
                <w:rPr>
                  <w:rFonts w:ascii="Arial" w:hAnsi="Arial" w:cs="Arial"/>
                  <w:bCs/>
                  <w:color w:val="000000"/>
                  <w:sz w:val="20"/>
                  <w:szCs w:val="20"/>
                  <w:lang w:val="en-GB"/>
                </w:rPr>
                <w:id w:val="-600099553"/>
                <w14:checkbox>
                  <w14:checked w14:val="0"/>
                  <w14:checkedState w14:val="2612" w14:font="MS Gothic"/>
                  <w14:uncheckedState w14:val="2610" w14:font="MS Gothic"/>
                </w14:checkbox>
              </w:sdtPr>
              <w:sdtEndPr/>
              <w:sdtContent>
                <w:r w:rsidRPr="00EF71E3">
                  <w:rPr>
                    <w:rFonts w:ascii="Segoe UI Symbol" w:eastAsia="MS Gothic" w:hAnsi="Segoe UI Symbol" w:cs="Segoe UI Symbol"/>
                    <w:bCs/>
                    <w:color w:val="000000"/>
                    <w:sz w:val="20"/>
                    <w:szCs w:val="20"/>
                    <w:lang w:val="en-GB"/>
                  </w:rPr>
                  <w:t>☐</w:t>
                </w:r>
              </w:sdtContent>
            </w:sdt>
          </w:p>
        </w:tc>
      </w:tr>
      <w:tr w:rsidR="00080627" w:rsidRPr="00EF71E3" w:rsidTr="002E3B28">
        <w:tc>
          <w:tcPr>
            <w:tcW w:w="3453" w:type="dxa"/>
            <w:tcBorders>
              <w:top w:val="single" w:sz="4" w:space="0" w:color="auto"/>
              <w:bottom w:val="single" w:sz="4" w:space="0" w:color="auto"/>
            </w:tcBorders>
            <w:shd w:val="clear" w:color="auto" w:fill="CCECFF"/>
            <w:vAlign w:val="center"/>
          </w:tcPr>
          <w:p w:rsidR="00080627" w:rsidRPr="00EF71E3" w:rsidRDefault="00080627" w:rsidP="002E3B28">
            <w:pPr>
              <w:spacing w:before="60" w:after="60" w:line="240" w:lineRule="auto"/>
              <w:rPr>
                <w:rFonts w:ascii="Arial" w:hAnsi="Arial" w:cs="Arial"/>
                <w:i/>
                <w:color w:val="000000"/>
                <w:sz w:val="20"/>
                <w:szCs w:val="20"/>
              </w:rPr>
            </w:pPr>
            <w:r w:rsidRPr="00EF71E3">
              <w:rPr>
                <w:rFonts w:ascii="Arial" w:hAnsi="Arial" w:cs="Arial"/>
                <w:i/>
                <w:color w:val="000000"/>
                <w:sz w:val="20"/>
                <w:szCs w:val="20"/>
              </w:rPr>
              <w:t>Uvjeti za prijavu završnoga/diplomskoga rada i/ili završnoga/diplomskoga ispita</w:t>
            </w:r>
          </w:p>
        </w:tc>
        <w:tc>
          <w:tcPr>
            <w:tcW w:w="5745" w:type="dxa"/>
            <w:gridSpan w:val="2"/>
            <w:tcBorders>
              <w:top w:val="single" w:sz="4" w:space="0" w:color="auto"/>
            </w:tcBorders>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Položeni svi ispiti, obavljene izvannastavne aktivnosti i pravna praksa.</w:t>
            </w:r>
          </w:p>
        </w:tc>
      </w:tr>
      <w:tr w:rsidR="00080627" w:rsidRPr="00EF71E3" w:rsidTr="002E3B28">
        <w:tc>
          <w:tcPr>
            <w:tcW w:w="3453" w:type="dxa"/>
            <w:tcBorders>
              <w:top w:val="single" w:sz="4" w:space="0" w:color="auto"/>
              <w:bottom w:val="single" w:sz="12" w:space="0" w:color="auto"/>
            </w:tcBorders>
            <w:shd w:val="clear" w:color="auto" w:fill="CCECFF"/>
            <w:vAlign w:val="center"/>
          </w:tcPr>
          <w:p w:rsidR="00080627" w:rsidRPr="00EF71E3" w:rsidRDefault="00080627" w:rsidP="002E3B28">
            <w:pPr>
              <w:spacing w:before="60" w:after="60" w:line="240" w:lineRule="auto"/>
              <w:rPr>
                <w:rFonts w:ascii="Arial" w:hAnsi="Arial" w:cs="Arial"/>
                <w:i/>
                <w:color w:val="000000"/>
                <w:sz w:val="20"/>
                <w:szCs w:val="20"/>
              </w:rPr>
            </w:pPr>
            <w:r w:rsidRPr="00EF71E3">
              <w:rPr>
                <w:rFonts w:ascii="Arial" w:hAnsi="Arial" w:cs="Arial"/>
                <w:i/>
                <w:color w:val="000000"/>
                <w:sz w:val="20"/>
                <w:szCs w:val="20"/>
              </w:rPr>
              <w:t>Postupak vrjednovanja završnoga/ /diplomskoga ispita te vrjednovanja i obrane završnoga/diplomskoga rada</w:t>
            </w:r>
          </w:p>
        </w:tc>
        <w:tc>
          <w:tcPr>
            <w:tcW w:w="5745" w:type="dxa"/>
            <w:gridSpan w:val="2"/>
            <w:tcBorders>
              <w:bottom w:val="single" w:sz="12" w:space="0" w:color="auto"/>
            </w:tcBorders>
          </w:tcPr>
          <w:p w:rsidR="00080627" w:rsidRPr="00EF71E3" w:rsidRDefault="00080627" w:rsidP="002E3B28">
            <w:pPr>
              <w:spacing w:before="60" w:after="60" w:line="240" w:lineRule="auto"/>
              <w:rPr>
                <w:rFonts w:ascii="Arial" w:hAnsi="Arial" w:cs="Arial"/>
                <w:sz w:val="20"/>
                <w:szCs w:val="20"/>
              </w:rPr>
            </w:pPr>
            <w:r w:rsidRPr="00EF71E3">
              <w:rPr>
                <w:rFonts w:ascii="Arial" w:hAnsi="Arial" w:cs="Arial"/>
                <w:sz w:val="20"/>
                <w:szCs w:val="20"/>
              </w:rPr>
              <w:t>Izrada i obrana diplomskog rada se vrednuje s 8 ECTS bodova</w:t>
            </w:r>
          </w:p>
        </w:tc>
      </w:tr>
    </w:tbl>
    <w:p w:rsidR="00080627" w:rsidRPr="00EF71E3" w:rsidRDefault="0008062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p w:rsidR="00080627" w:rsidRPr="00EF71E3" w:rsidRDefault="00080627" w:rsidP="002E3B28">
      <w:pPr>
        <w:pStyle w:val="Podnaslov"/>
      </w:pPr>
      <w:r w:rsidRPr="00EF71E3">
        <w:rPr>
          <w:color w:val="000000"/>
        </w:rPr>
        <w:lastRenderedPageBreak/>
        <w:t xml:space="preserve">Popis obveznih i izbornih predmeta </w:t>
      </w:r>
    </w:p>
    <w:p w:rsidR="00080627" w:rsidRPr="00EF71E3" w:rsidRDefault="00080627" w:rsidP="002E3B28">
      <w:pPr>
        <w:spacing w:after="0" w:line="240" w:lineRule="auto"/>
        <w:jc w:val="both"/>
        <w:rPr>
          <w:rFonts w:ascii="Arial" w:hAnsi="Arial" w:cs="Arial"/>
          <w:sz w:val="24"/>
          <w:szCs w:val="24"/>
        </w:rPr>
      </w:pPr>
    </w:p>
    <w:p w:rsidR="00D349D7" w:rsidRPr="00EF71E3" w:rsidRDefault="00D349D7" w:rsidP="002E3B28">
      <w:pPr>
        <w:spacing w:after="0" w:line="240" w:lineRule="auto"/>
        <w:jc w:val="both"/>
        <w:rPr>
          <w:rFonts w:ascii="Arial" w:hAnsi="Arial" w:cs="Arial"/>
          <w:sz w:val="24"/>
          <w:szCs w:val="24"/>
        </w:rPr>
      </w:pPr>
    </w:p>
    <w:tbl>
      <w:tblPr>
        <w:tblW w:w="0" w:type="auto"/>
        <w:tblLayout w:type="fixed"/>
        <w:tblCellMar>
          <w:left w:w="10" w:type="dxa"/>
          <w:right w:w="10" w:type="dxa"/>
        </w:tblCellMar>
        <w:tblLook w:val="0000" w:firstRow="0" w:lastRow="0" w:firstColumn="0" w:lastColumn="0" w:noHBand="0" w:noVBand="0"/>
      </w:tblPr>
      <w:tblGrid>
        <w:gridCol w:w="1070"/>
        <w:gridCol w:w="989"/>
        <w:gridCol w:w="4253"/>
        <w:gridCol w:w="629"/>
        <w:gridCol w:w="624"/>
        <w:gridCol w:w="624"/>
        <w:gridCol w:w="677"/>
        <w:gridCol w:w="734"/>
      </w:tblGrid>
      <w:tr w:rsidR="00080627" w:rsidRPr="00EF71E3" w:rsidTr="002E3B28">
        <w:trPr>
          <w:trHeight w:hRule="exact" w:val="346"/>
        </w:trPr>
        <w:tc>
          <w:tcPr>
            <w:tcW w:w="9600"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0"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Prva</w:t>
            </w:r>
          </w:p>
        </w:tc>
      </w:tr>
      <w:tr w:rsidR="00080627" w:rsidRPr="00EF71E3" w:rsidTr="002E3B28">
        <w:trPr>
          <w:trHeight w:hRule="exact" w:val="326"/>
        </w:trPr>
        <w:tc>
          <w:tcPr>
            <w:tcW w:w="9600"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80"/>
              </w:tabs>
            </w:pPr>
            <w:r w:rsidRPr="00EF71E3">
              <w:rPr>
                <w:rStyle w:val="Other"/>
              </w:rPr>
              <w:t>Semestar:</w:t>
            </w:r>
            <w:r w:rsidRPr="00EF71E3">
              <w:rPr>
                <w:rStyle w:val="Other"/>
              </w:rPr>
              <w:tab/>
              <w:t>Prvi</w:t>
            </w:r>
          </w:p>
        </w:tc>
      </w:tr>
      <w:tr w:rsidR="00080627" w:rsidRPr="00EF71E3" w:rsidTr="002E3B28">
        <w:trPr>
          <w:trHeight w:hRule="exact" w:val="341"/>
        </w:trPr>
        <w:tc>
          <w:tcPr>
            <w:tcW w:w="1070"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89"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ind w:left="1620"/>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00"/>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70"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89"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PR1OPP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OPĆA PRAVNA POVIJEST</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60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15</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PR1RIM</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RIMSKO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40"/>
            </w:pPr>
            <w:r w:rsidRPr="00EF71E3">
              <w:rPr>
                <w:rStyle w:val="Other"/>
              </w:rPr>
              <w:t>105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PR1SOC</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SOCIOLOGIJA</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6</w:t>
            </w:r>
          </w:p>
        </w:tc>
      </w:tr>
      <w:tr w:rsidR="00080627" w:rsidRPr="00EF71E3" w:rsidTr="002E3B28">
        <w:trPr>
          <w:trHeight w:hRule="exact" w:val="322"/>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2"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40"/>
            </w:pPr>
            <w:r w:rsidRPr="00EF71E3">
              <w:rPr>
                <w:rStyle w:val="Other"/>
              </w:rPr>
              <w:t>255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75</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30</w:t>
            </w:r>
          </w:p>
        </w:tc>
      </w:tr>
      <w:tr w:rsidR="00080627" w:rsidRPr="00EF71E3" w:rsidTr="002E3B28">
        <w:trPr>
          <w:trHeight w:hRule="exact" w:val="322"/>
        </w:trPr>
        <w:tc>
          <w:tcPr>
            <w:tcW w:w="1070"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70"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8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70"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0"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29"/>
        <w:gridCol w:w="624"/>
        <w:gridCol w:w="624"/>
        <w:gridCol w:w="677"/>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Prva</w:t>
            </w:r>
          </w:p>
        </w:tc>
      </w:tr>
      <w:tr w:rsidR="00080627" w:rsidRPr="00EF71E3" w:rsidTr="002E3B28">
        <w:trPr>
          <w:trHeight w:hRule="exact" w:val="331"/>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80"/>
              </w:tabs>
            </w:pPr>
            <w:r w:rsidRPr="00EF71E3">
              <w:rPr>
                <w:rStyle w:val="Other"/>
              </w:rPr>
              <w:t>Semestar:</w:t>
            </w:r>
            <w:r w:rsidRPr="00EF71E3">
              <w:rPr>
                <w:rStyle w:val="Other"/>
              </w:rPr>
              <w:tab/>
              <w:t>Drugi</w:t>
            </w:r>
          </w:p>
        </w:tc>
      </w:tr>
      <w:tr w:rsidR="00080627" w:rsidRPr="00EF71E3" w:rsidTr="002E3B28">
        <w:trPr>
          <w:trHeight w:hRule="exact" w:val="336"/>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ind w:left="1620"/>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00"/>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PR1HPP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HRVATSKA PRAVNA POVIJEST</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60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PR1TDP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TEORIJA PRAVA I DRŽAVE</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40"/>
            </w:pPr>
            <w:r w:rsidRPr="00EF71E3">
              <w:rPr>
                <w:rStyle w:val="Other"/>
              </w:rPr>
              <w:t>105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PR1POL</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POLITIČKA EKONOMIJA</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90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6</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40"/>
            </w:pPr>
            <w:r w:rsidRPr="00EF71E3">
              <w:rPr>
                <w:rStyle w:val="Other"/>
              </w:rPr>
              <w:t>255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30</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29"/>
        <w:gridCol w:w="624"/>
        <w:gridCol w:w="624"/>
        <w:gridCol w:w="677"/>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Druga</w:t>
            </w:r>
          </w:p>
        </w:tc>
      </w:tr>
      <w:tr w:rsidR="00080627" w:rsidRPr="00EF71E3" w:rsidTr="002E3B28">
        <w:trPr>
          <w:trHeight w:hRule="exact" w:val="326"/>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0"/>
              </w:tabs>
            </w:pPr>
            <w:r w:rsidRPr="00EF71E3">
              <w:rPr>
                <w:rStyle w:val="Other"/>
              </w:rPr>
              <w:t>Semestar:</w:t>
            </w:r>
            <w:r w:rsidRPr="00EF71E3">
              <w:rPr>
                <w:rStyle w:val="Other"/>
              </w:rPr>
              <w:tab/>
              <w:t>Treći</w:t>
            </w:r>
          </w:p>
        </w:tc>
      </w:tr>
      <w:tr w:rsidR="00080627" w:rsidRPr="00EF71E3" w:rsidTr="002E3B28">
        <w:trPr>
          <w:trHeight w:hRule="exact" w:val="34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00"/>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lastRenderedPageBreak/>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PR2UST</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USTAVNO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40"/>
            </w:pPr>
            <w:r w:rsidRPr="00EF71E3">
              <w:rPr>
                <w:rStyle w:val="Other"/>
              </w:rPr>
              <w:t>120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PR2KAZ</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KAZNENO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135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778"/>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pStyle w:val="Other0"/>
            </w:pPr>
            <w:r w:rsidRPr="00EF71E3">
              <w:rPr>
                <w:rStyle w:val="Other"/>
              </w:rPr>
              <w:t>PR2INF</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PRAVNA INFORMATIKA, STATISTIKA I METODOLOGIJA DRUŠTVENIH ISTRAŽIVANJA</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60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6"/>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6</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315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30</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50"/>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29"/>
        <w:gridCol w:w="624"/>
        <w:gridCol w:w="624"/>
        <w:gridCol w:w="677"/>
        <w:gridCol w:w="734"/>
      </w:tblGrid>
      <w:tr w:rsidR="00080627" w:rsidRPr="00EF71E3" w:rsidTr="002E3B28">
        <w:trPr>
          <w:trHeight w:hRule="exact" w:val="341"/>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Druga</w:t>
            </w:r>
          </w:p>
        </w:tc>
      </w:tr>
      <w:tr w:rsidR="00080627" w:rsidRPr="00EF71E3" w:rsidTr="002E3B28">
        <w:trPr>
          <w:trHeight w:hRule="exact" w:val="331"/>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0"/>
              </w:tabs>
            </w:pPr>
            <w:r w:rsidRPr="00EF71E3">
              <w:rPr>
                <w:rStyle w:val="Other"/>
              </w:rPr>
              <w:t>Semestar:</w:t>
            </w:r>
            <w:r w:rsidRPr="00EF71E3">
              <w:rPr>
                <w:rStyle w:val="Other"/>
              </w:rPr>
              <w:tab/>
              <w:t>Četvrti</w:t>
            </w:r>
          </w:p>
        </w:tc>
      </w:tr>
      <w:tr w:rsidR="00080627" w:rsidRPr="00EF71E3" w:rsidTr="002E3B28">
        <w:trPr>
          <w:trHeight w:hRule="exact" w:val="34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ind w:firstLine="260"/>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36"/>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00"/>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PR2GRA</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GRAĐANSKO PRAVO I.</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135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PR2OBI</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OBITELJSKO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60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54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pStyle w:val="Other0"/>
            </w:pPr>
            <w:r w:rsidRPr="00EF71E3">
              <w:rPr>
                <w:rStyle w:val="Other"/>
              </w:rPr>
              <w:t>PR2FIN</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FINANCIJSKO PRAVO I FINANCIJSKA ZNANOST</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60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PR2JEZ</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STRANI JEZIK I.</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15</w:t>
            </w: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4</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200"/>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2</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285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15</w:t>
            </w: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30</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50"/>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Default="00080627" w:rsidP="002E3B28">
      <w:pPr>
        <w:spacing w:before="40" w:after="40" w:line="240" w:lineRule="auto"/>
        <w:jc w:val="both"/>
        <w:rPr>
          <w:rFonts w:ascii="Arial" w:hAnsi="Arial" w:cs="Arial"/>
          <w:sz w:val="20"/>
          <w:szCs w:val="20"/>
        </w:rPr>
      </w:pPr>
    </w:p>
    <w:p w:rsidR="00EF71E3" w:rsidRDefault="00EF71E3" w:rsidP="002E3B28">
      <w:pPr>
        <w:spacing w:before="40" w:after="40" w:line="240" w:lineRule="auto"/>
        <w:jc w:val="both"/>
        <w:rPr>
          <w:rFonts w:ascii="Arial" w:hAnsi="Arial" w:cs="Arial"/>
          <w:sz w:val="20"/>
          <w:szCs w:val="20"/>
        </w:rPr>
      </w:pPr>
    </w:p>
    <w:p w:rsidR="00EF71E3" w:rsidRPr="00EF71E3" w:rsidRDefault="00EF71E3"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29"/>
        <w:gridCol w:w="624"/>
        <w:gridCol w:w="624"/>
        <w:gridCol w:w="677"/>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lastRenderedPageBreak/>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Treća</w:t>
            </w:r>
          </w:p>
        </w:tc>
      </w:tr>
      <w:tr w:rsidR="00080627" w:rsidRPr="00EF71E3" w:rsidTr="002E3B28">
        <w:trPr>
          <w:trHeight w:hRule="exact" w:val="326"/>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80"/>
              </w:tabs>
            </w:pPr>
            <w:r w:rsidRPr="00EF71E3">
              <w:rPr>
                <w:rStyle w:val="Other"/>
              </w:rPr>
              <w:t>Semestar:</w:t>
            </w:r>
            <w:r w:rsidRPr="00EF71E3">
              <w:rPr>
                <w:rStyle w:val="Other"/>
              </w:rPr>
              <w:tab/>
              <w:t>Peti</w:t>
            </w:r>
          </w:p>
        </w:tc>
      </w:tr>
      <w:tr w:rsidR="00080627" w:rsidRPr="00EF71E3" w:rsidTr="002E3B28">
        <w:trPr>
          <w:trHeight w:hRule="exact" w:val="34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PR3GRA</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GRAĐANSKO PRAVO II.</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135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PR3MJP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MEĐUNARODNO JAVNO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75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PR3OEU</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OSNOVE EUROPSKOG PRAVA I.</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15</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6</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PR3JEZ</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STRANI JEZIK II.</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15</w:t>
            </w: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4</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2</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270</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75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15</w:t>
            </w: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28</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34"/>
        <w:gridCol w:w="624"/>
        <w:gridCol w:w="624"/>
        <w:gridCol w:w="672"/>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Treća</w:t>
            </w:r>
          </w:p>
        </w:tc>
      </w:tr>
      <w:tr w:rsidR="00080627" w:rsidRPr="00EF71E3" w:rsidTr="002E3B28">
        <w:trPr>
          <w:trHeight w:hRule="exact" w:val="331"/>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5"/>
              </w:tabs>
            </w:pPr>
            <w:r w:rsidRPr="00EF71E3">
              <w:rPr>
                <w:rStyle w:val="Other"/>
              </w:rPr>
              <w:t>Semestar:</w:t>
            </w:r>
            <w:r w:rsidRPr="00EF71E3">
              <w:rPr>
                <w:rStyle w:val="Other"/>
              </w:rPr>
              <w:tab/>
              <w:t>Šesti</w:t>
            </w:r>
          </w:p>
        </w:tc>
      </w:tr>
      <w:tr w:rsidR="00080627" w:rsidRPr="00EF71E3" w:rsidTr="002E3B28">
        <w:trPr>
          <w:trHeight w:hRule="exact" w:val="336"/>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20"/>
            </w:pPr>
            <w:r w:rsidRPr="00EF71E3">
              <w:rPr>
                <w:rStyle w:val="Other"/>
              </w:rPr>
              <w:t>V</w:t>
            </w:r>
          </w:p>
        </w:tc>
        <w:tc>
          <w:tcPr>
            <w:tcW w:w="672" w:type="dxa"/>
            <w:tcBorders>
              <w:top w:val="single" w:sz="4" w:space="0" w:color="auto"/>
              <w:lef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PR3GPP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GRAĐANSKO PROCESNO PRAVO</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150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44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pStyle w:val="Other0"/>
            </w:pPr>
            <w:r w:rsidRPr="00EF71E3">
              <w:rPr>
                <w:rStyle w:val="Other"/>
              </w:rPr>
              <w:t>PR3KPP</w:t>
            </w:r>
          </w:p>
        </w:tc>
        <w:tc>
          <w:tcPr>
            <w:tcW w:w="4253" w:type="dxa"/>
            <w:tcBorders>
              <w:top w:val="single" w:sz="4" w:space="0" w:color="auto"/>
              <w:left w:val="single" w:sz="4" w:space="0" w:color="auto"/>
            </w:tcBorders>
            <w:shd w:val="clear" w:color="auto" w:fill="auto"/>
          </w:tcPr>
          <w:p w:rsidR="00080627" w:rsidRPr="00EF71E3" w:rsidRDefault="00080627" w:rsidP="002E3B28">
            <w:pPr>
              <w:pStyle w:val="Other0"/>
            </w:pPr>
            <w:r w:rsidRPr="00EF71E3">
              <w:rPr>
                <w:rStyle w:val="Other"/>
              </w:rPr>
              <w:t>KAZNENO PROCESNO PRAVO</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120</w:t>
            </w:r>
          </w:p>
        </w:tc>
        <w:tc>
          <w:tcPr>
            <w:tcW w:w="624" w:type="dxa"/>
            <w:tcBorders>
              <w:top w:val="single" w:sz="4" w:space="0" w:color="auto"/>
              <w:left w:val="single" w:sz="4" w:space="0" w:color="auto"/>
            </w:tcBorders>
            <w:shd w:val="clear" w:color="auto" w:fill="auto"/>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PR3UPZ</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UPRAVNA ZNANOST</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75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PR30EU</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OSNOVE EUROPSKOG PRAVA II.</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15</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6</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2</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375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105</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32</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Default="00080627" w:rsidP="002E3B28">
      <w:pPr>
        <w:spacing w:before="40" w:after="40" w:line="240" w:lineRule="auto"/>
        <w:jc w:val="both"/>
        <w:rPr>
          <w:rFonts w:ascii="Arial" w:hAnsi="Arial" w:cs="Arial"/>
          <w:sz w:val="20"/>
          <w:szCs w:val="20"/>
        </w:rPr>
      </w:pPr>
    </w:p>
    <w:p w:rsidR="00EF71E3" w:rsidRDefault="00EF71E3" w:rsidP="002E3B28">
      <w:pPr>
        <w:spacing w:before="40" w:after="40" w:line="240" w:lineRule="auto"/>
        <w:jc w:val="both"/>
        <w:rPr>
          <w:rFonts w:ascii="Arial" w:hAnsi="Arial" w:cs="Arial"/>
          <w:sz w:val="20"/>
          <w:szCs w:val="20"/>
        </w:rPr>
      </w:pPr>
    </w:p>
    <w:p w:rsidR="00EF71E3" w:rsidRPr="00EF71E3" w:rsidRDefault="00EF71E3"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29"/>
        <w:gridCol w:w="624"/>
        <w:gridCol w:w="624"/>
        <w:gridCol w:w="677"/>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lastRenderedPageBreak/>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Četvrta</w:t>
            </w:r>
          </w:p>
        </w:tc>
      </w:tr>
      <w:tr w:rsidR="00080627" w:rsidRPr="00EF71E3" w:rsidTr="002E3B28">
        <w:trPr>
          <w:trHeight w:hRule="exact" w:val="326"/>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5"/>
              </w:tabs>
            </w:pPr>
            <w:r w:rsidRPr="00EF71E3">
              <w:rPr>
                <w:rStyle w:val="Other"/>
              </w:rPr>
              <w:t>Semestar:</w:t>
            </w:r>
            <w:r w:rsidRPr="00EF71E3">
              <w:rPr>
                <w:rStyle w:val="Other"/>
              </w:rPr>
              <w:tab/>
              <w:t>Sedmi</w:t>
            </w:r>
          </w:p>
        </w:tc>
      </w:tr>
      <w:tr w:rsidR="00080627" w:rsidRPr="00EF71E3" w:rsidTr="002E3B28">
        <w:trPr>
          <w:trHeight w:hRule="exact" w:val="34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V</w:t>
            </w:r>
          </w:p>
        </w:tc>
        <w:tc>
          <w:tcPr>
            <w:tcW w:w="677"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PR4PDR</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PRAVO DRUŠTAVA</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75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PR4TRG</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TRGOVAČKO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PR4UPR</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UPRAVNO PRAVO</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135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PR4POS</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PRAVO OSIGURANJA</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30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15</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29"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2</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29"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330</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105</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34</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9"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7"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0" w:type="auto"/>
        <w:tblLayout w:type="fixed"/>
        <w:tblCellMar>
          <w:left w:w="10" w:type="dxa"/>
          <w:right w:w="10" w:type="dxa"/>
        </w:tblCellMar>
        <w:tblLook w:val="0000" w:firstRow="0" w:lastRow="0" w:firstColumn="0" w:lastColumn="0" w:noHBand="0" w:noVBand="0"/>
      </w:tblPr>
      <w:tblGrid>
        <w:gridCol w:w="1066"/>
        <w:gridCol w:w="994"/>
        <w:gridCol w:w="4253"/>
        <w:gridCol w:w="634"/>
        <w:gridCol w:w="624"/>
        <w:gridCol w:w="624"/>
        <w:gridCol w:w="672"/>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Četvrta</w:t>
            </w:r>
          </w:p>
        </w:tc>
      </w:tr>
      <w:tr w:rsidR="00080627" w:rsidRPr="00EF71E3" w:rsidTr="002E3B28">
        <w:trPr>
          <w:trHeight w:hRule="exact" w:val="331"/>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5"/>
              </w:tabs>
            </w:pPr>
            <w:r w:rsidRPr="00EF71E3">
              <w:rPr>
                <w:rStyle w:val="Other"/>
              </w:rPr>
              <w:t>Semestar:</w:t>
            </w:r>
            <w:r w:rsidRPr="00EF71E3">
              <w:rPr>
                <w:rStyle w:val="Other"/>
              </w:rPr>
              <w:tab/>
              <w:t>Osmi</w:t>
            </w:r>
          </w:p>
        </w:tc>
      </w:tr>
      <w:tr w:rsidR="00080627" w:rsidRPr="00EF71E3" w:rsidTr="002E3B28">
        <w:trPr>
          <w:trHeight w:hRule="exact" w:val="336"/>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20"/>
            </w:pPr>
            <w:r w:rsidRPr="00EF71E3">
              <w:rPr>
                <w:rStyle w:val="Other"/>
              </w:rPr>
              <w:t>V</w:t>
            </w:r>
          </w:p>
        </w:tc>
        <w:tc>
          <w:tcPr>
            <w:tcW w:w="672" w:type="dxa"/>
            <w:tcBorders>
              <w:top w:val="single" w:sz="4" w:space="0" w:color="auto"/>
              <w:lef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PR4MPP</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MEĐUNARODNO PRIVATNO PRAVO</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75</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PR4POM</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POMORSKO I OPĆE PROMETNO PRAVO</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120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PR4RAD</w:t>
            </w: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RADNO I SOCIJALNO PRAVO</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90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r w:rsidRPr="00EF71E3">
              <w:rPr>
                <w:rStyle w:val="Other"/>
              </w:rPr>
              <w:t>30</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8</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r w:rsidRPr="00EF71E3">
              <w:rPr>
                <w:rStyle w:val="Other"/>
              </w:rPr>
              <w:t>SEMINAR</w:t>
            </w: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0</w:t>
            </w: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r w:rsidRPr="00EF71E3">
              <w:rPr>
                <w:rStyle w:val="Other"/>
              </w:rPr>
              <w:t>x</w:t>
            </w: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r w:rsidRPr="00EF71E3">
              <w:rPr>
                <w:rStyle w:val="Other"/>
              </w:rPr>
              <w:t>2</w:t>
            </w: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285</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r w:rsidRPr="00EF71E3">
              <w:rPr>
                <w:rStyle w:val="Other"/>
              </w:rPr>
              <w:t>90</w:t>
            </w: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26</w:t>
            </w:r>
          </w:p>
        </w:tc>
      </w:tr>
      <w:tr w:rsidR="00080627" w:rsidRPr="00EF71E3" w:rsidTr="002E3B28">
        <w:trPr>
          <w:trHeight w:hRule="exact" w:val="322"/>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Napisati koliko se bira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Default="00080627" w:rsidP="002E3B28">
      <w:pPr>
        <w:spacing w:before="40" w:after="40" w:line="240" w:lineRule="auto"/>
        <w:jc w:val="both"/>
        <w:rPr>
          <w:rFonts w:ascii="Arial" w:hAnsi="Arial" w:cs="Arial"/>
          <w:sz w:val="20"/>
          <w:szCs w:val="20"/>
        </w:rPr>
      </w:pPr>
    </w:p>
    <w:p w:rsidR="00EF71E3" w:rsidRDefault="00EF71E3" w:rsidP="002E3B28">
      <w:pPr>
        <w:spacing w:before="40" w:after="40" w:line="240" w:lineRule="auto"/>
        <w:jc w:val="both"/>
        <w:rPr>
          <w:rFonts w:ascii="Arial" w:hAnsi="Arial" w:cs="Arial"/>
          <w:sz w:val="20"/>
          <w:szCs w:val="20"/>
        </w:rPr>
      </w:pPr>
    </w:p>
    <w:p w:rsidR="00EF71E3" w:rsidRPr="00EF71E3" w:rsidRDefault="00EF71E3"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tbl>
      <w:tblPr>
        <w:tblW w:w="9601" w:type="dxa"/>
        <w:tblLayout w:type="fixed"/>
        <w:tblCellMar>
          <w:left w:w="10" w:type="dxa"/>
          <w:right w:w="10" w:type="dxa"/>
        </w:tblCellMar>
        <w:tblLook w:val="0000" w:firstRow="0" w:lastRow="0" w:firstColumn="0" w:lastColumn="0" w:noHBand="0" w:noVBand="0"/>
      </w:tblPr>
      <w:tblGrid>
        <w:gridCol w:w="1066"/>
        <w:gridCol w:w="994"/>
        <w:gridCol w:w="4253"/>
        <w:gridCol w:w="634"/>
        <w:gridCol w:w="624"/>
        <w:gridCol w:w="624"/>
        <w:gridCol w:w="672"/>
        <w:gridCol w:w="734"/>
      </w:tblGrid>
      <w:tr w:rsidR="00080627" w:rsidRPr="00EF71E3" w:rsidTr="002E3B28">
        <w:trPr>
          <w:trHeight w:hRule="exact" w:val="346"/>
        </w:trPr>
        <w:tc>
          <w:tcPr>
            <w:tcW w:w="9601" w:type="dxa"/>
            <w:gridSpan w:val="8"/>
            <w:tcBorders>
              <w:top w:val="single" w:sz="4" w:space="0" w:color="auto"/>
              <w:left w:val="single" w:sz="4" w:space="0" w:color="auto"/>
              <w:right w:val="single" w:sz="4" w:space="0" w:color="auto"/>
            </w:tcBorders>
            <w:shd w:val="clear" w:color="auto" w:fill="66CBFF"/>
            <w:vAlign w:val="center"/>
          </w:tcPr>
          <w:p w:rsidR="00080627" w:rsidRPr="00EF71E3" w:rsidRDefault="00080627" w:rsidP="002E3B28">
            <w:pPr>
              <w:pStyle w:val="Other0"/>
              <w:jc w:val="center"/>
            </w:pPr>
            <w:r w:rsidRPr="00EF71E3">
              <w:rPr>
                <w:rStyle w:val="Other"/>
                <w:b/>
                <w:bCs/>
              </w:rPr>
              <w:lastRenderedPageBreak/>
              <w:t>POPIS PREDMETA</w:t>
            </w:r>
          </w:p>
        </w:tc>
      </w:tr>
      <w:tr w:rsidR="00080627" w:rsidRPr="00EF71E3" w:rsidTr="002E3B28">
        <w:trPr>
          <w:trHeight w:hRule="exact" w:val="322"/>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pPr>
            <w:r w:rsidRPr="00EF71E3">
              <w:rPr>
                <w:rStyle w:val="Other"/>
              </w:rPr>
              <w:t>Godina studija: Peta</w:t>
            </w:r>
          </w:p>
        </w:tc>
      </w:tr>
      <w:tr w:rsidR="00080627" w:rsidRPr="00EF71E3" w:rsidTr="002E3B28">
        <w:trPr>
          <w:trHeight w:hRule="exact" w:val="331"/>
        </w:trPr>
        <w:tc>
          <w:tcPr>
            <w:tcW w:w="9601" w:type="dxa"/>
            <w:gridSpan w:val="8"/>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tabs>
                <w:tab w:val="left" w:pos="1075"/>
              </w:tabs>
            </w:pPr>
            <w:r w:rsidRPr="00EF71E3">
              <w:rPr>
                <w:rStyle w:val="Other"/>
              </w:rPr>
              <w:t>Semestar:</w:t>
            </w:r>
            <w:r w:rsidRPr="00EF71E3">
              <w:rPr>
                <w:rStyle w:val="Other"/>
              </w:rPr>
              <w:tab/>
              <w:t>Deveti</w:t>
            </w:r>
          </w:p>
        </w:tc>
      </w:tr>
      <w:tr w:rsidR="00080627" w:rsidRPr="00EF71E3" w:rsidTr="002E3B28">
        <w:trPr>
          <w:trHeight w:hRule="exact" w:val="336"/>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STATUS</w:t>
            </w:r>
          </w:p>
        </w:tc>
        <w:tc>
          <w:tcPr>
            <w:tcW w:w="994"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KOD</w:t>
            </w:r>
          </w:p>
        </w:tc>
        <w:tc>
          <w:tcPr>
            <w:tcW w:w="4253"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PREDMET</w:t>
            </w:r>
          </w:p>
        </w:tc>
        <w:tc>
          <w:tcPr>
            <w:tcW w:w="2554" w:type="dxa"/>
            <w:gridSpan w:val="4"/>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SATI U SEMESTRU</w:t>
            </w:r>
          </w:p>
        </w:tc>
        <w:tc>
          <w:tcPr>
            <w:tcW w:w="734"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ECTS</w:t>
            </w:r>
          </w:p>
        </w:tc>
      </w:tr>
      <w:tr w:rsidR="00080627" w:rsidRPr="00EF71E3" w:rsidTr="002E3B28">
        <w:trPr>
          <w:trHeight w:hRule="exact" w:val="341"/>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4253"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P</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r w:rsidRPr="00EF71E3">
              <w:rPr>
                <w:rStyle w:val="Other"/>
              </w:rPr>
              <w:t>S</w:t>
            </w: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220"/>
            </w:pPr>
            <w:r w:rsidRPr="00EF71E3">
              <w:rPr>
                <w:rStyle w:val="Other"/>
              </w:rPr>
              <w:t>V</w:t>
            </w:r>
          </w:p>
        </w:tc>
        <w:tc>
          <w:tcPr>
            <w:tcW w:w="672" w:type="dxa"/>
            <w:tcBorders>
              <w:top w:val="single" w:sz="4" w:space="0" w:color="auto"/>
              <w:left w:val="single" w:sz="4" w:space="0" w:color="auto"/>
            </w:tcBorders>
            <w:shd w:val="clear" w:color="auto" w:fill="CCFDFF"/>
            <w:vAlign w:val="center"/>
          </w:tcPr>
          <w:p w:rsidR="00080627" w:rsidRPr="00EF71E3" w:rsidRDefault="00080627" w:rsidP="002E3B28">
            <w:pPr>
              <w:pStyle w:val="Other0"/>
              <w:ind w:right="260"/>
              <w:jc w:val="right"/>
            </w:pPr>
            <w:r w:rsidRPr="00EF71E3">
              <w:rPr>
                <w:rStyle w:val="Other"/>
              </w:rPr>
              <w:t>T</w:t>
            </w:r>
          </w:p>
        </w:tc>
        <w:tc>
          <w:tcPr>
            <w:tcW w:w="734"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r>
      <w:tr w:rsidR="00080627" w:rsidRPr="00EF71E3" w:rsidTr="002E3B28">
        <w:trPr>
          <w:trHeight w:hRule="exact" w:val="331"/>
        </w:trPr>
        <w:tc>
          <w:tcPr>
            <w:tcW w:w="1066" w:type="dxa"/>
            <w:vMerge w:val="restart"/>
            <w:tcBorders>
              <w:top w:val="single" w:sz="4" w:space="0" w:color="auto"/>
              <w:left w:val="single" w:sz="4" w:space="0" w:color="auto"/>
            </w:tcBorders>
            <w:shd w:val="clear" w:color="auto" w:fill="CCFDFF"/>
            <w:vAlign w:val="center"/>
          </w:tcPr>
          <w:p w:rsidR="00080627" w:rsidRPr="00EF71E3" w:rsidRDefault="00080627" w:rsidP="002E3B28">
            <w:pPr>
              <w:pStyle w:val="Other0"/>
            </w:pPr>
            <w:r w:rsidRPr="00EF71E3">
              <w:rPr>
                <w:rStyle w:val="Other"/>
              </w:rPr>
              <w:t>Obvezni</w:t>
            </w: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ind w:firstLine="180"/>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vAlign w:val="center"/>
          </w:tcPr>
          <w:p w:rsidR="00080627" w:rsidRPr="00EF71E3" w:rsidRDefault="00080627" w:rsidP="002E3B28">
            <w:pPr>
              <w:pStyle w:val="Other0"/>
            </w:pPr>
          </w:p>
        </w:tc>
        <w:tc>
          <w:tcPr>
            <w:tcW w:w="63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auto"/>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vAlign w:val="center"/>
          </w:tcPr>
          <w:p w:rsidR="00080627" w:rsidRPr="00EF71E3" w:rsidRDefault="00080627" w:rsidP="002E3B28">
            <w:pPr>
              <w:pStyle w:val="Other0"/>
              <w:ind w:firstLine="280"/>
            </w:pPr>
          </w:p>
        </w:tc>
      </w:tr>
      <w:tr w:rsidR="00080627" w:rsidRPr="00EF71E3" w:rsidTr="002E3B28">
        <w:trPr>
          <w:trHeight w:hRule="exact" w:val="322"/>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4253"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3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24"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auto"/>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rPr>
                <w:rFonts w:ascii="Arial" w:hAnsi="Arial" w:cs="Arial"/>
                <w:sz w:val="10"/>
                <w:szCs w:val="10"/>
              </w:rPr>
            </w:pPr>
          </w:p>
        </w:tc>
      </w:tr>
      <w:tr w:rsidR="00080627" w:rsidRPr="00EF71E3" w:rsidTr="002E3B28">
        <w:trPr>
          <w:trHeight w:hRule="exact" w:val="317"/>
        </w:trPr>
        <w:tc>
          <w:tcPr>
            <w:tcW w:w="1066" w:type="dxa"/>
            <w:vMerge/>
            <w:tcBorders>
              <w:left w:val="single" w:sz="4" w:space="0" w:color="auto"/>
            </w:tcBorders>
            <w:shd w:val="clear" w:color="auto" w:fill="CCFDFF"/>
            <w:vAlign w:val="center"/>
          </w:tcPr>
          <w:p w:rsidR="00080627" w:rsidRPr="00EF71E3" w:rsidRDefault="00080627" w:rsidP="002E3B28">
            <w:pPr>
              <w:rPr>
                <w:rFonts w:ascii="Arial" w:hAnsi="Arial" w:cs="Arial"/>
              </w:rPr>
            </w:pPr>
          </w:p>
        </w:tc>
        <w:tc>
          <w:tcPr>
            <w:tcW w:w="5247" w:type="dxa"/>
            <w:gridSpan w:val="2"/>
            <w:tcBorders>
              <w:top w:val="single" w:sz="4" w:space="0" w:color="auto"/>
              <w:left w:val="single" w:sz="4" w:space="0" w:color="auto"/>
              <w:bottom w:val="single" w:sz="4" w:space="0" w:color="auto"/>
            </w:tcBorders>
            <w:shd w:val="clear" w:color="auto" w:fill="CCFDFF"/>
            <w:vAlign w:val="center"/>
          </w:tcPr>
          <w:p w:rsidR="00080627" w:rsidRPr="00EF71E3" w:rsidRDefault="00080627" w:rsidP="002E3B28">
            <w:pPr>
              <w:pStyle w:val="Other0"/>
            </w:pPr>
            <w:r w:rsidRPr="00EF71E3">
              <w:rPr>
                <w:rStyle w:val="Other"/>
              </w:rPr>
              <w:t>Ukupno obvezni</w:t>
            </w:r>
          </w:p>
        </w:tc>
        <w:tc>
          <w:tcPr>
            <w:tcW w:w="634" w:type="dxa"/>
            <w:tcBorders>
              <w:top w:val="single" w:sz="4" w:space="0" w:color="auto"/>
              <w:left w:val="single" w:sz="4" w:space="0" w:color="auto"/>
            </w:tcBorders>
            <w:shd w:val="clear" w:color="auto" w:fill="CCFDFF"/>
            <w:vAlign w:val="center"/>
          </w:tcPr>
          <w:p w:rsidR="00080627" w:rsidRPr="00EF71E3" w:rsidRDefault="00080627" w:rsidP="002E3B28">
            <w:pPr>
              <w:pStyle w:val="Other0"/>
              <w:jc w:val="center"/>
            </w:pPr>
          </w:p>
        </w:tc>
        <w:tc>
          <w:tcPr>
            <w:tcW w:w="624" w:type="dxa"/>
            <w:tcBorders>
              <w:top w:val="single" w:sz="4" w:space="0" w:color="auto"/>
              <w:left w:val="single" w:sz="4" w:space="0" w:color="auto"/>
            </w:tcBorders>
            <w:shd w:val="clear" w:color="auto" w:fill="CCFDFF"/>
            <w:vAlign w:val="center"/>
          </w:tcPr>
          <w:p w:rsidR="00080627" w:rsidRPr="00EF71E3" w:rsidRDefault="00080627" w:rsidP="002E3B28">
            <w:pPr>
              <w:pStyle w:val="Other0"/>
              <w:ind w:firstLine="180"/>
            </w:pPr>
          </w:p>
        </w:tc>
        <w:tc>
          <w:tcPr>
            <w:tcW w:w="624"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672" w:type="dxa"/>
            <w:tcBorders>
              <w:top w:val="single" w:sz="4" w:space="0" w:color="auto"/>
              <w:left w:val="single" w:sz="4" w:space="0" w:color="auto"/>
            </w:tcBorders>
            <w:shd w:val="clear" w:color="auto" w:fill="CCFDFF"/>
          </w:tcPr>
          <w:p w:rsidR="00080627" w:rsidRPr="00EF71E3" w:rsidRDefault="00080627" w:rsidP="002E3B28">
            <w:pPr>
              <w:rPr>
                <w:rFonts w:ascii="Arial" w:hAnsi="Arial" w:cs="Arial"/>
                <w:sz w:val="10"/>
                <w:szCs w:val="10"/>
              </w:rPr>
            </w:pPr>
          </w:p>
        </w:tc>
        <w:tc>
          <w:tcPr>
            <w:tcW w:w="734" w:type="dxa"/>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ind w:right="260"/>
              <w:jc w:val="right"/>
            </w:pPr>
          </w:p>
        </w:tc>
      </w:tr>
      <w:tr w:rsidR="00080627" w:rsidRPr="00EF71E3" w:rsidTr="002E3B28">
        <w:trPr>
          <w:trHeight w:hRule="exact" w:val="322"/>
        </w:trPr>
        <w:tc>
          <w:tcPr>
            <w:tcW w:w="1066" w:type="dxa"/>
            <w:vMerge w:val="restart"/>
            <w:tcBorders>
              <w:top w:val="single" w:sz="4" w:space="0" w:color="auto"/>
              <w:left w:val="single" w:sz="4" w:space="0" w:color="auto"/>
              <w:right w:val="single" w:sz="4" w:space="0" w:color="auto"/>
            </w:tcBorders>
            <w:shd w:val="clear" w:color="auto" w:fill="CCFDFF"/>
            <w:vAlign w:val="center"/>
          </w:tcPr>
          <w:p w:rsidR="00080627" w:rsidRPr="00EF71E3" w:rsidRDefault="00080627" w:rsidP="002E3B28">
            <w:pPr>
              <w:pStyle w:val="Other0"/>
              <w:rPr>
                <w:rStyle w:val="Other"/>
              </w:rPr>
            </w:pPr>
          </w:p>
          <w:p w:rsidR="00080627" w:rsidRPr="00EF71E3" w:rsidRDefault="00080627" w:rsidP="002E3B28">
            <w:pPr>
              <w:pStyle w:val="Other0"/>
            </w:pPr>
            <w:r w:rsidRPr="00EF71E3">
              <w:rPr>
                <w:rStyle w:val="Other"/>
              </w:rPr>
              <w:t>Izborni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PR5ARP</w:t>
            </w:r>
          </w:p>
          <w:p w:rsidR="00080627" w:rsidRPr="00EF71E3" w:rsidRDefault="00080627" w:rsidP="002E3B28">
            <w:pPr>
              <w:jc w:val="center"/>
              <w:rPr>
                <w:rFonts w:ascii="Arial" w:hAnsi="Arial" w:cs="Arial"/>
                <w:color w:val="000000"/>
                <w:sz w:val="12"/>
                <w:szCs w:val="12"/>
              </w:rPr>
            </w:pP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ARBITRAŽNO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PR5BPP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BESPLATNA PRAVNA POMOĆ</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PR5BUP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BURZOVNO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PR5DAS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DALMATINSKO STATUTARNO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PR5DKP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DIPLOMATSKO I KONZULARNO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800B58"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800B58" w:rsidRPr="00EF71E3" w:rsidRDefault="00800B58"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800B58" w:rsidRPr="00EF71E3" w:rsidRDefault="00800B58" w:rsidP="002E3B28">
            <w:pPr>
              <w:jc w:val="center"/>
              <w:rPr>
                <w:rFonts w:ascii="Arial" w:hAnsi="Arial" w:cs="Arial"/>
                <w:color w:val="000000"/>
                <w:sz w:val="12"/>
                <w:szCs w:val="12"/>
              </w:rPr>
            </w:pPr>
            <w:r w:rsidRPr="00EF71E3">
              <w:rPr>
                <w:rFonts w:ascii="Arial" w:hAnsi="Arial" w:cs="Arial"/>
                <w:color w:val="000000"/>
                <w:sz w:val="12"/>
                <w:szCs w:val="12"/>
              </w:rPr>
              <w:t>PR5DPS</w:t>
            </w:r>
          </w:p>
        </w:tc>
        <w:tc>
          <w:tcPr>
            <w:tcW w:w="4253" w:type="dxa"/>
            <w:tcBorders>
              <w:top w:val="single" w:sz="4" w:space="0" w:color="auto"/>
              <w:left w:val="single" w:sz="4" w:space="0" w:color="auto"/>
              <w:bottom w:val="single" w:sz="4" w:space="0" w:color="auto"/>
              <w:right w:val="nil"/>
            </w:tcBorders>
            <w:shd w:val="clear" w:color="auto" w:fill="auto"/>
            <w:vAlign w:val="bottom"/>
          </w:tcPr>
          <w:p w:rsidR="00800B58" w:rsidRPr="00EF71E3" w:rsidRDefault="00800B58" w:rsidP="002E3B28">
            <w:pPr>
              <w:jc w:val="center"/>
              <w:rPr>
                <w:rFonts w:ascii="Arial" w:hAnsi="Arial" w:cs="Arial"/>
                <w:color w:val="000000"/>
                <w:sz w:val="12"/>
                <w:szCs w:val="12"/>
              </w:rPr>
            </w:pPr>
            <w:r w:rsidRPr="00EF71E3">
              <w:rPr>
                <w:rFonts w:ascii="Arial" w:hAnsi="Arial" w:cs="Arial"/>
                <w:color w:val="000000"/>
                <w:sz w:val="12"/>
                <w:szCs w:val="12"/>
              </w:rPr>
              <w:t>DIJETE U PRAVNOJ STVARNOSTI</w:t>
            </w:r>
          </w:p>
        </w:tc>
        <w:tc>
          <w:tcPr>
            <w:tcW w:w="634" w:type="dxa"/>
            <w:tcBorders>
              <w:top w:val="single" w:sz="4" w:space="0" w:color="auto"/>
              <w:left w:val="single" w:sz="4" w:space="0" w:color="auto"/>
            </w:tcBorders>
            <w:shd w:val="clear" w:color="auto" w:fill="auto"/>
          </w:tcPr>
          <w:p w:rsidR="00800B58" w:rsidRPr="00EF71E3" w:rsidRDefault="00800B58"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800B58" w:rsidRPr="00EF71E3" w:rsidRDefault="00800B58"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800B58" w:rsidRPr="00EF71E3" w:rsidRDefault="00800B58"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800B58" w:rsidRPr="00EF71E3" w:rsidRDefault="00800B58"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800B58" w:rsidRPr="00EF71E3" w:rsidRDefault="00800B58"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PR5DIP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DOPING I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EKONOMSKA POLITIKA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PR5ETP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ELEKTRONIČKO POSLOVANJE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PR5EOM</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EUROPSKO OBITELJSKO MEĐUNARODNO PRIVATNO I MEĐUNARODNO PROCESNO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PR5EOP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EUROPSKO OBITELJSKO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PR5EPP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EUROPSKO PROMETNO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PR5ERP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EUROPSKO RADNO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PR5GOK</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GOSPODARSKO KAZNENO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PR5GKP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GOSPODARSKO KOMUNALNO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PR5GOP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HRVATSKO I EUROPSKO GRAĐANSKO OVRŠNO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PR5IPP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IMOVINSKO POREZNO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PR5IVI</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INTELEKTUALNO VLASNIŠTVO I INFORMACIJSKA SIGURNOST</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PR5IZP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IZVANPARNIČNO PROCESNO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PR5JFP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JAVNO FINANCIJSKO PRAVO EUROPSKE UNIJE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PR5JBP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JAVNOBILJEŽNIČKO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PR5KIP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KAZNENO IZVRŠNO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PR5KZO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KAZNENOPRAVNA ZAŠTITA OKOLIŠA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PR5KAP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KAZNENOPRAVNA PRAKSA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PR5KZP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KOPNENO I ZRAČNO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PR5KSV</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KRIMINOLOGIJA S VIKTIMOLOGIJOM</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PR5KVP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KRIPTOVALUTE I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800B58"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800B58" w:rsidRPr="00EF71E3" w:rsidRDefault="00800B58"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800B58" w:rsidRPr="00EF71E3" w:rsidRDefault="00800B58" w:rsidP="002E3B28">
            <w:pPr>
              <w:jc w:val="center"/>
              <w:rPr>
                <w:rFonts w:ascii="Arial" w:hAnsi="Arial" w:cs="Arial"/>
                <w:color w:val="000000"/>
                <w:sz w:val="12"/>
                <w:szCs w:val="12"/>
              </w:rPr>
            </w:pPr>
            <w:r w:rsidRPr="00EF71E3">
              <w:rPr>
                <w:rFonts w:ascii="Arial" w:hAnsi="Arial" w:cs="Arial"/>
                <w:color w:val="000000"/>
                <w:sz w:val="12"/>
                <w:szCs w:val="12"/>
              </w:rPr>
              <w:t>PR5KDS</w:t>
            </w:r>
          </w:p>
        </w:tc>
        <w:tc>
          <w:tcPr>
            <w:tcW w:w="4253" w:type="dxa"/>
            <w:tcBorders>
              <w:top w:val="single" w:sz="4" w:space="0" w:color="auto"/>
              <w:left w:val="single" w:sz="4" w:space="0" w:color="auto"/>
              <w:bottom w:val="single" w:sz="4" w:space="0" w:color="auto"/>
              <w:right w:val="nil"/>
            </w:tcBorders>
            <w:shd w:val="clear" w:color="auto" w:fill="auto"/>
            <w:vAlign w:val="bottom"/>
          </w:tcPr>
          <w:p w:rsidR="00800B58" w:rsidRPr="00EF71E3" w:rsidRDefault="00800B58" w:rsidP="002E3B28">
            <w:pPr>
              <w:jc w:val="center"/>
              <w:rPr>
                <w:rFonts w:ascii="Arial" w:hAnsi="Arial" w:cs="Arial"/>
                <w:color w:val="000000"/>
                <w:sz w:val="12"/>
                <w:szCs w:val="12"/>
              </w:rPr>
            </w:pPr>
            <w:r w:rsidRPr="00EF71E3">
              <w:rPr>
                <w:rFonts w:ascii="Arial" w:hAnsi="Arial" w:cs="Arial"/>
                <w:color w:val="000000"/>
                <w:sz w:val="12"/>
                <w:szCs w:val="12"/>
              </w:rPr>
              <w:t>KULTURA, DRUŠTVO I PRAVO</w:t>
            </w:r>
          </w:p>
        </w:tc>
        <w:tc>
          <w:tcPr>
            <w:tcW w:w="634" w:type="dxa"/>
            <w:tcBorders>
              <w:top w:val="single" w:sz="4" w:space="0" w:color="auto"/>
              <w:left w:val="single" w:sz="4" w:space="0" w:color="auto"/>
            </w:tcBorders>
            <w:shd w:val="clear" w:color="auto" w:fill="auto"/>
          </w:tcPr>
          <w:p w:rsidR="00800B58" w:rsidRPr="00EF71E3" w:rsidRDefault="0071341A"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800B58" w:rsidRPr="00EF71E3" w:rsidRDefault="0071341A"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800B58" w:rsidRPr="00EF71E3" w:rsidRDefault="0071341A"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800B58" w:rsidRPr="00EF71E3" w:rsidRDefault="0071341A"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800B58" w:rsidRPr="00EF71E3" w:rsidRDefault="0071341A" w:rsidP="002E3B28">
            <w:pPr>
              <w:jc w:val="center"/>
              <w:rPr>
                <w:rFonts w:ascii="Arial" w:hAnsi="Arial" w:cs="Arial"/>
                <w:sz w:val="14"/>
                <w:szCs w:val="14"/>
              </w:rPr>
            </w:pPr>
            <w:r w:rsidRPr="00EF71E3">
              <w:rPr>
                <w:rFonts w:ascii="Arial" w:hAnsi="Arial" w:cs="Arial"/>
                <w:sz w:val="14"/>
                <w:szCs w:val="14"/>
              </w:rPr>
              <w:t>0</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PR5LOS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LOKALNA SAMOUPRAVA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MALOLJETNIČKO KAZNENO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PR5MEO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MEĐUNARODNE ORGANIZACIJE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PR5MEU</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MEĐUNARODNI UGOVORI</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PR5MEK</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 I EUROPSKO KAZNENO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PR5MAS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 INVESTICIJSKO PRAVO I ARBITRAŽNO RJEŠAVANJE INVESTICIJSKIH SPOROVA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PR5MPM</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 PRAVO MORA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PR5MRP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 RADNO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PR5MTP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 TRGOVAČKO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PR5MZLJ</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MEĐUNARODNOPRAVNA ZAŠTITA LJUDSKIH PRAVA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PR5MIR</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MIRENJE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PR5NPP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NACRT PRAVNE POVIJESTI SUSJEDNIH ZEMALJA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PR5NJP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NOVA JAVNA UPRAVA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PR5OBO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OBVEZNA OSIGURANJA U REPUBLICI HRVATSKOJ</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PR5ORP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ORGANIZACIJA PRAVOSUĐA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PR5ORK</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ORGANIZIRANI KRIMINALITET</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PR5PAR</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PARLAMENTARNO PRAVO REPUBLIKE HRVATSKE I POREDBENO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PR5PUM</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PODUZETNIŠTVO I UPRAVLJANJE ( MENADŽMENT )</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PR5PEP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POLITIČKE IDEJE I EUROPSKO JAVNO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PR5PNT</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POMORSKI PRIJEVOZ NUKLEARNIH TVARI</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PR5PKZ</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POREDBENO KAZNENO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PR5POU</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POVIJESNE OSNOVE OBVEZNIH UGOVORA U EUROPSKOM PRAVU</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71341A"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71341A" w:rsidRPr="00EF71E3" w:rsidRDefault="0071341A"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71341A" w:rsidRPr="00EF71E3" w:rsidRDefault="0071341A" w:rsidP="002E3B28">
            <w:pPr>
              <w:jc w:val="center"/>
              <w:rPr>
                <w:rFonts w:ascii="Arial" w:hAnsi="Arial" w:cs="Arial"/>
                <w:color w:val="000000"/>
                <w:sz w:val="12"/>
                <w:szCs w:val="12"/>
              </w:rPr>
            </w:pPr>
            <w:r w:rsidRPr="00EF71E3">
              <w:rPr>
                <w:rFonts w:ascii="Arial" w:hAnsi="Arial" w:cs="Arial"/>
                <w:color w:val="000000"/>
                <w:sz w:val="12"/>
                <w:szCs w:val="12"/>
              </w:rPr>
              <w:t>PR5POSI</w:t>
            </w:r>
          </w:p>
        </w:tc>
        <w:tc>
          <w:tcPr>
            <w:tcW w:w="4253" w:type="dxa"/>
            <w:tcBorders>
              <w:top w:val="single" w:sz="4" w:space="0" w:color="auto"/>
              <w:left w:val="single" w:sz="4" w:space="0" w:color="auto"/>
              <w:bottom w:val="single" w:sz="4" w:space="0" w:color="auto"/>
              <w:right w:val="nil"/>
            </w:tcBorders>
            <w:shd w:val="clear" w:color="auto" w:fill="auto"/>
            <w:vAlign w:val="bottom"/>
          </w:tcPr>
          <w:p w:rsidR="0071341A" w:rsidRPr="00EF71E3" w:rsidRDefault="0071341A" w:rsidP="002E3B28">
            <w:pPr>
              <w:jc w:val="center"/>
              <w:rPr>
                <w:rFonts w:ascii="Arial" w:hAnsi="Arial" w:cs="Arial"/>
                <w:color w:val="000000"/>
                <w:sz w:val="12"/>
                <w:szCs w:val="12"/>
              </w:rPr>
            </w:pPr>
            <w:r w:rsidRPr="00EF71E3">
              <w:rPr>
                <w:rFonts w:ascii="Arial" w:hAnsi="Arial" w:cs="Arial"/>
                <w:color w:val="000000"/>
                <w:sz w:val="12"/>
                <w:szCs w:val="12"/>
              </w:rPr>
              <w:t>PRAVA OSOBA S INVALIDITETOM</w:t>
            </w:r>
          </w:p>
        </w:tc>
        <w:tc>
          <w:tcPr>
            <w:tcW w:w="634" w:type="dxa"/>
            <w:tcBorders>
              <w:top w:val="single" w:sz="4" w:space="0" w:color="auto"/>
              <w:left w:val="single" w:sz="4" w:space="0" w:color="auto"/>
            </w:tcBorders>
            <w:shd w:val="clear" w:color="auto" w:fill="auto"/>
          </w:tcPr>
          <w:p w:rsidR="0071341A" w:rsidRPr="00EF71E3" w:rsidRDefault="0071341A"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71341A" w:rsidRPr="00EF71E3" w:rsidRDefault="0071341A" w:rsidP="0071341A">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71341A" w:rsidRPr="00EF71E3" w:rsidRDefault="0071341A"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71341A" w:rsidRPr="00EF71E3" w:rsidRDefault="0071341A"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71341A" w:rsidRPr="00EF71E3" w:rsidRDefault="0071341A" w:rsidP="002E3B28">
            <w:pPr>
              <w:jc w:val="center"/>
              <w:rPr>
                <w:rFonts w:ascii="Arial" w:hAnsi="Arial" w:cs="Arial"/>
                <w:sz w:val="14"/>
                <w:szCs w:val="14"/>
              </w:rPr>
            </w:pPr>
            <w:r w:rsidRPr="00EF71E3">
              <w:rPr>
                <w:rFonts w:ascii="Arial" w:hAnsi="Arial" w:cs="Arial"/>
                <w:sz w:val="14"/>
                <w:szCs w:val="14"/>
              </w:rPr>
              <w:t>0</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PR5POMP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PRAVA OSOBNOSTI U MEDICINSKOM PRAVU</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PR5PIL</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I LITERATURA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PR5PIV</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INDUSTRIJSKOG VLASNIŠTVA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PR5PKR</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KONKURENCIJE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PR5PPO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POSVOJENJA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PR5PUP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UNUTARNJE PLOVIDBE</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PR5ZMO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PRAVO ZAŠTITE MORSKOG OKOLIŠA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PR5PRH</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PREHRAMBENO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PR5PRP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PREKRŠAJNO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PR5RČK</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RAČUNALNI KRIMINALITET</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PR5RSM</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RJEŠAVANJE SPOROVA U MEĐUNARODNOM PRAVU</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PR5SIN</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SINDIKALNO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PR5SHD</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SOCIOLOGIJA HRVATSKOG DRUŠTVA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PR5SPP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SPORTSKO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PR5SRS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SUDAČKO RASUĐIVANJE I SUDAČKO STVARANJE PRAVA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PR5TPV</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TEORIJA PRAVNIH VRELA I PRAVNA VRELA EUROPSKOG I HRVATSKOG PRAVA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PR5TRO</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TRANSFORMACIJA RADNOPRAVNOG ODNOSA</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F7F79"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F7F79" w:rsidRPr="00EF71E3" w:rsidRDefault="000F7F79"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F7F79" w:rsidRPr="00EF71E3" w:rsidRDefault="000F7F79" w:rsidP="002E3B28">
            <w:pPr>
              <w:jc w:val="center"/>
              <w:rPr>
                <w:rFonts w:ascii="Arial" w:hAnsi="Arial" w:cs="Arial"/>
                <w:color w:val="000000"/>
                <w:sz w:val="12"/>
                <w:szCs w:val="12"/>
              </w:rPr>
            </w:pPr>
            <w:r w:rsidRPr="00EF71E3">
              <w:rPr>
                <w:rFonts w:ascii="Arial" w:hAnsi="Arial" w:cs="Arial"/>
                <w:color w:val="000000"/>
                <w:sz w:val="12"/>
                <w:szCs w:val="12"/>
              </w:rPr>
              <w:t>PR5UIKP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F7F79" w:rsidRPr="00EF71E3" w:rsidRDefault="000F7F79" w:rsidP="002E3B28">
            <w:pPr>
              <w:jc w:val="center"/>
              <w:rPr>
                <w:rFonts w:ascii="Arial" w:hAnsi="Arial" w:cs="Arial"/>
                <w:color w:val="000000"/>
                <w:sz w:val="12"/>
                <w:szCs w:val="12"/>
              </w:rPr>
            </w:pPr>
            <w:r w:rsidRPr="00EF71E3">
              <w:rPr>
                <w:rFonts w:ascii="Arial" w:hAnsi="Arial" w:cs="Arial"/>
                <w:color w:val="000000"/>
                <w:sz w:val="12"/>
                <w:szCs w:val="12"/>
              </w:rPr>
              <w:t>UMJETNA INTELIGENCIJA I KAZNENO PRAVO</w:t>
            </w:r>
          </w:p>
        </w:tc>
        <w:tc>
          <w:tcPr>
            <w:tcW w:w="634" w:type="dxa"/>
            <w:tcBorders>
              <w:top w:val="single" w:sz="4" w:space="0" w:color="auto"/>
              <w:left w:val="single" w:sz="4" w:space="0" w:color="auto"/>
            </w:tcBorders>
            <w:shd w:val="clear" w:color="auto" w:fill="auto"/>
          </w:tcPr>
          <w:p w:rsidR="000F7F79" w:rsidRPr="00EF71E3" w:rsidRDefault="000F7F79"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F7F79" w:rsidRPr="00EF71E3" w:rsidRDefault="000F7F79"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F7F79" w:rsidRPr="00EF71E3" w:rsidRDefault="000F7F79"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F7F79" w:rsidRPr="00EF71E3" w:rsidRDefault="000F7F79"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F7F79" w:rsidRPr="00EF71E3" w:rsidRDefault="000F7F79" w:rsidP="002E3B28">
            <w:pPr>
              <w:jc w:val="center"/>
              <w:rPr>
                <w:rFonts w:ascii="Arial" w:hAnsi="Arial" w:cs="Arial"/>
                <w:sz w:val="14"/>
                <w:szCs w:val="14"/>
              </w:rPr>
            </w:pPr>
            <w:r w:rsidRPr="00EF71E3">
              <w:rPr>
                <w:rFonts w:ascii="Arial" w:hAnsi="Arial" w:cs="Arial"/>
                <w:sz w:val="14"/>
                <w:szCs w:val="14"/>
              </w:rPr>
              <w:t>0</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PR5UPS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UPRAVNI I PRAVNI SUSTAV EU</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PR5UDS</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USTAVNA DEMOKRACIJA I SUDOVI</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PR5ZLJP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ZAŠTITA LJUDSKIH PRAVA U EUROPSKOJ I POREDBENOJ PERSPEKTIVI</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PR5ZDP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ZDRAVSTVENO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22"/>
        </w:trPr>
        <w:tc>
          <w:tcPr>
            <w:tcW w:w="1066" w:type="dxa"/>
            <w:vMerge/>
            <w:tcBorders>
              <w:left w:val="single" w:sz="4" w:space="0" w:color="auto"/>
              <w:right w:val="single" w:sz="4" w:space="0" w:color="auto"/>
            </w:tcBorders>
            <w:shd w:val="clear" w:color="auto" w:fill="CCFDFF"/>
            <w:vAlign w:val="center"/>
          </w:tcPr>
          <w:p w:rsidR="00080627" w:rsidRPr="00EF71E3" w:rsidRDefault="00080627" w:rsidP="002E3B28">
            <w:pPr>
              <w:rPr>
                <w:rFonts w:ascii="Arial" w:hAnsi="Arial" w:cs="Arial"/>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PR5ZKP</w:t>
            </w:r>
          </w:p>
        </w:tc>
        <w:tc>
          <w:tcPr>
            <w:tcW w:w="4253" w:type="dxa"/>
            <w:tcBorders>
              <w:top w:val="single" w:sz="4" w:space="0" w:color="auto"/>
              <w:left w:val="single" w:sz="4" w:space="0" w:color="auto"/>
              <w:bottom w:val="single" w:sz="4" w:space="0" w:color="auto"/>
              <w:right w:val="nil"/>
            </w:tcBorders>
            <w:shd w:val="clear" w:color="auto" w:fill="auto"/>
            <w:vAlign w:val="bottom"/>
          </w:tcPr>
          <w:p w:rsidR="00080627" w:rsidRPr="00EF71E3" w:rsidRDefault="00080627" w:rsidP="002E3B28">
            <w:pPr>
              <w:jc w:val="center"/>
              <w:rPr>
                <w:rFonts w:ascii="Arial" w:hAnsi="Arial" w:cs="Arial"/>
                <w:color w:val="000000"/>
                <w:sz w:val="12"/>
                <w:szCs w:val="12"/>
              </w:rPr>
            </w:pPr>
            <w:r w:rsidRPr="00EF71E3">
              <w:rPr>
                <w:rFonts w:ascii="Arial" w:hAnsi="Arial" w:cs="Arial"/>
                <w:color w:val="000000"/>
                <w:sz w:val="12"/>
                <w:szCs w:val="12"/>
              </w:rPr>
              <w:t>ZEMLJIŠNO-KNJIŽNO PRAVO</w:t>
            </w:r>
          </w:p>
        </w:tc>
        <w:tc>
          <w:tcPr>
            <w:tcW w:w="63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60</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15</w:t>
            </w:r>
          </w:p>
        </w:tc>
        <w:tc>
          <w:tcPr>
            <w:tcW w:w="624"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672" w:type="dxa"/>
            <w:tcBorders>
              <w:top w:val="single" w:sz="4" w:space="0" w:color="auto"/>
              <w:lef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0</w:t>
            </w:r>
          </w:p>
        </w:tc>
        <w:tc>
          <w:tcPr>
            <w:tcW w:w="734" w:type="dxa"/>
            <w:tcBorders>
              <w:top w:val="single" w:sz="4" w:space="0" w:color="auto"/>
              <w:left w:val="single" w:sz="4" w:space="0" w:color="auto"/>
              <w:right w:val="single" w:sz="4" w:space="0" w:color="auto"/>
            </w:tcBorders>
            <w:shd w:val="clear" w:color="auto" w:fill="auto"/>
          </w:tcPr>
          <w:p w:rsidR="00080627" w:rsidRPr="00EF71E3" w:rsidRDefault="00080627" w:rsidP="002E3B28">
            <w:pPr>
              <w:jc w:val="center"/>
              <w:rPr>
                <w:rFonts w:ascii="Arial" w:hAnsi="Arial" w:cs="Arial"/>
                <w:sz w:val="14"/>
                <w:szCs w:val="14"/>
              </w:rPr>
            </w:pPr>
            <w:r w:rsidRPr="00EF71E3">
              <w:rPr>
                <w:rFonts w:ascii="Arial" w:hAnsi="Arial" w:cs="Arial"/>
                <w:sz w:val="14"/>
                <w:szCs w:val="14"/>
              </w:rPr>
              <w:t>6</w:t>
            </w:r>
          </w:p>
        </w:tc>
      </w:tr>
      <w:tr w:rsidR="00080627" w:rsidRPr="00EF71E3" w:rsidTr="002E3B28">
        <w:trPr>
          <w:trHeight w:hRule="exact" w:val="346"/>
        </w:trPr>
        <w:tc>
          <w:tcPr>
            <w:tcW w:w="1066" w:type="dxa"/>
            <w:vMerge/>
            <w:tcBorders>
              <w:left w:val="single" w:sz="4" w:space="0" w:color="auto"/>
              <w:bottom w:val="single" w:sz="4" w:space="0" w:color="auto"/>
            </w:tcBorders>
            <w:shd w:val="clear" w:color="auto" w:fill="CCFDFF"/>
            <w:vAlign w:val="center"/>
          </w:tcPr>
          <w:p w:rsidR="00080627" w:rsidRPr="00EF71E3" w:rsidRDefault="00080627" w:rsidP="002E3B28">
            <w:pPr>
              <w:rPr>
                <w:rFonts w:ascii="Arial" w:hAnsi="Arial" w:cs="Arial"/>
              </w:rPr>
            </w:pPr>
          </w:p>
        </w:tc>
        <w:tc>
          <w:tcPr>
            <w:tcW w:w="8535" w:type="dxa"/>
            <w:gridSpan w:val="7"/>
            <w:tcBorders>
              <w:top w:val="single" w:sz="4" w:space="0" w:color="auto"/>
              <w:left w:val="single" w:sz="4" w:space="0" w:color="auto"/>
              <w:bottom w:val="single" w:sz="4" w:space="0" w:color="auto"/>
              <w:right w:val="single" w:sz="4" w:space="0" w:color="auto"/>
            </w:tcBorders>
            <w:shd w:val="clear" w:color="auto" w:fill="CCFDFF"/>
            <w:vAlign w:val="center"/>
          </w:tcPr>
          <w:p w:rsidR="00080627" w:rsidRPr="00EF71E3" w:rsidRDefault="00080627" w:rsidP="002E3B28">
            <w:pPr>
              <w:pStyle w:val="Other0"/>
            </w:pPr>
            <w:r w:rsidRPr="00EF71E3">
              <w:rPr>
                <w:rStyle w:val="Other"/>
              </w:rPr>
              <w:t>Studenti biraju 5 (pet) izbornih predmeta</w:t>
            </w:r>
          </w:p>
        </w:tc>
      </w:tr>
    </w:tbl>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080627" w:rsidRPr="00EF71E3" w:rsidRDefault="00080627"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p w:rsidR="00E21EB0" w:rsidRPr="00EF71E3" w:rsidRDefault="00E21EB0" w:rsidP="002E3B28">
      <w:pPr>
        <w:spacing w:before="40" w:after="4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 xml:space="preserve">OPĆA PRAVNA POVIJEST </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PR1OPP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Izv. prof. dr. sc. Vilma Pezelj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Marija Štambuk Šunjić, dipl.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Znanja o antičkim, srednjovjekovnim i novovjekovnim državama i pravnim sustavima.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Potrebno je ispuniti opće uvjete upisa na prvu godinu diplomskog studija.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osnovne odrednice razvoja opće pravne povijesti kroz proučavanje državnih organizacija vlasti, društvenog uređenja te  pravnih sustava u  državama antike, srednjega i novoga vijeka.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b)Identificirati sličnosti i razlike između pojedinih država antike, srednjega  i novoga vijeka te usporediti različiti povijesni razvoj važnog načela podjele vlasti s obzirom na specifičnosti pojedinih državnih uređenja.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c)Identificirati  sličnosti i razlike između pojedinih pravnih sustava antike, srednjega i novoga vijeka te usporediti pravnopovijesni razvoj kontinentalne Europe i anglosaksonskog svijeta.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d)Klasificirati pojedine grane prava kroz dinamičnost razvoja svake pravne grane od antike do novoga vijeka u različitim pravnim sustavima.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 Razvoj znanosti opće povijesti prava i države.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2. Država i pravo staroga vijeka. Babilon. Povijesni razvoj. Državno uređenje. Društvena struktura.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3. Zapadne države – općenito. Atenska država. Povijesni razvoj. Državno uređenje.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4. Država i pravo srednjega vijeka. Franačka država i pravo. Povijesni razvoj. Državno uređenje.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5. Langobardska država i pravo. Povijesni razvoj. Državno uređenje.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lastRenderedPageBreak/>
              <w:t>6. Mletačka država i pravo. Povijesni razvoj. Državno uređenje.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7. Ius commune. Njemačka država i pravo. Povijesni razvoj. Državno uređenje. Društvo.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8. Bizantska država i pravo. Povijesni razvoj. Državno uređenje. Društvo.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9. Engleska srednjovjekovna država i pravo. Povijest. Državno uređenje. Društvo.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10. Osmanska Turska država i pravo. Povijest. Državno uređenje. Društvo. Pravo.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11. Ugarska država i pravo. Povijest. Državno uređenje. Društvo. Pravo.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12. Ruska država i pravo. Povijest. Državni organi i društvo.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 xml:space="preserve">13. Država i pravo novoga vijeka. Engleska novovjekovna država i pravo. </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Engleska do 1642. „Krvava“ i „Slavna“ revolucija. Izborne reforme. Vladar. Vlada. Izvori i pojedine grane prava. (4P+5S)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14. Geneza SAD. Postanak i razvoj kolonija. Rat za nezavisnost. Razvoj ustavnosti i državno uređenje. Pravo. (4P+5S)</w:t>
            </w:r>
          </w:p>
          <w:p w:rsidR="00080627" w:rsidRPr="00EF71E3" w:rsidRDefault="002B698A" w:rsidP="002B698A">
            <w:pPr>
              <w:spacing w:after="0"/>
              <w:jc w:val="both"/>
              <w:rPr>
                <w:rFonts w:ascii="Arial" w:hAnsi="Arial" w:cs="Arial"/>
                <w:sz w:val="20"/>
                <w:szCs w:val="20"/>
              </w:rPr>
            </w:pPr>
            <w:r w:rsidRPr="00EF71E3">
              <w:rPr>
                <w:rFonts w:ascii="Arial" w:hAnsi="Arial" w:cs="Arial"/>
                <w:sz w:val="20"/>
                <w:szCs w:val="20"/>
              </w:rPr>
              <w:t>15.</w:t>
            </w:r>
            <w:r w:rsidR="00080627" w:rsidRPr="00EF71E3">
              <w:rPr>
                <w:rFonts w:ascii="Arial" w:hAnsi="Arial" w:cs="Arial"/>
                <w:sz w:val="20"/>
                <w:szCs w:val="20"/>
              </w:rPr>
              <w:t>Francuska država i pravo. Uzroci Revolucije. Deklaracija prava čovjeka i građanina. Razvitak ustavnosti od revolucije do restauracije Bourbona. Pravo. (4P+5S)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Cs/>
                  <w:color w:val="000000"/>
                  <w:sz w:val="20"/>
                  <w:szCs w:val="20"/>
                  <w:lang w:val="en-GB"/>
                </w:rPr>
                <w:id w:val="35735840"/>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predavanja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Cs/>
                  <w:color w:val="000000"/>
                  <w:sz w:val="20"/>
                  <w:szCs w:val="20"/>
                  <w:lang w:val="en-GB"/>
                </w:rPr>
                <w:id w:val="35735839"/>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 xml:space="preserve">Studenti trebaju prisustvovati svim oblicima nastave. Sukladno ishodima učenja na kolegiju te obvezama studenata, zaključna se ocjena na kolegiju formira tako da student treba </w:t>
            </w:r>
            <w:r w:rsidR="00040187" w:rsidRPr="00EF71E3">
              <w:rPr>
                <w:rFonts w:ascii="Arial" w:hAnsi="Arial" w:cs="Arial"/>
                <w:sz w:val="20"/>
                <w:szCs w:val="20"/>
              </w:rPr>
              <w:t xml:space="preserve">pozitivno riješiti pisani ispit (ili položiti kolokvije) </w:t>
            </w:r>
            <w:r w:rsidRPr="00EF71E3">
              <w:rPr>
                <w:rFonts w:ascii="Arial" w:hAnsi="Arial" w:cs="Arial"/>
                <w:sz w:val="20"/>
                <w:szCs w:val="20"/>
              </w:rPr>
              <w:t xml:space="preserve">nakon čega pristupa usmenom djelu ispita. </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6019CA"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Sudjelovanje u predavanjima. Pismeni i usmeni ispit. </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EF71E3" w:rsidP="002E3B28">
            <w:pPr>
              <w:tabs>
                <w:tab w:val="left" w:pos="2820"/>
              </w:tabs>
              <w:spacing w:after="0"/>
              <w:rPr>
                <w:rFonts w:ascii="Arial" w:hAnsi="Arial" w:cs="Arial"/>
                <w:color w:val="000000"/>
                <w:sz w:val="20"/>
                <w:szCs w:val="20"/>
              </w:rPr>
            </w:pPr>
            <w:r w:rsidRPr="00EF71E3">
              <w:rPr>
                <w:rFonts w:ascii="Arial" w:hAnsi="Arial" w:cs="Arial"/>
                <w:sz w:val="20"/>
                <w:szCs w:val="20"/>
              </w:rPr>
              <w:t xml:space="preserve">Bartulović željko, opća povijest prava i države, rijeka, 2014. </w:t>
            </w:r>
          </w:p>
        </w:tc>
        <w:tc>
          <w:tcPr>
            <w:tcW w:w="1244" w:type="dxa"/>
            <w:gridSpan w:val="2"/>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EF71E3"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Š. Kurtović, opća povijest prava i države,  i i ii dio, zagreb, 1994. </w:t>
            </w:r>
          </w:p>
          <w:p w:rsidR="00080627" w:rsidRPr="00EF71E3" w:rsidRDefault="00EF71E3" w:rsidP="002E3B28">
            <w:pPr>
              <w:tabs>
                <w:tab w:val="left" w:pos="2820"/>
              </w:tabs>
              <w:spacing w:after="0"/>
              <w:rPr>
                <w:rFonts w:ascii="Arial" w:hAnsi="Arial" w:cs="Arial"/>
                <w:sz w:val="20"/>
                <w:szCs w:val="20"/>
              </w:rPr>
            </w:pPr>
            <w:r w:rsidRPr="00EF71E3">
              <w:rPr>
                <w:rFonts w:ascii="Arial" w:hAnsi="Arial" w:cs="Arial"/>
                <w:sz w:val="20"/>
                <w:szCs w:val="20"/>
              </w:rPr>
              <w:t>L. Margetić, opća povijest prava i države, rijeka 1998.</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komuniciranja s nastavnikom putem e-maila i na konzultacijama. Studentima će nastavnik biti dostupan te će ih voditi kroz predviđeno nastavno gradivo.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040187" w:rsidRPr="00EF71E3" w:rsidRDefault="00040187">
      <w:pPr>
        <w:rPr>
          <w:rFonts w:ascii="Arial" w:hAnsi="Arial" w:cs="Arial"/>
        </w:rPr>
      </w:pPr>
    </w:p>
    <w:tbl>
      <w:tblPr>
        <w:tblW w:w="946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ind w:left="397" w:hanging="397"/>
              <w:rPr>
                <w:rFonts w:ascii="Arial" w:hAnsi="Arial" w:cs="Arial"/>
                <w:b/>
                <w:sz w:val="20"/>
                <w:szCs w:val="20"/>
              </w:rPr>
            </w:pPr>
            <w:r w:rsidRPr="00EF71E3">
              <w:rPr>
                <w:rFonts w:ascii="Arial" w:hAnsi="Arial" w:cs="Arial"/>
                <w:b/>
                <w:sz w:val="20"/>
                <w:szCs w:val="20"/>
              </w:rPr>
              <w:t>RIMSKO PRAVO</w:t>
            </w: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PR1RIM</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w:t>
            </w: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Mirela Šarac</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asistentica Mirna Dajak, mag. iur.</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105</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Opća i posebna znanja o temeljnim institutima rimskog privatnog prava: prava osoba, građanskog postupka, imovinskog prava: stvarnog, obveznog i nasljednog prava</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Poznavanje latinskog jezika</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Objasniti institute i osnovne pojmove rimskog statusnog i obiteljskog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Identificirati osnovne odrednice razvoja rimskog stvarnog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Objasniti pojam i glavne značajke rimskog obveznog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Klasificirati kontrakte u rimskom pravu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Objasniti značaj rimskog nasljednog prava.</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 Predmet, današnja važnost i izvori rimskog prava; Podjela rimskog prava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2. Pravni izvori u najstarijem razdoblju i u razdoblju republike;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Pravni izvori u dominatu; Justinijanova kodifikacija; recepcija rimskog prava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3. Pravo osoba, fizičke i pravne osobe (7P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 Obiteljsko pravo; bračno pravo; patria potestas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 Rimski građanski postupak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 Stvarno pravo; podjela stvari; posjed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7. Vlasništvo; stjecanje vlasništva; zaštita vlasništva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8. Služnosti; emfiteuza; superficies; založno pravo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 Opći elementi obveznog prava; pravni poslovi; pravna narav obveza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10. Postanak obveza; pravni sadržaj obveze; subjekti i prestanak obveza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11. Verbalni; literalni, realni kontrakti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 Konsenzualni kontrakti (kupoprodaja, najam)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13. Konsenzualni kontrakti (ortaštvo, mandat)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14.Pakti, kvazikontrakti, kvazidelikti (7P + 2S)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 Nasljedno pravo (zakonsko) Nasljedno pravo (oporučno)</w:t>
            </w:r>
            <w:r w:rsidRPr="00EF71E3">
              <w:rPr>
                <w:rFonts w:ascii="Arial" w:hAnsi="Arial" w:cs="Arial"/>
                <w:sz w:val="20"/>
                <w:szCs w:val="20"/>
              </w:rPr>
              <w:tab/>
              <w:t xml:space="preserve"> (7P + 2S)</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rPr>
          <w:trHeight w:val="34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Cs/>
                  <w:color w:val="000000"/>
                  <w:sz w:val="20"/>
                  <w:szCs w:val="20"/>
                  <w:lang w:val="en-GB"/>
                </w:rPr>
                <w:id w:val="35735842"/>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bCs/>
                  <w:color w:val="000000"/>
                  <w:sz w:val="20"/>
                  <w:szCs w:val="20"/>
                  <w:lang w:val="en-GB"/>
                </w:rPr>
                <w:id w:val="35735841"/>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eastAsia="MS Gothic" w:hAnsi="Arial" w:cs="Arial"/>
                <w:b w:val="0"/>
                <w:sz w:val="20"/>
                <w:szCs w:val="20"/>
                <w:lang w:val="hr-HR"/>
              </w:rPr>
              <w:t xml:space="preserve"> </w:t>
            </w:r>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bCs/>
                  <w:color w:val="000000"/>
                  <w:sz w:val="20"/>
                  <w:szCs w:val="20"/>
                  <w:lang w:val="en-GB"/>
                </w:rPr>
                <w:id w:val="35735843"/>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samostalni  zadaci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bCs/>
                  <w:color w:val="000000"/>
                  <w:sz w:val="20"/>
                  <w:szCs w:val="20"/>
                  <w:lang w:val="en-GB"/>
                </w:rPr>
                <w:id w:val="35735844"/>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40187" w:rsidP="00E4107E">
            <w:pPr>
              <w:tabs>
                <w:tab w:val="left" w:pos="2820"/>
              </w:tabs>
              <w:spacing w:after="0"/>
              <w:rPr>
                <w:rFonts w:ascii="Arial" w:hAnsi="Arial" w:cs="Arial"/>
                <w:color w:val="000000"/>
                <w:sz w:val="20"/>
                <w:szCs w:val="20"/>
              </w:rPr>
            </w:pPr>
            <w:r w:rsidRPr="00EF71E3">
              <w:rPr>
                <w:rFonts w:ascii="Arial" w:hAnsi="Arial" w:cs="Arial"/>
                <w:sz w:val="20"/>
                <w:szCs w:val="20"/>
              </w:rPr>
              <w:t xml:space="preserve">Studenti trebaju prisustvovati svim oblicima nastave. </w:t>
            </w:r>
            <w:r w:rsidR="00E4107E" w:rsidRPr="00EF71E3">
              <w:rPr>
                <w:rFonts w:ascii="Arial" w:hAnsi="Arial" w:cs="Arial"/>
                <w:sz w:val="20"/>
                <w:szCs w:val="20"/>
              </w:rPr>
              <w:t>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4018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2</w:t>
            </w: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rsidR="00080627" w:rsidRPr="00EF71E3" w:rsidRDefault="00E4107E"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M. Šarac/Z. Lučić: Rimsko privatno pravo, Split 2011.</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5</w:t>
            </w:r>
          </w:p>
        </w:tc>
        <w:tc>
          <w:tcPr>
            <w:tcW w:w="1518" w:type="dxa"/>
            <w:gridSpan w:val="3"/>
            <w:tcBorders>
              <w:top w:val="single" w:sz="8"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040187">
        <w:trPr>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shd w:val="clear" w:color="auto" w:fill="auto"/>
            <w:tcMar>
              <w:left w:w="57" w:type="dxa"/>
              <w:right w:w="57" w:type="dxa"/>
            </w:tcMar>
          </w:tcPr>
          <w:p w:rsidR="00080627" w:rsidRPr="00EF71E3" w:rsidRDefault="00EF71E3"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M. Horvat: Rimsko pravo, Zagreb 1998.</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2</w:t>
            </w:r>
          </w:p>
        </w:tc>
        <w:tc>
          <w:tcPr>
            <w:tcW w:w="1518" w:type="dxa"/>
            <w:gridSpan w:val="3"/>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040187">
        <w:trPr>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shd w:val="clear" w:color="auto" w:fill="auto"/>
            <w:tcMar>
              <w:left w:w="57" w:type="dxa"/>
              <w:right w:w="57" w:type="dxa"/>
            </w:tcMar>
          </w:tcPr>
          <w:p w:rsidR="00080627" w:rsidRPr="00EF71E3" w:rsidRDefault="00EF71E3"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A. Romac: Rimsko pravo, Zagreb 1998.    </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2</w:t>
            </w:r>
          </w:p>
        </w:tc>
        <w:tc>
          <w:tcPr>
            <w:tcW w:w="1518" w:type="dxa"/>
            <w:gridSpan w:val="3"/>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1.A. Romac, Izvori rimskog prava, Zagreb 1973.</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2.A. Romac, Rječnik rimskog prava, Zagreb (svako izdanje)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3.A. Romac, Rječnik latinskih pravnih izraza, Zagreb (svako izdanje)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4.A. Romac, Latinske pravne izreke, Zagreb 1982.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5.M. Horvat, Rimska pravna poviest, Zagreb 1943.</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6.B. Eisner/M. Horvat, Rimsko pravo, Zagreb 1948.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7.M. Boras/L. Margetić, Rimsko pravo, Zagreb 1998.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8.Leges duodecim tabularum. Zakonik dvanaest ploča, Zagreb 1994. (prijevod A. Romac)</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9.Justinijan. Institucije. Zagreb 1994. (prijevod A. Romac)</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10.M. Šarac, Zastupanje u pravnim poslovima u rimskom pravu, Split 2008.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11. M. Šarac, Mandatum u rimskom pravu, Split 2011.</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 xml:space="preserve">Studenti će imati mogućnost stalnog komuniciranja s nastavnikom putem e-maila i na konzultacijama. Teme seminarskih radova bit će dostupne na početku predavanja, a studenti će sami izabrati neku od ponuđenih. Studentima će nastavnik biti dostupan </w:t>
            </w:r>
            <w:r w:rsidRPr="00EF71E3">
              <w:rPr>
                <w:rFonts w:ascii="Arial" w:hAnsi="Arial" w:cs="Arial"/>
                <w:sz w:val="20"/>
                <w:szCs w:val="20"/>
              </w:rPr>
              <w:lastRenderedPageBreak/>
              <w:t>te će ih voditi kroz izradu seminarskih radova i svladavanje predviđenog nastavnog gradiva.</w:t>
            </w: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p w:rsidR="00040187" w:rsidRPr="00EF71E3" w:rsidRDefault="00040187">
      <w:pPr>
        <w:rPr>
          <w:rFonts w:ascii="Arial" w:hAnsi="Arial" w:cs="Arial"/>
        </w:rPr>
      </w:pPr>
    </w:p>
    <w:p w:rsidR="00240DC0" w:rsidRPr="00EF71E3" w:rsidRDefault="00240DC0">
      <w:pPr>
        <w:rPr>
          <w:rFonts w:ascii="Arial" w:hAnsi="Arial" w:cs="Arial"/>
        </w:rPr>
      </w:pPr>
    </w:p>
    <w:p w:rsidR="00240DC0" w:rsidRPr="00EF71E3" w:rsidRDefault="00240DC0">
      <w:pPr>
        <w:rPr>
          <w:rFonts w:ascii="Arial" w:hAnsi="Arial" w:cs="Arial"/>
        </w:rPr>
      </w:pPr>
    </w:p>
    <w:p w:rsidR="00040187" w:rsidRPr="00EF71E3" w:rsidRDefault="00040187">
      <w:pPr>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13"/>
        <w:gridCol w:w="1678"/>
        <w:gridCol w:w="782"/>
        <w:gridCol w:w="43"/>
        <w:gridCol w:w="888"/>
        <w:gridCol w:w="344"/>
        <w:gridCol w:w="968"/>
        <w:gridCol w:w="88"/>
        <w:gridCol w:w="726"/>
        <w:gridCol w:w="518"/>
        <w:gridCol w:w="188"/>
        <w:gridCol w:w="712"/>
        <w:gridCol w:w="618"/>
      </w:tblGrid>
      <w:tr w:rsidR="00240DC0" w:rsidRPr="00EF71E3" w:rsidTr="00E804C1">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40DC0" w:rsidRPr="00EF71E3" w:rsidRDefault="00240DC0" w:rsidP="00E804C1">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40DC0" w:rsidRPr="00EF71E3" w:rsidRDefault="00240DC0" w:rsidP="00E804C1">
            <w:pPr>
              <w:spacing w:after="0"/>
              <w:ind w:left="397" w:hanging="397"/>
              <w:rPr>
                <w:rFonts w:ascii="Arial" w:hAnsi="Arial" w:cs="Arial"/>
                <w:b/>
                <w:sz w:val="20"/>
                <w:szCs w:val="20"/>
              </w:rPr>
            </w:pPr>
            <w:r w:rsidRPr="00EF71E3">
              <w:rPr>
                <w:rFonts w:ascii="Arial" w:hAnsi="Arial" w:cs="Arial"/>
                <w:b/>
                <w:sz w:val="20"/>
                <w:szCs w:val="20"/>
              </w:rPr>
              <w:t>SOCIOLOGIJA</w:t>
            </w:r>
          </w:p>
        </w:tc>
      </w:tr>
      <w:tr w:rsidR="00240DC0" w:rsidRPr="00EF71E3" w:rsidTr="00E804C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Style w:val="Naglaeno"/>
                <w:rFonts w:ascii="Arial" w:hAnsi="Arial" w:cs="Arial"/>
                <w:b w:val="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PR1SOC</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I.</w:t>
            </w:r>
          </w:p>
        </w:tc>
      </w:tr>
      <w:tr w:rsidR="00240DC0" w:rsidRPr="00EF71E3" w:rsidTr="00E804C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doc. dr. sc. Ranka Jeknić</w:t>
            </w:r>
          </w:p>
          <w:p w:rsidR="00240DC0" w:rsidRPr="00EF71E3" w:rsidRDefault="00240DC0" w:rsidP="00E804C1">
            <w:pPr>
              <w:spacing w:after="0"/>
              <w:rPr>
                <w:rFonts w:ascii="Arial" w:hAnsi="Arial" w:cs="Arial"/>
                <w:sz w:val="20"/>
                <w:szCs w:val="20"/>
              </w:rPr>
            </w:pPr>
            <w:r w:rsidRPr="00EF71E3">
              <w:rPr>
                <w:rFonts w:ascii="Arial" w:hAnsi="Arial" w:cs="Arial"/>
                <w:sz w:val="20"/>
                <w:szCs w:val="20"/>
              </w:rPr>
              <w:t>Blanka Čop, mag.soc.</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8</w:t>
            </w:r>
          </w:p>
        </w:tc>
      </w:tr>
      <w:tr w:rsidR="00240DC0" w:rsidRPr="00EF71E3" w:rsidTr="00E804C1">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40DC0" w:rsidRPr="00EF71E3" w:rsidRDefault="00240DC0" w:rsidP="00E804C1">
            <w:pPr>
              <w:spacing w:after="0"/>
              <w:jc w:val="both"/>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jc w:val="center"/>
              <w:rPr>
                <w:rFonts w:ascii="Arial" w:hAnsi="Arial" w:cs="Arial"/>
                <w:sz w:val="20"/>
                <w:szCs w:val="20"/>
              </w:rPr>
            </w:pPr>
            <w:r w:rsidRPr="00EF71E3">
              <w:rPr>
                <w:rFonts w:ascii="Arial" w:hAnsi="Arial" w:cs="Arial"/>
                <w:sz w:val="20"/>
                <w:szCs w:val="20"/>
              </w:rPr>
              <w:t>T</w:t>
            </w:r>
          </w:p>
        </w:tc>
      </w:tr>
      <w:tr w:rsidR="00240DC0" w:rsidRPr="00EF71E3" w:rsidTr="00E804C1">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240DC0" w:rsidRPr="00EF71E3" w:rsidRDefault="00240DC0" w:rsidP="00E804C1">
            <w:pPr>
              <w:spacing w:after="0" w:line="240" w:lineRule="auto"/>
              <w:rPr>
                <w:rFonts w:ascii="Arial"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line="240" w:lineRule="auto"/>
              <w:rPr>
                <w:rFonts w:ascii="Arial"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90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30</w:t>
            </w:r>
          </w:p>
        </w:tc>
        <w:tc>
          <w:tcPr>
            <w:tcW w:w="712" w:type="dxa"/>
            <w:tcBorders>
              <w:top w:val="single" w:sz="4" w:space="0" w:color="auto"/>
              <w:left w:val="single" w:sz="4" w:space="0" w:color="auto"/>
              <w:bottom w:val="single" w:sz="12" w:space="0" w:color="auto"/>
              <w:right w:val="single" w:sz="12" w:space="0" w:color="auto"/>
            </w:tcBorders>
            <w:vAlign w:val="center"/>
          </w:tcPr>
          <w:p w:rsidR="00240DC0" w:rsidRPr="00EF71E3" w:rsidRDefault="00240DC0" w:rsidP="00E804C1">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240DC0" w:rsidRPr="00EF71E3" w:rsidRDefault="00240DC0" w:rsidP="00E804C1">
            <w:pPr>
              <w:spacing w:after="0"/>
              <w:rPr>
                <w:rFonts w:ascii="Arial" w:hAnsi="Arial" w:cs="Arial"/>
                <w:sz w:val="20"/>
                <w:szCs w:val="20"/>
              </w:rPr>
            </w:pPr>
          </w:p>
        </w:tc>
      </w:tr>
      <w:tr w:rsidR="00240DC0" w:rsidRPr="00EF71E3" w:rsidTr="00E804C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40DC0" w:rsidRPr="00EF71E3" w:rsidTr="00E804C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40DC0" w:rsidRPr="00EF71E3" w:rsidRDefault="00240DC0" w:rsidP="00E804C1">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40DC0" w:rsidRPr="00EF71E3" w:rsidTr="00E804C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noProof/>
                <w:sz w:val="20"/>
                <w:szCs w:val="20"/>
              </w:rPr>
              <w:t>Cilj kolegija je omogućiti studentima stjecanje osnovnih pojmova i znanja o modernim društvima, kao i o suvremenom hrvatskom društvu. Izučavajući društvo i odnose u njemu, društvene promjene i probleme, a osobito one koji su važni za razumijevanje prava poput društva, moći, vlasti, društvene nejednakosti, siromaštva i socijalne isključenosti, nacije, rasizma, diskriminacije, predrasuda, korupcije itd., kolegij treba ispuniti propedeutičku funkciju u okviru studija prava, a studentima prava omogućiti bolje razumijevanje uloge prava i pravnog sustava u modernim društvima.</w:t>
            </w:r>
          </w:p>
        </w:tc>
      </w:tr>
      <w:tr w:rsidR="00240DC0" w:rsidRPr="00EF71E3" w:rsidTr="00E804C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40DC0" w:rsidRPr="00EF71E3" w:rsidRDefault="00240DC0" w:rsidP="00E804C1">
            <w:pPr>
              <w:tabs>
                <w:tab w:val="left" w:pos="2820"/>
              </w:tabs>
              <w:spacing w:after="0"/>
              <w:jc w:val="both"/>
              <w:rPr>
                <w:rFonts w:ascii="Arial" w:hAnsi="Arial" w:cs="Arial"/>
                <w:sz w:val="20"/>
                <w:szCs w:val="20"/>
              </w:rPr>
            </w:pP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Upisana prva godina integriranog prediplomskog i diplomskog sveučilišnog studija prava.</w:t>
            </w:r>
          </w:p>
        </w:tc>
      </w:tr>
      <w:tr w:rsidR="00240DC0" w:rsidRPr="00EF71E3" w:rsidTr="00E804C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a) Analizirati položaj i ulogu opće sociologije i sociologije prava u razvoju pravne znanosti.</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b) Navesti sličnosti i razlike između pojedinih socioloških perspektiva.</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c) Diskutirati o ekonomskim, političkim i drugim društvenim čimbenicima razvoja društva.</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d) Objasniti osnovne pojmove: društvena stratifikacija, siromaštvo i socijalno isključenje, rasa, etnicitet i nacionalizam, zločin i devijatnost.</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e) Odabrati jednu ili više socioloških perspektiva za razumijevanje diskriminacije, rasizma, rasijalizma, institucionalnog rasizma i individualnog rasizma kao društvenih problema.</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f) Odabrati jednu ili više socioloških perspektiva za razumijevanje siromaštva i socijalnog isključenja kao društvenih problema.</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g) Odabrati jednu ili više socioloških perspektiva za razumijevanje zločina i devijatnosti kao društvenih problema.</w:t>
            </w:r>
          </w:p>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h) Razjasniti ulogu kvantitativnih i kvalitativnih istraživanja u razvoju pravne znanosti.</w:t>
            </w:r>
          </w:p>
        </w:tc>
      </w:tr>
      <w:tr w:rsidR="00240DC0" w:rsidRPr="00EF71E3" w:rsidTr="00E804C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 Upoznavanje sa sadržajem kolegija, obveznom i dodatnom literaturom, kolokvijima itd. Određenje osnovnih pojmova (sociologija i posebne sociologije, sociologija prava, kultura, društvo, društvena struktura itd.) (7P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lastRenderedPageBreak/>
              <w:t>2. Znanstveni pogledi na ljudsko ponašanje (pozitivizam, perspektive društvene akcije, fenomenologija); razvoj ljudskih društava i uvod u sociološke teorije (makroperspektive i mikroperspektive) itd. (7P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3. Klasične sociološke teorije: funkcionalizam (određenje osnovnih pojmova i pregled glavnih teoretičara: E. Durkheima, T. Parsonsa, R. K. Mertona) i konfliktne perspektive (sociološka misao K. Marxa; feminizam) itd. (7P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4. Klasične sociološke teorije: perspektive društvene akcije i interpretacije (određenje osnovnih pojmova i pregled sociološke misli M. Webera) i simbolički interakcionizam (G. H. Mead i H. Blumer) itd. (7P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5.Suvremene sociološke teorije: modernost, postmodernost, postmodernistički teoretičari (J. F. Lyotard, J. Baudrillard itd.), teoretičari postmodernosti (D. Harvey) i kasne modernosti (A. Giddens) itd. (7P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6. Društvena stratifikacija – pregled klasičnih i suvremenih teorija stratifikacije (funkcionalistička perspektiva, marksistička perspektiva, weberovska perspektiva, perspektiva nove desnice itd.) i njihova kritika. (5P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7. Društvena stratifikacija – analiza klasa unutar klasne strukture kapitalističkih društava (gornje klase, gornje srednje klase, niže srednje klase, radničke klase, najnižeg sloja), te studija o društvenoj mobilnosti. (5P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8. Rasa, etnicitet i nacionalnost: određenje i analiza osnovnih pojmova rase, etniciteta, rasizma, rasijalizma, institucionalnog rasizma, nacije, tipova nacionalizma, građanskog i etničkog nacionalizma itd. (5P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9. Rasa, etnicitet i nacionalnost: pregled, analiza i kritika nekih bioloških, psiholoških i socioloških teorija rasizma, primordijalnih i mobilizacijskih objašnjenja etniciteta i socioloških teorija nacionalizma itd. (5P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10. Siromaštvo i socijalno isključenje: definiranje apsolutnog i relativnog siromaštva, mjerenje siromaštva, novo siromaštvo, nove nejednakosti, socijalna isključenost itd. (6P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11. Siromaštvo i socijalno isključenje: prikaz i analiza nekih socioloških teorija o uzrocima i rješenjima siromaštva (individualističke teorije, kulturne teorije, konfliktne teorije itd.). (5P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12. Zločin i devijantnost: prikaz i analiza nekih bioloških, psiholoških i socioloških teorija o uzrocima devijantnosti, strukturalne i subkulturne teorije devijantnosti itd. (6P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13. Zločin i devijantnost iz funkcionalističke, konfliktne,interakcionističke i fenomenološke perspektive; utjecaj marketizacije, globalizacije, materijalizma i nejednakosti na zločin itd. (6P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14. Metodologija: kvantitativna i kvalitativna metodologija; primarni i sekundarni izvori podataka itd. (6P + 10S)</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15. Istraživačke metode prikupljanja podataka – ankete, upitnici, intervjui, promatranja, analiza sadržaja, studije slučajeva itd. (6P + 10S)</w:t>
            </w:r>
          </w:p>
          <w:p w:rsidR="00240DC0" w:rsidRPr="00EF71E3" w:rsidRDefault="00240DC0" w:rsidP="00E804C1">
            <w:pPr>
              <w:tabs>
                <w:tab w:val="left" w:pos="2820"/>
              </w:tabs>
              <w:spacing w:after="0"/>
              <w:rPr>
                <w:rFonts w:ascii="Arial" w:hAnsi="Arial" w:cs="Arial"/>
                <w:sz w:val="20"/>
                <w:szCs w:val="20"/>
              </w:rPr>
            </w:pPr>
          </w:p>
        </w:tc>
      </w:tr>
      <w:tr w:rsidR="00240DC0" w:rsidRPr="00EF71E3" w:rsidTr="00E804C1">
        <w:trPr>
          <w:trHeight w:val="349"/>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7F3E8F" w:rsidP="00E804C1">
            <w:pPr>
              <w:pStyle w:val="FieldText"/>
              <w:spacing w:line="276" w:lineRule="auto"/>
              <w:jc w:val="both"/>
              <w:rPr>
                <w:rFonts w:ascii="Arial" w:hAnsi="Arial" w:cs="Arial"/>
                <w:b w:val="0"/>
                <w:sz w:val="20"/>
                <w:szCs w:val="20"/>
                <w:lang w:val="hr-HR" w:eastAsia="en-US"/>
              </w:rPr>
            </w:pPr>
            <w:sdt>
              <w:sdtPr>
                <w:rPr>
                  <w:rFonts w:ascii="Arial" w:hAnsi="Arial" w:cs="Arial"/>
                  <w:b w:val="0"/>
                  <w:sz w:val="20"/>
                  <w:szCs w:val="20"/>
                  <w:lang w:val="hr-HR" w:eastAsia="en-US"/>
                </w:rPr>
                <w:id w:val="-1735084641"/>
              </w:sdtPr>
              <w:sdtEndPr/>
              <w:sdtContent>
                <w:sdt>
                  <w:sdtPr>
                    <w:rPr>
                      <w:rFonts w:ascii="Arial" w:hAnsi="Arial" w:cs="Arial"/>
                      <w:bCs/>
                      <w:color w:val="000000"/>
                      <w:sz w:val="20"/>
                      <w:szCs w:val="20"/>
                      <w:lang w:val="en-GB" w:eastAsia="en-US"/>
                    </w:rPr>
                    <w:id w:val="35735846"/>
                  </w:sdtPr>
                  <w:sdtEndPr/>
                  <w:sdtContent>
                    <w:r w:rsidR="00240DC0" w:rsidRPr="00EF71E3">
                      <w:rPr>
                        <w:rFonts w:ascii="Segoe UI Symbol" w:eastAsia="MS Gothic" w:hAnsi="Segoe UI Symbol" w:cs="Segoe UI Symbol"/>
                        <w:b w:val="0"/>
                        <w:bCs/>
                        <w:color w:val="000000"/>
                        <w:sz w:val="20"/>
                        <w:szCs w:val="20"/>
                        <w:lang w:eastAsia="en-US"/>
                      </w:rPr>
                      <w:t>☒</w:t>
                    </w:r>
                  </w:sdtContent>
                </w:sdt>
              </w:sdtContent>
            </w:sdt>
            <w:r w:rsidR="00240DC0" w:rsidRPr="00EF71E3">
              <w:rPr>
                <w:rFonts w:ascii="Arial" w:hAnsi="Arial" w:cs="Arial"/>
                <w:b w:val="0"/>
                <w:sz w:val="20"/>
                <w:szCs w:val="20"/>
                <w:lang w:val="hr-HR" w:eastAsia="en-US"/>
              </w:rPr>
              <w:t xml:space="preserve"> predavanja</w:t>
            </w:r>
          </w:p>
          <w:p w:rsidR="00240DC0" w:rsidRPr="00EF71E3" w:rsidRDefault="007F3E8F" w:rsidP="00E804C1">
            <w:pPr>
              <w:pStyle w:val="FieldText"/>
              <w:spacing w:line="276" w:lineRule="auto"/>
              <w:jc w:val="both"/>
              <w:rPr>
                <w:rFonts w:ascii="Arial" w:hAnsi="Arial" w:cs="Arial"/>
                <w:b w:val="0"/>
                <w:sz w:val="20"/>
                <w:szCs w:val="20"/>
                <w:lang w:val="hr-HR" w:eastAsia="en-US"/>
              </w:rPr>
            </w:pPr>
            <w:sdt>
              <w:sdtPr>
                <w:rPr>
                  <w:rFonts w:ascii="Arial" w:hAnsi="Arial" w:cs="Arial"/>
                  <w:b w:val="0"/>
                  <w:sz w:val="20"/>
                  <w:szCs w:val="20"/>
                  <w:lang w:val="hr-HR" w:eastAsia="en-US"/>
                </w:rPr>
                <w:id w:val="675315397"/>
              </w:sdtPr>
              <w:sdtEndPr/>
              <w:sdtContent>
                <w:sdt>
                  <w:sdtPr>
                    <w:rPr>
                      <w:rFonts w:ascii="Arial" w:hAnsi="Arial" w:cs="Arial"/>
                      <w:bCs/>
                      <w:color w:val="000000"/>
                      <w:sz w:val="20"/>
                      <w:szCs w:val="20"/>
                      <w:lang w:val="en-GB" w:eastAsia="en-US"/>
                    </w:rPr>
                    <w:id w:val="35735845"/>
                  </w:sdtPr>
                  <w:sdtEndPr/>
                  <w:sdtContent>
                    <w:r w:rsidR="00240DC0" w:rsidRPr="00EF71E3">
                      <w:rPr>
                        <w:rFonts w:ascii="Segoe UI Symbol" w:eastAsia="MS Gothic" w:hAnsi="Segoe UI Symbol" w:cs="Segoe UI Symbol"/>
                        <w:b w:val="0"/>
                        <w:bCs/>
                        <w:color w:val="000000"/>
                        <w:sz w:val="20"/>
                        <w:szCs w:val="20"/>
                        <w:lang w:eastAsia="en-US"/>
                      </w:rPr>
                      <w:t>☒</w:t>
                    </w:r>
                  </w:sdtContent>
                </w:sdt>
              </w:sdtContent>
            </w:sdt>
            <w:r w:rsidR="00240DC0" w:rsidRPr="00EF71E3">
              <w:rPr>
                <w:rFonts w:ascii="Arial" w:hAnsi="Arial" w:cs="Arial"/>
                <w:b w:val="0"/>
                <w:sz w:val="20"/>
                <w:szCs w:val="20"/>
                <w:lang w:val="hr-HR" w:eastAsia="en-US"/>
              </w:rPr>
              <w:t xml:space="preserve"> seminari i radionice  </w:t>
            </w:r>
          </w:p>
          <w:p w:rsidR="00240DC0" w:rsidRPr="00EF71E3" w:rsidRDefault="007F3E8F" w:rsidP="00E804C1">
            <w:pPr>
              <w:pStyle w:val="FieldText"/>
              <w:spacing w:line="276" w:lineRule="auto"/>
              <w:jc w:val="both"/>
              <w:rPr>
                <w:rFonts w:ascii="Arial" w:hAnsi="Arial" w:cs="Arial"/>
                <w:b w:val="0"/>
                <w:sz w:val="20"/>
                <w:szCs w:val="20"/>
                <w:lang w:val="hr-HR" w:eastAsia="en-US"/>
              </w:rPr>
            </w:pPr>
            <w:sdt>
              <w:sdtPr>
                <w:rPr>
                  <w:rFonts w:ascii="Arial" w:hAnsi="Arial" w:cs="Arial"/>
                  <w:b w:val="0"/>
                  <w:sz w:val="20"/>
                  <w:szCs w:val="20"/>
                  <w:lang w:val="hr-HR" w:eastAsia="en-US"/>
                </w:rPr>
                <w:id w:val="-678266734"/>
              </w:sdtPr>
              <w:sdtEndPr/>
              <w:sdtContent>
                <w:sdt>
                  <w:sdtPr>
                    <w:rPr>
                      <w:rFonts w:ascii="Arial" w:hAnsi="Arial" w:cs="Arial"/>
                      <w:b w:val="0"/>
                      <w:sz w:val="20"/>
                      <w:szCs w:val="20"/>
                      <w:lang w:val="hr-HR" w:eastAsia="en-US"/>
                    </w:rPr>
                    <w:id w:val="35735838"/>
                  </w:sdtPr>
                  <w:sdtEndPr/>
                  <w:sdtContent>
                    <w:r w:rsidR="00240DC0" w:rsidRPr="00EF71E3">
                      <w:rPr>
                        <w:rFonts w:ascii="Segoe UI Symbol" w:eastAsia="MS Gothic" w:hAnsi="Segoe UI Symbol" w:cs="Segoe UI Symbol"/>
                        <w:b w:val="0"/>
                        <w:sz w:val="20"/>
                        <w:szCs w:val="20"/>
                        <w:lang w:val="hr-HR" w:eastAsia="en-US"/>
                      </w:rPr>
                      <w:t>☐</w:t>
                    </w:r>
                  </w:sdtContent>
                </w:sdt>
              </w:sdtContent>
            </w:sdt>
            <w:r w:rsidR="00240DC0" w:rsidRPr="00EF71E3">
              <w:rPr>
                <w:rFonts w:ascii="Arial" w:hAnsi="Arial" w:cs="Arial"/>
                <w:b w:val="0"/>
                <w:sz w:val="20"/>
                <w:szCs w:val="20"/>
                <w:lang w:val="hr-HR" w:eastAsia="en-US"/>
              </w:rPr>
              <w:t xml:space="preserve"> vježbe  </w:t>
            </w:r>
          </w:p>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1253471213"/>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i/>
                <w:sz w:val="20"/>
                <w:szCs w:val="20"/>
                <w:lang w:val="hr-HR" w:eastAsia="en-US"/>
              </w:rPr>
              <w:t>on line</w:t>
            </w:r>
            <w:r w:rsidR="00240DC0" w:rsidRPr="00EF71E3">
              <w:rPr>
                <w:rFonts w:ascii="Arial" w:hAnsi="Arial" w:cs="Arial"/>
                <w:b w:val="0"/>
                <w:sz w:val="20"/>
                <w:szCs w:val="20"/>
                <w:lang w:val="hr-HR" w:eastAsia="en-US"/>
              </w:rPr>
              <w:t xml:space="preserve"> u cijelosti</w:t>
            </w:r>
          </w:p>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1247308966"/>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sz w:val="20"/>
                <w:szCs w:val="20"/>
                <w:lang w:val="hr-HR" w:eastAsia="en-US"/>
              </w:rPr>
              <w:t xml:space="preserve"> mješovito e-učenje</w:t>
            </w:r>
          </w:p>
          <w:p w:rsidR="00240DC0" w:rsidRPr="00EF71E3" w:rsidRDefault="007F3E8F" w:rsidP="00E804C1">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240DC0" w:rsidRPr="00EF71E3">
                  <w:rPr>
                    <w:rFonts w:ascii="Segoe UI Symbol" w:eastAsia="MS Gothic" w:hAnsi="Segoe UI Symbol" w:cs="Segoe UI Symbol"/>
                    <w:sz w:val="20"/>
                    <w:szCs w:val="20"/>
                  </w:rPr>
                  <w:t>☐</w:t>
                </w:r>
              </w:sdtContent>
            </w:sdt>
            <w:r w:rsidR="00240DC0"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1324557448"/>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sz w:val="20"/>
                <w:szCs w:val="20"/>
                <w:lang w:val="hr-HR" w:eastAsia="en-US"/>
              </w:rPr>
              <w:t xml:space="preserve"> samostalni  zadaci  </w:t>
            </w:r>
          </w:p>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526299925"/>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sz w:val="20"/>
                <w:szCs w:val="20"/>
                <w:lang w:val="hr-HR" w:eastAsia="en-US"/>
              </w:rPr>
              <w:t xml:space="preserve"> multimedija </w:t>
            </w:r>
          </w:p>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1092552523"/>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sz w:val="20"/>
                <w:szCs w:val="20"/>
                <w:lang w:val="hr-HR" w:eastAsia="en-US"/>
              </w:rPr>
              <w:t xml:space="preserve"> laboratorij</w:t>
            </w:r>
          </w:p>
          <w:p w:rsidR="00240DC0" w:rsidRPr="00EF71E3" w:rsidRDefault="007F3E8F" w:rsidP="00E804C1">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6651717"/>
              </w:sdtPr>
              <w:sdtEndPr/>
              <w:sdtContent>
                <w:r w:rsidR="00240DC0" w:rsidRPr="00EF71E3">
                  <w:rPr>
                    <w:rFonts w:ascii="Segoe UI Symbol" w:eastAsia="MS Gothic" w:hAnsi="Segoe UI Symbol" w:cs="Segoe UI Symbol"/>
                    <w:b w:val="0"/>
                    <w:sz w:val="20"/>
                    <w:szCs w:val="20"/>
                    <w:lang w:val="hr-HR" w:eastAsia="en-US"/>
                  </w:rPr>
                  <w:t>☐</w:t>
                </w:r>
              </w:sdtContent>
            </w:sdt>
            <w:r w:rsidR="00240DC0" w:rsidRPr="00EF71E3">
              <w:rPr>
                <w:rFonts w:ascii="Arial" w:hAnsi="Arial" w:cs="Arial"/>
                <w:b w:val="0"/>
                <w:sz w:val="20"/>
                <w:szCs w:val="20"/>
                <w:lang w:val="hr-HR" w:eastAsia="en-US"/>
              </w:rPr>
              <w:t xml:space="preserve"> mentorski rad</w:t>
            </w:r>
          </w:p>
          <w:p w:rsidR="00240DC0" w:rsidRPr="00EF71E3" w:rsidRDefault="007F3E8F" w:rsidP="00EF71E3">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240DC0" w:rsidRPr="00EF71E3">
                  <w:rPr>
                    <w:rFonts w:ascii="Segoe UI Symbol" w:eastAsia="MS Gothic" w:hAnsi="Segoe UI Symbol" w:cs="Segoe UI Symbol"/>
                    <w:sz w:val="20"/>
                    <w:szCs w:val="20"/>
                  </w:rPr>
                  <w:t>☐</w:t>
                </w:r>
              </w:sdtContent>
            </w:sdt>
            <w:r w:rsidR="00240DC0" w:rsidRPr="00EF71E3">
              <w:rPr>
                <w:rFonts w:ascii="Arial" w:hAnsi="Arial" w:cs="Arial"/>
                <w:sz w:val="20"/>
                <w:szCs w:val="20"/>
              </w:rPr>
              <w:t xml:space="preserve"> (ostalo upisati)</w:t>
            </w:r>
          </w:p>
        </w:tc>
      </w:tr>
      <w:tr w:rsidR="00240DC0" w:rsidRPr="00EF71E3" w:rsidTr="00E804C1">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240DC0" w:rsidRPr="00EF71E3" w:rsidRDefault="00240DC0" w:rsidP="00E804C1">
            <w:pPr>
              <w:spacing w:after="0" w:line="240" w:lineRule="auto"/>
              <w:rPr>
                <w:rFonts w:ascii="Arial" w:hAnsi="Arial" w:cs="Arial"/>
                <w:sz w:val="20"/>
                <w:szCs w:val="20"/>
              </w:rPr>
            </w:pPr>
          </w:p>
        </w:tc>
        <w:tc>
          <w:tcPr>
            <w:tcW w:w="13884" w:type="dxa"/>
            <w:gridSpan w:val="8"/>
            <w:vMerge/>
            <w:tcBorders>
              <w:top w:val="single" w:sz="4" w:space="0" w:color="auto"/>
              <w:left w:val="single" w:sz="4" w:space="0" w:color="auto"/>
              <w:bottom w:val="single" w:sz="4" w:space="0" w:color="auto"/>
              <w:right w:val="single" w:sz="12" w:space="0" w:color="auto"/>
            </w:tcBorders>
            <w:vAlign w:val="center"/>
            <w:hideMark/>
          </w:tcPr>
          <w:p w:rsidR="00240DC0" w:rsidRPr="00EF71E3" w:rsidRDefault="00240DC0" w:rsidP="00E804C1">
            <w:pPr>
              <w:spacing w:after="0" w:line="240" w:lineRule="auto"/>
              <w:rPr>
                <w:rFonts w:ascii="Arial" w:hAnsi="Arial" w:cs="Arial"/>
                <w:sz w:val="20"/>
                <w:szCs w:val="20"/>
              </w:rPr>
            </w:pPr>
          </w:p>
        </w:tc>
      </w:tr>
      <w:tr w:rsidR="00240DC0" w:rsidRPr="00EF71E3" w:rsidTr="00E804C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1.Studenti/ice trebaju prisustvovati svim oblicima nastave (predavanjima i vježbama/ seminarima).</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 xml:space="preserve"> 2. Tijekom semestra studenti/ice imaju mogućnost pristupanja kolokvijima (ukupno dva kolokvija tijekom zimskog semestra). </w:t>
            </w:r>
          </w:p>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3. Studenti/ice koji uspješno ne kolokviraju, trebaju pristupiti pisanom i usmenom dijelu ispita.</w:t>
            </w:r>
          </w:p>
          <w:p w:rsidR="00240DC0" w:rsidRPr="00EF71E3" w:rsidRDefault="00240DC0" w:rsidP="00E804C1">
            <w:pPr>
              <w:spacing w:after="0"/>
              <w:jc w:val="both"/>
              <w:rPr>
                <w:rFonts w:ascii="Arial" w:hAnsi="Arial" w:cs="Arial"/>
                <w:sz w:val="20"/>
                <w:szCs w:val="20"/>
              </w:rPr>
            </w:pPr>
          </w:p>
        </w:tc>
      </w:tr>
      <w:tr w:rsidR="00240DC0" w:rsidRPr="00EF71E3" w:rsidTr="00E804C1">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D64C3B"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3</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240DC0" w:rsidRPr="00EF71E3" w:rsidTr="00E804C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240DC0" w:rsidRPr="00EF71E3" w:rsidTr="00E804C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D64C3B"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240DC0" w:rsidRPr="00EF71E3" w:rsidTr="00E804C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40DC0" w:rsidRPr="00EF71E3" w:rsidTr="00E804C1">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40DC0" w:rsidRPr="00EF71E3" w:rsidRDefault="00D64C3B" w:rsidP="00E804C1">
            <w:pPr>
              <w:tabs>
                <w:tab w:val="left" w:pos="2820"/>
              </w:tabs>
              <w:spacing w:after="0"/>
              <w:rPr>
                <w:rFonts w:ascii="Arial" w:hAnsi="Arial" w:cs="Arial"/>
                <w:color w:val="000000"/>
                <w:sz w:val="20"/>
                <w:szCs w:val="20"/>
              </w:rPr>
            </w:pPr>
            <w:r w:rsidRPr="00EF71E3">
              <w:rPr>
                <w:rFonts w:ascii="Arial" w:hAnsi="Arial" w:cs="Arial"/>
                <w:sz w:val="20"/>
                <w:szCs w:val="20"/>
              </w:rPr>
              <w:t>2</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40DC0" w:rsidRPr="00EF71E3" w:rsidTr="00E804C1">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pStyle w:val="Default"/>
              <w:spacing w:line="256" w:lineRule="auto"/>
              <w:rPr>
                <w:sz w:val="20"/>
                <w:szCs w:val="20"/>
              </w:rPr>
            </w:pPr>
            <w:r w:rsidRPr="00EF71E3">
              <w:rPr>
                <w:sz w:val="20"/>
                <w:szCs w:val="20"/>
              </w:rPr>
              <w:t>Studenti trebaju prisustvovati svim oblicima nastave. Sukladno ishodima učenja na kolegiju te obvezama studenata, zaključna se ocjena na kolegiju formira tako da studenti trebaju uspješno položiti dva kolokvija ili uspješno položiti pisani dio ispita nakon kojeg slijedi usmeni dio ispita. Za studente/ice koji uspješno polože dva kolokvija, usmeni ispit provodi se samo na njihovo traženje u vrijeme ispitnih rokova (npr. u svrhu povisivanja ocjene postignute putem kolokvija).</w:t>
            </w:r>
          </w:p>
          <w:p w:rsidR="00240DC0" w:rsidRPr="00EF71E3" w:rsidRDefault="00240DC0" w:rsidP="00E804C1">
            <w:pPr>
              <w:spacing w:after="0"/>
              <w:jc w:val="both"/>
              <w:rPr>
                <w:rFonts w:ascii="Arial" w:hAnsi="Arial" w:cs="Arial"/>
                <w:sz w:val="20"/>
                <w:szCs w:val="20"/>
              </w:rPr>
            </w:pPr>
          </w:p>
        </w:tc>
      </w:tr>
      <w:tr w:rsidR="00240DC0" w:rsidRPr="00EF71E3" w:rsidTr="00E804C1">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40DC0" w:rsidRPr="00EF71E3" w:rsidRDefault="00240DC0" w:rsidP="00E804C1">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40DC0" w:rsidRPr="00EF71E3" w:rsidRDefault="00240DC0" w:rsidP="00E804C1">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40DC0" w:rsidRPr="00EF71E3" w:rsidRDefault="00240DC0" w:rsidP="00E804C1">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40DC0" w:rsidRPr="00EF71E3" w:rsidTr="00E804C1">
        <w:trPr>
          <w:trHeight w:val="774"/>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40DC0" w:rsidRPr="00EF71E3" w:rsidRDefault="00240DC0" w:rsidP="00E804C1">
            <w:pPr>
              <w:tabs>
                <w:tab w:val="left" w:pos="2820"/>
              </w:tabs>
              <w:spacing w:after="0"/>
              <w:rPr>
                <w:rFonts w:ascii="Arial" w:hAnsi="Arial" w:cs="Arial"/>
                <w:color w:val="000000"/>
                <w:sz w:val="20"/>
                <w:szCs w:val="20"/>
              </w:rPr>
            </w:pPr>
            <w:r w:rsidRPr="00EF71E3">
              <w:rPr>
                <w:rFonts w:ascii="Arial" w:hAnsi="Arial" w:cs="Arial"/>
                <w:sz w:val="20"/>
                <w:szCs w:val="20"/>
              </w:rPr>
              <w:t xml:space="preserve">1. Haralambos, Michael; Holborn, Martin (2002) </w:t>
            </w:r>
            <w:r w:rsidRPr="00EF71E3">
              <w:rPr>
                <w:rFonts w:ascii="Arial" w:hAnsi="Arial" w:cs="Arial"/>
                <w:i/>
                <w:sz w:val="20"/>
                <w:szCs w:val="20"/>
              </w:rPr>
              <w:t>Sociologija: teme i perspektive</w:t>
            </w:r>
            <w:r w:rsidRPr="00EF71E3">
              <w:rPr>
                <w:rFonts w:ascii="Arial" w:hAnsi="Arial" w:cs="Arial"/>
                <w:sz w:val="20"/>
                <w:szCs w:val="20"/>
              </w:rPr>
              <w:t>, Zagreb: Golden marketing. (poglavlja: 1., 2., 4., 5., 6., 14. i 15.).</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240DC0" w:rsidRPr="00EF71E3" w:rsidRDefault="00240DC0" w:rsidP="00E804C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tabs>
                <w:tab w:val="left" w:pos="2820"/>
              </w:tabs>
              <w:spacing w:after="0"/>
              <w:jc w:val="center"/>
              <w:rPr>
                <w:rFonts w:ascii="Arial" w:hAnsi="Arial" w:cs="Arial"/>
                <w:color w:val="000000"/>
                <w:sz w:val="20"/>
                <w:szCs w:val="20"/>
              </w:rPr>
            </w:pPr>
          </w:p>
        </w:tc>
      </w:tr>
      <w:tr w:rsidR="00240DC0" w:rsidRPr="00EF71E3" w:rsidTr="00E804C1">
        <w:trPr>
          <w:trHeight w:val="75"/>
        </w:trPr>
        <w:tc>
          <w:tcPr>
            <w:tcW w:w="600" w:type="dxa"/>
            <w:gridSpan w:val="2"/>
            <w:tcBorders>
              <w:top w:val="single" w:sz="12" w:space="0" w:color="auto"/>
              <w:left w:val="single" w:sz="12" w:space="0" w:color="auto"/>
              <w:bottom w:val="single" w:sz="4" w:space="0" w:color="auto"/>
              <w:right w:val="single" w:sz="4" w:space="0" w:color="auto"/>
            </w:tcBorders>
            <w:vAlign w:val="center"/>
            <w:hideMark/>
          </w:tcPr>
          <w:p w:rsidR="00240DC0" w:rsidRPr="00EF71E3" w:rsidRDefault="00240DC0" w:rsidP="00E804C1">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40DC0" w:rsidRPr="00EF71E3" w:rsidRDefault="00240DC0" w:rsidP="00E804C1">
            <w:pPr>
              <w:tabs>
                <w:tab w:val="left" w:pos="2820"/>
              </w:tabs>
              <w:spacing w:after="0"/>
              <w:rPr>
                <w:rFonts w:ascii="Arial" w:hAnsi="Arial" w:cs="Arial"/>
                <w:sz w:val="20"/>
                <w:szCs w:val="20"/>
              </w:rPr>
            </w:pPr>
            <w:r w:rsidRPr="00EF71E3">
              <w:rPr>
                <w:rFonts w:ascii="Arial" w:hAnsi="Arial" w:cs="Arial"/>
                <w:sz w:val="20"/>
                <w:szCs w:val="20"/>
              </w:rPr>
              <w:t>2. Zrinščak, S.; Kregar, J.; Sekulić, D.; Ravlić, S.; Grubišić, K.; Čepo, D.; Petričušić, A.; Čehulić, M. (2020). Opća sociologija s uvodom u sociologiju prava. Zagreb: Pravni fakultet Sveučilišta u Zagrebu. (poglavlja: Sociologija prava i Pravna kultura).</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240DC0" w:rsidRPr="00EF71E3" w:rsidRDefault="00240DC0" w:rsidP="00E804C1">
            <w:pPr>
              <w:tabs>
                <w:tab w:val="left" w:pos="2820"/>
              </w:tabs>
              <w:spacing w:after="0"/>
              <w:jc w:val="center"/>
              <w:rPr>
                <w:rFonts w:ascii="Arial" w:hAnsi="Arial" w:cs="Arial"/>
                <w:sz w:val="20"/>
                <w:szCs w:val="20"/>
              </w:rPr>
            </w:pPr>
          </w:p>
          <w:p w:rsidR="00240DC0" w:rsidRPr="00EF71E3" w:rsidRDefault="00240DC0" w:rsidP="00E804C1">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tabs>
                <w:tab w:val="left" w:pos="2820"/>
              </w:tabs>
              <w:spacing w:after="0"/>
              <w:jc w:val="center"/>
              <w:rPr>
                <w:rFonts w:ascii="Arial" w:hAnsi="Arial" w:cs="Arial"/>
                <w:sz w:val="20"/>
                <w:szCs w:val="20"/>
              </w:rPr>
            </w:pPr>
          </w:p>
          <w:p w:rsidR="00240DC0" w:rsidRPr="00EF71E3" w:rsidRDefault="00240DC0" w:rsidP="00E804C1">
            <w:pPr>
              <w:tabs>
                <w:tab w:val="left" w:pos="2820"/>
              </w:tabs>
              <w:spacing w:after="0"/>
              <w:jc w:val="center"/>
              <w:rPr>
                <w:rFonts w:ascii="Arial" w:hAnsi="Arial" w:cs="Arial"/>
                <w:sz w:val="20"/>
                <w:szCs w:val="20"/>
              </w:rPr>
            </w:pPr>
          </w:p>
        </w:tc>
      </w:tr>
      <w:tr w:rsidR="00240DC0" w:rsidRPr="00EF71E3" w:rsidTr="00E804C1">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40DC0" w:rsidRPr="00EF71E3" w:rsidRDefault="00240DC0" w:rsidP="00E804C1">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40DC0" w:rsidRPr="00EF71E3" w:rsidRDefault="00240DC0" w:rsidP="00E804C1">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1. Zrinščak, S.; Kregar, J.; Sekulić, D.; Ravlić, S.; Grubišić, K.; Čepo, D.; Petričušić, A.; Čehulić, M. (2020). Opća sociologija s uvodom u sociologiju prava. Zagreb: Pravni fakultet Sveučilišta u Zagrebu.</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2. Haralambos, M.; Holborn, M. (2013). Sociology: Themes and Perspectives, 8th Edition, Published by Collins.</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3. Abercrombie, N.; Hill, S.; Turner, S. B. (2008). Rječnik sociologije, Zagreb: Naklada Jesenski i Turk.</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4. Giddens, A. (2007). Sociologija, Zagreb: NZ Globus.</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5. Vrban, D. (2006). Sociologija prava: uvod i izvorišne osnove, Zagreb: Golden marketing – Tehnička knjiga.</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6. Kalanj, R. (2005). Suvremenost klasične sociologije, Zagreb: Politička kultura.</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7. Šućur, Z. (2001). Siromaštvo. Teorije, koncepti i pokazatelji, Zagreb: Pravni fakultet.</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 xml:space="preserve">8. Durkheim, E. (1999). Pravila sociološke metode, Zagreb: Naklada Jesenski i Turk, HSD. </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 xml:space="preserve">9. Weber, M. (ur. Katunarić, V.) (1999). Vlast i politika, Zagreb: Naklada Jesenski i Turk, HSD. </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10. Ritzer, G. (1997). Suvremena sociologijska teorija, Zagreb: NZ Globus.</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11. Parsons, T. (1991). Društva, Zagreb: Naprijed.</w:t>
            </w:r>
          </w:p>
          <w:p w:rsidR="00240DC0" w:rsidRPr="00EF71E3" w:rsidRDefault="00240DC0" w:rsidP="00E804C1">
            <w:pPr>
              <w:tabs>
                <w:tab w:val="left" w:pos="2820"/>
              </w:tabs>
              <w:spacing w:after="0"/>
              <w:jc w:val="both"/>
              <w:rPr>
                <w:rFonts w:ascii="Arial" w:hAnsi="Arial" w:cs="Arial"/>
                <w:sz w:val="20"/>
                <w:szCs w:val="20"/>
              </w:rPr>
            </w:pPr>
            <w:r w:rsidRPr="00EF71E3">
              <w:rPr>
                <w:rFonts w:ascii="Arial" w:hAnsi="Arial" w:cs="Arial"/>
                <w:sz w:val="20"/>
                <w:szCs w:val="20"/>
              </w:rPr>
              <w:t>12. Kuvačić, I. (1990). Funkcionalizam u sociologiji, Zagreb: Naprijed.</w:t>
            </w:r>
          </w:p>
        </w:tc>
      </w:tr>
      <w:tr w:rsidR="00240DC0" w:rsidRPr="00EF71E3" w:rsidTr="00E804C1">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40DC0" w:rsidRPr="00EF71E3" w:rsidRDefault="00240DC0" w:rsidP="00E804C1">
            <w:pPr>
              <w:spacing w:after="0"/>
              <w:jc w:val="both"/>
              <w:rPr>
                <w:rFonts w:ascii="Arial" w:hAnsi="Arial" w:cs="Arial"/>
                <w:sz w:val="20"/>
                <w:szCs w:val="20"/>
                <w:lang w:val="pl-PL"/>
              </w:rPr>
            </w:pPr>
            <w:r w:rsidRPr="00EF71E3">
              <w:rPr>
                <w:rFonts w:ascii="Arial" w:hAnsi="Arial" w:cs="Arial"/>
                <w:color w:val="000000"/>
                <w:sz w:val="20"/>
                <w:szCs w:val="20"/>
              </w:rPr>
              <w:t xml:space="preserve">1. </w:t>
            </w:r>
            <w:r w:rsidRPr="00EF71E3">
              <w:rPr>
                <w:rFonts w:ascii="Arial" w:hAnsi="Arial" w:cs="Arial"/>
                <w:sz w:val="20"/>
                <w:szCs w:val="20"/>
                <w:lang w:val="pl-PL"/>
              </w:rPr>
              <w:t>Mišljenje studenata o kvaliteti nastave putem anketa koje se provode nakon završetka nastave;</w:t>
            </w:r>
          </w:p>
          <w:p w:rsidR="00240DC0" w:rsidRPr="00EF71E3" w:rsidRDefault="00240DC0" w:rsidP="00E804C1">
            <w:pPr>
              <w:jc w:val="both"/>
              <w:rPr>
                <w:rFonts w:ascii="Arial" w:hAnsi="Arial" w:cs="Arial"/>
                <w:color w:val="000000"/>
                <w:sz w:val="20"/>
                <w:szCs w:val="20"/>
              </w:rPr>
            </w:pPr>
            <w:r w:rsidRPr="00EF71E3">
              <w:rPr>
                <w:rFonts w:ascii="Arial" w:hAnsi="Arial" w:cs="Arial"/>
                <w:color w:val="000000"/>
                <w:sz w:val="20"/>
                <w:szCs w:val="20"/>
              </w:rPr>
              <w:t xml:space="preserve">2. </w:t>
            </w:r>
            <w:r w:rsidRPr="00EF71E3">
              <w:rPr>
                <w:rFonts w:ascii="Arial" w:hAnsi="Arial" w:cs="Arial"/>
                <w:sz w:val="20"/>
                <w:szCs w:val="20"/>
              </w:rPr>
              <w:t xml:space="preserve">Studenti/ice imaju mogućnost permanentnog komuniciranja s nastavnicama tijekom svih oblika izvođenja nastave, kao i tijekom konzultacija koje se redovito provode jednom tjedno na fakultetu, ali i tijekom „on-line“ konzultacija putem e-maila, MS Teamsa itd. </w:t>
            </w:r>
            <w:r w:rsidRPr="00EF71E3">
              <w:rPr>
                <w:rFonts w:ascii="Arial" w:hAnsi="Arial" w:cs="Arial"/>
                <w:color w:val="000000"/>
                <w:sz w:val="20"/>
                <w:szCs w:val="20"/>
              </w:rPr>
              <w:t xml:space="preserve"> </w:t>
            </w:r>
          </w:p>
        </w:tc>
      </w:tr>
      <w:tr w:rsidR="00240DC0" w:rsidRPr="00EF71E3" w:rsidTr="00E804C1">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40DC0" w:rsidRPr="00EF71E3" w:rsidRDefault="00240DC0" w:rsidP="00E804C1">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40DC0" w:rsidRPr="00EF71E3" w:rsidRDefault="00240DC0" w:rsidP="00E804C1">
            <w:pPr>
              <w:spacing w:after="0"/>
              <w:jc w:val="both"/>
              <w:rPr>
                <w:rFonts w:ascii="Arial" w:hAnsi="Arial" w:cs="Arial"/>
                <w:sz w:val="20"/>
                <w:szCs w:val="20"/>
              </w:rPr>
            </w:pPr>
            <w:r w:rsidRPr="00EF71E3">
              <w:rPr>
                <w:rFonts w:ascii="Arial" w:hAnsi="Arial" w:cs="Arial"/>
                <w:sz w:val="20"/>
                <w:szCs w:val="20"/>
              </w:rPr>
              <w:t xml:space="preserve">Studenti/ice koje trebaju izraditi pisani seminarski rad iz kolegija imaju mogućnost permanentnog komuniciranja s nastavnicama tijekom konzultacija koje se redovito provode jednom tjedno na fakultetu, ali i tijekom „on-line“ konzultacija putem e-maila, MS Teamsa itd. </w:t>
            </w:r>
            <w:r w:rsidRPr="00EF71E3">
              <w:rPr>
                <w:rFonts w:ascii="Arial" w:hAnsi="Arial" w:cs="Arial"/>
                <w:color w:val="000000"/>
                <w:sz w:val="20"/>
                <w:szCs w:val="20"/>
              </w:rPr>
              <w:t xml:space="preserve">Studentima su </w:t>
            </w:r>
            <w:r w:rsidRPr="00EF71E3">
              <w:rPr>
                <w:rFonts w:ascii="Arial" w:hAnsi="Arial" w:cs="Arial"/>
                <w:sz w:val="20"/>
                <w:szCs w:val="20"/>
              </w:rPr>
              <w:t>dostupne i pisane upute o tome kako izraditi seminarski rad, kao i popis tema za izradu seminarskog rada.</w:t>
            </w:r>
          </w:p>
        </w:tc>
      </w:tr>
    </w:tbl>
    <w:p w:rsidR="00080627" w:rsidRPr="00EF71E3" w:rsidRDefault="00080627">
      <w:pPr>
        <w:rPr>
          <w:rFonts w:ascii="Arial" w:hAnsi="Arial" w:cs="Arial"/>
        </w:rPr>
      </w:pPr>
    </w:p>
    <w:p w:rsidR="00040187" w:rsidRPr="00EF71E3" w:rsidRDefault="0004018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25"/>
        <w:gridCol w:w="1552"/>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line="240" w:lineRule="auto"/>
              <w:ind w:left="397" w:hanging="397"/>
              <w:rPr>
                <w:rFonts w:ascii="Arial" w:hAnsi="Arial" w:cs="Arial"/>
                <w:b/>
                <w:sz w:val="20"/>
                <w:szCs w:val="20"/>
              </w:rPr>
            </w:pPr>
          </w:p>
          <w:p w:rsidR="00080627" w:rsidRPr="00EF71E3" w:rsidRDefault="0008062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line="240" w:lineRule="auto"/>
              <w:ind w:left="397" w:hanging="397"/>
              <w:rPr>
                <w:rFonts w:ascii="Arial" w:hAnsi="Arial" w:cs="Arial"/>
                <w:b/>
                <w:sz w:val="20"/>
                <w:szCs w:val="20"/>
              </w:rPr>
            </w:pPr>
            <w:r w:rsidRPr="00EF71E3">
              <w:rPr>
                <w:rFonts w:ascii="Arial" w:hAnsi="Arial" w:cs="Arial"/>
                <w:b/>
                <w:sz w:val="20"/>
                <w:szCs w:val="20"/>
              </w:rPr>
              <w:t xml:space="preserve">HRVATSKA PRAVNA POVIJEST </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4"/>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18"/>
                <w:szCs w:val="18"/>
              </w:rPr>
              <w:t>PR1HPP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4"/>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Prof.dr.sc.Vilma Pezelj</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Marija Štambuk Šunjić, viša predavačica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4"/>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4"/>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2037"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427"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Znanja o državnom i pravnom razvoju hrvatske države i prava u srednjem i novom vijeku te državnom i pravnom sustavu jugoslavenske države.  </w:t>
            </w:r>
          </w:p>
        </w:tc>
      </w:tr>
      <w:tr w:rsidR="00080627" w:rsidRPr="00EF71E3" w:rsidTr="002E3B28">
        <w:tc>
          <w:tcPr>
            <w:tcW w:w="2037"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427"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Potrebno je ispuniti opće uvjete upisa na prvu godinu diplomskog studija. </w:t>
            </w:r>
          </w:p>
        </w:tc>
      </w:tr>
      <w:tr w:rsidR="00080627" w:rsidRPr="00EF71E3" w:rsidTr="002E3B28">
        <w:tc>
          <w:tcPr>
            <w:tcW w:w="2037"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427"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a)Analizirati razvojne etape hrvatske pravne povijesti kroz različite oblike državnopravnih zajednica kojima je Republika Hrvatska kroz povijest pripadala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b)Objasniti odgovarajuće posebnosti pojedinog pravnog razvoja s obzirom na različitost primorske i kontinentalne Hrvatske  </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c)Navesti sličnosti i razlike hrvatskog srednjovjekovnog običajnog prava te srednjovjekovnog prava susjednih zemalja: mletačkog, langobardskog, bizantskog, ugarskog i njemačkog</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d)Analizirati pravno politički utjecaj pojedinih važnih odluka zakonodavnih tijela kroz nacionalnu povijest i njihove posljedice  na današnji sustav</w:t>
            </w:r>
          </w:p>
        </w:tc>
      </w:tr>
      <w:tr w:rsidR="00080627" w:rsidRPr="00EF71E3" w:rsidTr="002E3B28">
        <w:tc>
          <w:tcPr>
            <w:tcW w:w="2037"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427"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1.Sadržaj kolegija Hrvatska pravna povijest. Razgraničenje povijesnog razvoja na srednji vijek, rano moderno razdoblje te period 20.stoljeća. (2P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2.Razvoj državnog ustrojstva. Etnogeneza Hrvata, izrastanje hrvatske državnosti. Ugarsko-hrvatska državna zajednica, Habsburgovci. Reforme Marija Terezije i Josipa II. Ugarsko-hrvatski sabor 1971. (5P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3.Društvena struktura i institucije središnje vlasti. Vladar i njegove službe, ban, sabor. Patrimonijalna, lenska i staleška država. (3P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4.Građansko i kazneno srednjovjekovno hrvatsko pravo. Pravna vrela, dalmatinski statuti, Tripartit. Statusno, obiteljsko i nasljedno pravo.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5.Razdoblje od 1791.do 1848. Sabor 1848.i njegove odluke. Neoapsolutizam. Austro-ugarska i Hrvatsko-ugarska nagodba. Doba banovanja Ivana Mažuranića. (6P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6.Vojna krajina, Istra, Istarski sabor i političke stranke. Rijeka i njen položaj od 1776.do priključenja Jugoslaviji. Dalmacija od 1409.do 1918. Dalmatinski sabor i političke stranke, uprava i sudstvo u Dalmaciji.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7.Dubrovnik pod bizantskom i mletačkom vlašću. Samostalnost Dubrovnika. Državna organizacija i institucije vlasti. Dubrovačko pravo. Osnove državnopravnog razvoja Bosne i Hercegovine od srednjeg vijeka do 20.stoljeća.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8.Jugoslavenska država od 1918. do 1941. Svibanjska i krfska dekleracija. Država Slovenaca, Hrvata i Srba. Ženevska deklaracija. Naputak Narodnog vijeća Slovanaca, Hrvata i Srba.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9.Kraljevstvo Srba, Hrvata i Slovenaca. Državnopravne prilike uoči ujedinjenja. Prvoprosinački akt. Vidovdanski ustav - donošenje i glavna obilježja.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lastRenderedPageBreak/>
              <w:t>10.Kraljevina Jugoslavija. Šestosiječanjska diktatura. Oktroirani ustav Kraljevine Jugoslavije. Pravni partikularizam i pravna područja.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11.Banovina Hrvatska. Ustavna osnova i ustavni položaj Banovine Hrvatske. Nadležnost i ustroj vlasti Banovine Hrvatske. (3P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12.Jugoslavija i Hrvatska u drugom svjetskom ratu. Nezavisna Država Hrvatska. Rimski ugovori. Sudstvo i pravo u NDH. Izgradnja federalne Jugoslavije. Osnivanje AVNOJ-a i ZAVNOH-a. (5P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13.Jugoslavija i Hrvatska od 1945. do 1990. Federalizam i jedinstvo vlasti. Agrarna reforma i oduzimanje privatne imovine. Ustav iz 1963.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14.Ustavno uređenje iz 1974. Politička kretanja nakon 1971. Ustav SRH iz 1974. Pitanje suvereniteta republika i pravo naroda na samoodređenje (4P + 10S)</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15.Raspad Jugoslavije i izgradnja Republike Hrvatske. Konstituiranje RH i međunarodno priznanje. Izgradnje ustavnog poretka RH. Ratni zločini i Međunarodni kazneni sud za bivšu Jugoslaviju. (4P + 10S)</w:t>
            </w:r>
          </w:p>
        </w:tc>
      </w:tr>
      <w:tr w:rsidR="00080627" w:rsidRPr="00EF71E3" w:rsidTr="002E3B28">
        <w:trPr>
          <w:trHeight w:val="464"/>
        </w:trPr>
        <w:tc>
          <w:tcPr>
            <w:tcW w:w="2037" w:type="dxa"/>
            <w:gridSpan w:val="3"/>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265"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Cs/>
                  <w:color w:val="000000"/>
                  <w:sz w:val="20"/>
                  <w:szCs w:val="20"/>
                  <w:lang w:val="en-GB"/>
                </w:rPr>
                <w:id w:val="35735848"/>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hAnsi="Arial" w:cs="Arial"/>
                <w:b w:val="0"/>
                <w:sz w:val="20"/>
                <w:szCs w:val="20"/>
                <w:lang w:val="hr-HR"/>
              </w:rPr>
              <w:t xml:space="preserve"> predavanja </w:t>
            </w:r>
          </w:p>
          <w:p w:rsidR="00080627" w:rsidRPr="00EF71E3" w:rsidRDefault="007F3E8F" w:rsidP="002E3B28">
            <w:pPr>
              <w:pStyle w:val="FieldText"/>
              <w:rPr>
                <w:rFonts w:ascii="Arial" w:hAnsi="Arial" w:cs="Arial"/>
                <w:b w:val="0"/>
                <w:sz w:val="20"/>
                <w:szCs w:val="20"/>
                <w:lang w:val="hr-HR"/>
              </w:rPr>
            </w:pPr>
            <w:sdt>
              <w:sdtPr>
                <w:rPr>
                  <w:rFonts w:ascii="Arial" w:hAnsi="Arial" w:cs="Arial"/>
                  <w:bCs/>
                  <w:color w:val="000000"/>
                  <w:sz w:val="20"/>
                  <w:szCs w:val="20"/>
                  <w:lang w:val="en-GB"/>
                </w:rPr>
                <w:id w:val="35735847"/>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eastAsia="MS Gothic" w:hAnsi="Arial" w:cs="Arial"/>
                <w:b w:val="0"/>
                <w:sz w:val="20"/>
                <w:szCs w:val="20"/>
                <w:lang w:val="hr-HR"/>
              </w:rPr>
              <w:t xml:space="preserve"> </w:t>
            </w:r>
            <w:r w:rsidR="00080627" w:rsidRPr="00EF71E3">
              <w:rPr>
                <w:rFonts w:ascii="Arial" w:hAnsi="Arial" w:cs="Arial"/>
                <w:b w:val="0"/>
                <w:sz w:val="20"/>
                <w:szCs w:val="20"/>
                <w:lang w:val="hr-HR"/>
              </w:rPr>
              <w:t xml:space="preserve">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2037"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p>
        </w:tc>
        <w:tc>
          <w:tcPr>
            <w:tcW w:w="3265"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2037"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427" w:type="dxa"/>
            <w:gridSpan w:val="12"/>
            <w:tcBorders>
              <w:bottom w:val="single" w:sz="12" w:space="0" w:color="auto"/>
              <w:right w:val="single" w:sz="12" w:space="0" w:color="auto"/>
            </w:tcBorders>
            <w:tcMar>
              <w:left w:w="57" w:type="dxa"/>
              <w:right w:w="57" w:type="dxa"/>
            </w:tcMar>
            <w:vAlign w:val="center"/>
          </w:tcPr>
          <w:p w:rsidR="00080627" w:rsidRPr="00EF71E3" w:rsidRDefault="006019CA" w:rsidP="002E3B28">
            <w:pPr>
              <w:tabs>
                <w:tab w:val="left" w:pos="2820"/>
              </w:tabs>
              <w:spacing w:after="0" w:line="240" w:lineRule="auto"/>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2037"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552"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6019CA" w:rsidP="002E3B28">
            <w:pPr>
              <w:pStyle w:val="FieldText"/>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2037"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55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2037"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55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tcMar>
              <w:left w:w="57" w:type="dxa"/>
              <w:right w:w="57" w:type="dxa"/>
            </w:tcMar>
            <w:vAlign w:val="center"/>
          </w:tcPr>
          <w:p w:rsidR="00080627" w:rsidRPr="00EF71E3" w:rsidRDefault="006019CA"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2037"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55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Mar>
              <w:left w:w="57" w:type="dxa"/>
              <w:right w:w="57" w:type="dxa"/>
            </w:tcMar>
            <w:vAlign w:val="center"/>
          </w:tcPr>
          <w:p w:rsidR="00080627" w:rsidRPr="00EF71E3" w:rsidRDefault="006019CA" w:rsidP="002E3B28">
            <w:pPr>
              <w:tabs>
                <w:tab w:val="left" w:pos="2820"/>
              </w:tabs>
              <w:spacing w:after="0" w:line="240" w:lineRule="auto"/>
              <w:rPr>
                <w:rFonts w:ascii="Arial" w:hAnsi="Arial" w:cs="Arial"/>
                <w:sz w:val="20"/>
                <w:szCs w:val="20"/>
              </w:rPr>
            </w:pPr>
            <w:r w:rsidRPr="00EF71E3">
              <w:rPr>
                <w:rFonts w:ascii="Arial" w:hAnsi="Arial" w:cs="Arial"/>
                <w:sz w:val="20"/>
                <w:szCs w:val="20"/>
              </w:rPr>
              <w:t>2</w:t>
            </w:r>
          </w:p>
        </w:tc>
        <w:tc>
          <w:tcPr>
            <w:tcW w:w="1520" w:type="dxa"/>
            <w:gridSpan w:val="4"/>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2037" w:type="dxa"/>
            <w:gridSpan w:val="3"/>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552"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6019CA" w:rsidP="002E3B28">
            <w:pPr>
              <w:tabs>
                <w:tab w:val="left" w:pos="2820"/>
              </w:tabs>
              <w:spacing w:after="0" w:line="240" w:lineRule="auto"/>
              <w:rPr>
                <w:rFonts w:ascii="Arial" w:hAnsi="Arial" w:cs="Arial"/>
                <w:color w:val="000000"/>
                <w:sz w:val="20"/>
                <w:szCs w:val="20"/>
                <w:highlight w:val="yellow"/>
              </w:rPr>
            </w:pPr>
            <w:r w:rsidRPr="00EF71E3">
              <w:rPr>
                <w:rFonts w:ascii="Arial" w:hAnsi="Arial" w:cs="Arial"/>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2037" w:type="dxa"/>
            <w:gridSpan w:val="3"/>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427"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BC17D4" w:rsidP="002E3B28">
            <w:pPr>
              <w:tabs>
                <w:tab w:val="left" w:pos="2820"/>
              </w:tabs>
              <w:spacing w:after="0" w:line="240" w:lineRule="auto"/>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2037"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665"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2037"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665"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Dalibor Čepulo, Hrvatska pravna povijest u europskom kontekstu, Zagreb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2037"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427"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Neda Englesfeld, Povijest hrvatske države i prava, Zagreb 2002., </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Beuc, Ivan, Povijest institucija državne vlasti Kraljevine Hrvatske, Slavonije i Dalmacije; Zagreb, Čakovec, 1985. </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Pravni leksikon; Zagreb, LZ Miroslav Krleža, 2007. </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V.Pezelj, M.Štambuk Šunjić, Pravni značaj bratovština srednjovjekovnih dalmatinskih gradova s osvrtom na splitske bratovštine, Zbornik radova 1700 godina milanskog edikta, Pravni fakultet Univerziteta u Nišu, Niš, 2013., </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G.Vojković, M.Štambuk Šunjić, Pravni status Hrvatske morske obale od stupanja na snagu Općeg građanskog zakonika do 1914.g, Zbornik radova Pravnog fakulteta u Splitu, god.43, 1/2006.</w:t>
            </w:r>
          </w:p>
        </w:tc>
      </w:tr>
      <w:tr w:rsidR="00080627" w:rsidRPr="00EF71E3" w:rsidTr="002E3B28">
        <w:tc>
          <w:tcPr>
            <w:tcW w:w="2037"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Načini praćenja kvalitete koji osiguravaju stjecanje </w:t>
            </w:r>
            <w:r w:rsidRPr="00EF71E3">
              <w:rPr>
                <w:rFonts w:ascii="Arial" w:hAnsi="Arial" w:cs="Arial"/>
                <w:color w:val="000000"/>
                <w:sz w:val="20"/>
                <w:szCs w:val="20"/>
              </w:rPr>
              <w:lastRenderedPageBreak/>
              <w:t>utvrđenih ishoda učenja</w:t>
            </w:r>
          </w:p>
        </w:tc>
        <w:tc>
          <w:tcPr>
            <w:tcW w:w="7427"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lastRenderedPageBreak/>
              <w:t xml:space="preserve">Student će imati mogućnost komuniciranja s nastavnikom putem e-maila i na konzultacijama. Studentima će nastavnik biti dostupan te će ih voditi kroz predviđeno nastavno gradivo. </w:t>
            </w:r>
          </w:p>
        </w:tc>
      </w:tr>
      <w:tr w:rsidR="00080627" w:rsidRPr="00EF71E3" w:rsidTr="002E3B28">
        <w:tc>
          <w:tcPr>
            <w:tcW w:w="2037"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427"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6019CA" w:rsidRPr="00EF71E3" w:rsidRDefault="006019CA">
      <w:pPr>
        <w:rPr>
          <w:rFonts w:ascii="Arial" w:hAnsi="Arial" w:cs="Arial"/>
        </w:rPr>
      </w:pPr>
    </w:p>
    <w:p w:rsidR="006019CA" w:rsidRPr="00EF71E3" w:rsidRDefault="006019CA">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POLITIČKA EKONOMIJA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PR1POL</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 godina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Dr. sc. Andrija Crnković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90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Opća i posebna, teorijska i praktična znanja o ekonomskim načelima uz uvod u ekonomiju, mikroeknomiju, makroekonomiju te međunarodnu ekonomiju, kao i znanja vezana uz funkciniranje europskog tržišta u Europskoj uniji,  globalizaciju tržišta te trenodve u globalnoj ekonomiji.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diplomskog studija prava.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a)Definirati osnovne ekonomske kategorije i ekonomske zakone u gospodarskoj sferi društvenog života.</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b)Objasniti jedinstveni i međuzavisni proces materijalne reprodukcije društva.</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c)Usporediti i povezati različite teorijske i doktrinarne pristupe proučavanja temeljne ekonomske dinamike.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d)Kritički vrednovati dostupne pokazatelje ostvarenog ekonomskog rasta i razvoja.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 Politička ekonomija kao znanstvena i nastavna disciplina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2. Podjela rada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3. Stara kartezijanska i nova ekološka paradigma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4. Proizvodnja kao tehnički i društveni proces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5. Suvremeno tržišno gospodarstvo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6. Eksternalije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7. Globalizacija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8. Novac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9. Osnovna pitanja makroekonomske politike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10. Tehnologija kao društveni fenomen i ekonomska kategorija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11. Raspodjela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12. Inovacija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13. Potrošnja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14. Akumulacija kapitala (6P + 2S)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15. Nezaposlenost (6P + 2S)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lastRenderedPageBreak/>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BC5873"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BC5873" w:rsidP="002E3B28">
            <w:pPr>
              <w:pStyle w:val="FieldText"/>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BC5873"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BC17D4" w:rsidP="002E3B28">
            <w:pPr>
              <w:tabs>
                <w:tab w:val="left" w:pos="2820"/>
              </w:tabs>
              <w:spacing w:after="0"/>
              <w:jc w:val="both"/>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rPr>
                <w:rFonts w:ascii="Arial" w:hAnsi="Arial" w:cs="Arial"/>
              </w:rPr>
            </w:pPr>
            <w:r w:rsidRPr="00EF71E3">
              <w:rPr>
                <w:rFonts w:ascii="Arial" w:hAnsi="Arial" w:cs="Arial"/>
                <w:sz w:val="20"/>
              </w:rPr>
              <w:t>Paul. A. Samuelson, William D. Nordhaus; Ekonomija, MATE, 19. izdanje,  Zagreb, 2010.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rPr>
            </w:pPr>
            <w:r w:rsidRPr="00EF71E3">
              <w:rPr>
                <w:rFonts w:ascii="Arial" w:hAnsi="Arial" w:cs="Arial"/>
                <w:sz w:val="20"/>
              </w:rPr>
              <w:t>Andrija Crnković, Politička ekonomija obnovljenog života, Biblioteka Raskrižja, Split, 2010.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rPr>
                <w:rFonts w:ascii="Arial" w:hAnsi="Arial" w:cs="Arial"/>
              </w:rPr>
            </w:pPr>
            <w:r w:rsidRPr="00EF71E3">
              <w:rPr>
                <w:rFonts w:ascii="Arial" w:hAnsi="Arial" w:cs="Arial"/>
              </w:rPr>
              <w:t>Željko Ivanković, Besplatno – Uvod u političku ekonomiju digitalnog doba, Jesenski i Turk, Zagreb, 2018.</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Ha-Joon Chang, 23 stvari koje vam neće reći o kapitalizmu, Profil, Zagreb, 2014.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Kishore Mahbubani, Je li (se) Zapad izgubio?, Mate d. o. o., Zagreb, 2021.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Alec Ross, Industrije budućnosti, Mate d. o. o., Zagreb, 2019.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Yuval Noah Harari, 21 lekcija za 21. stoljeće, Fokus, Zagreb, 2018.</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p w:rsidR="00BC5873" w:rsidRDefault="00BC587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p w:rsidR="00BC5873" w:rsidRPr="00EF71E3" w:rsidRDefault="00BC587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eastAsiaTheme="minorEastAsia" w:hAnsi="Arial" w:cs="Arial"/>
                <w:b/>
                <w:sz w:val="20"/>
                <w:szCs w:val="20"/>
                <w:lang w:eastAsia="de-DE"/>
              </w:rPr>
            </w:pPr>
            <w:r w:rsidRPr="00EF71E3">
              <w:rPr>
                <w:rFonts w:ascii="Arial" w:eastAsiaTheme="minorEastAsia" w:hAnsi="Arial" w:cs="Arial"/>
                <w:b/>
                <w:sz w:val="20"/>
                <w:szCs w:val="20"/>
                <w:lang w:eastAsia="de-DE"/>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eastAsiaTheme="minorEastAsia" w:hAnsi="Arial" w:cs="Arial"/>
                <w:b/>
                <w:sz w:val="20"/>
                <w:szCs w:val="20"/>
                <w:lang w:eastAsia="de-DE"/>
              </w:rPr>
            </w:pPr>
            <w:r w:rsidRPr="00EF71E3">
              <w:rPr>
                <w:rFonts w:ascii="Arial" w:eastAsiaTheme="minorEastAsia" w:hAnsi="Arial" w:cs="Arial"/>
                <w:b/>
                <w:sz w:val="20"/>
                <w:szCs w:val="20"/>
                <w:lang w:eastAsia="de-DE"/>
              </w:rPr>
              <w:t>TEORIJA PRAVA I DRŽAVE</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bCs/>
                <w:sz w:val="20"/>
                <w:szCs w:val="20"/>
                <w:lang w:eastAsia="de-DE"/>
              </w:rPr>
            </w:pPr>
            <w:r w:rsidRPr="00EF71E3">
              <w:rPr>
                <w:rFonts w:ascii="Arial" w:eastAsiaTheme="minorEastAsia" w:hAnsi="Arial" w:cs="Arial"/>
                <w:b/>
                <w:bCs/>
                <w:sz w:val="20"/>
                <w:szCs w:val="20"/>
                <w:lang w:eastAsia="de-DE"/>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PR1TDP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 xml:space="preserve">I.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b/>
                <w:bCs/>
                <w:sz w:val="20"/>
                <w:szCs w:val="20"/>
                <w:lang w:eastAsia="de-DE"/>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Prof. dr. sc. Žaklina Harašić, redovita profesorica</w:t>
            </w:r>
          </w:p>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Mag. iur. Marin Keršić, LL.M.,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eastAsiaTheme="minorEastAsia" w:hAnsi="Arial" w:cs="Arial"/>
                <w:sz w:val="20"/>
                <w:szCs w:val="20"/>
                <w:lang w:eastAsia="de-DE"/>
              </w:rPr>
            </w:pPr>
            <w:r w:rsidRPr="00EF71E3">
              <w:rPr>
                <w:rFonts w:ascii="Arial" w:eastAsiaTheme="minorEastAsia" w:hAnsi="Arial" w:cs="Arial"/>
                <w:sz w:val="20"/>
                <w:szCs w:val="20"/>
                <w:lang w:eastAsia="de-DE"/>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eastAsiaTheme="minorEastAsia" w:hAnsi="Arial" w:cs="Arial"/>
                <w:sz w:val="20"/>
                <w:szCs w:val="20"/>
                <w:lang w:eastAsia="de-DE"/>
              </w:rPr>
            </w:pPr>
            <w:r w:rsidRPr="00EF71E3">
              <w:rPr>
                <w:rFonts w:ascii="Arial" w:eastAsiaTheme="minorEastAsia" w:hAnsi="Arial" w:cs="Arial"/>
                <w:sz w:val="20"/>
                <w:szCs w:val="20"/>
                <w:lang w:eastAsia="de-DE"/>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eastAsiaTheme="minorEastAsia" w:hAnsi="Arial" w:cs="Arial"/>
                <w:sz w:val="20"/>
                <w:szCs w:val="20"/>
                <w:lang w:eastAsia="de-DE"/>
              </w:rPr>
            </w:pPr>
            <w:r w:rsidRPr="00EF71E3">
              <w:rPr>
                <w:rFonts w:ascii="Arial" w:eastAsiaTheme="minorEastAsia" w:hAnsi="Arial" w:cs="Arial"/>
                <w:sz w:val="20"/>
                <w:szCs w:val="20"/>
                <w:lang w:eastAsia="de-DE"/>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eastAsiaTheme="minorEastAsia" w:hAnsi="Arial" w:cs="Arial"/>
                <w:sz w:val="20"/>
                <w:szCs w:val="20"/>
                <w:lang w:eastAsia="de-DE"/>
              </w:rPr>
            </w:pPr>
            <w:r w:rsidRPr="00EF71E3">
              <w:rPr>
                <w:rFonts w:ascii="Arial" w:eastAsiaTheme="minorEastAsia" w:hAnsi="Arial" w:cs="Arial"/>
                <w:sz w:val="20"/>
                <w:szCs w:val="20"/>
                <w:lang w:eastAsia="de-DE"/>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105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eastAsiaTheme="minorEastAsia" w:hAnsi="Arial" w:cs="Arial"/>
                <w:sz w:val="20"/>
                <w:szCs w:val="20"/>
                <w:lang w:eastAsia="de-DE"/>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eastAsiaTheme="minorEastAsia" w:hAnsi="Arial" w:cs="Arial"/>
                <w:sz w:val="20"/>
                <w:szCs w:val="20"/>
                <w:lang w:eastAsia="de-DE"/>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eastAsiaTheme="minorEastAsia" w:hAnsi="Arial" w:cs="Arial"/>
                <w:sz w:val="20"/>
                <w:szCs w:val="20"/>
                <w:lang w:eastAsia="de-DE"/>
              </w:rPr>
            </w:pPr>
            <w:r w:rsidRPr="00EF71E3">
              <w:rPr>
                <w:rFonts w:ascii="Arial" w:eastAsiaTheme="minorEastAsia" w:hAnsi="Arial" w:cs="Arial"/>
                <w:sz w:val="20"/>
                <w:szCs w:val="20"/>
                <w:lang w:eastAsia="de-DE"/>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Theme="minorEastAsia" w:hAnsi="Arial" w:cs="Arial"/>
                <w:sz w:val="20"/>
                <w:szCs w:val="20"/>
                <w:lang w:eastAsia="de-DE"/>
              </w:rPr>
            </w:pP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eastAsiaTheme="minorEastAsia" w:hAnsi="Arial" w:cs="Arial"/>
                <w:b/>
                <w:sz w:val="20"/>
                <w:szCs w:val="20"/>
                <w:lang w:eastAsia="de-DE"/>
              </w:rPr>
            </w:pPr>
            <w:r w:rsidRPr="00EF71E3">
              <w:rPr>
                <w:rFonts w:ascii="Arial" w:eastAsiaTheme="minorEastAsia" w:hAnsi="Arial" w:cs="Arial"/>
                <w:b/>
                <w:sz w:val="20"/>
                <w:szCs w:val="20"/>
                <w:lang w:eastAsia="de-DE"/>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sz w:val="20"/>
                <w:szCs w:val="20"/>
                <w:lang w:eastAsia="de-DE"/>
              </w:rPr>
            </w:pPr>
            <w:r w:rsidRPr="00EF71E3">
              <w:rPr>
                <w:rFonts w:ascii="Arial" w:eastAsiaTheme="minorEastAsia" w:hAnsi="Arial" w:cs="Arial"/>
                <w:color w:val="000000"/>
                <w:sz w:val="20"/>
                <w:szCs w:val="20"/>
                <w:lang w:eastAsia="de-DE"/>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 xml:space="preserve">Dati opća znanja o pravu i državi kao uvod u pravne studije.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Za upis predmeta potrebno je ispuniti opće uvjete za upis na I. godinu studija.</w:t>
            </w:r>
          </w:p>
          <w:p w:rsidR="00080627" w:rsidRPr="00EF71E3" w:rsidRDefault="00080627" w:rsidP="002E3B28">
            <w:pPr>
              <w:tabs>
                <w:tab w:val="left" w:pos="1170"/>
              </w:tabs>
              <w:rPr>
                <w:rFonts w:ascii="Arial" w:eastAsiaTheme="minorEastAsia" w:hAnsi="Arial" w:cs="Arial"/>
                <w:sz w:val="20"/>
                <w:szCs w:val="20"/>
                <w:lang w:eastAsia="de-DE"/>
              </w:rPr>
            </w:pPr>
            <w:r w:rsidRPr="00EF71E3">
              <w:rPr>
                <w:rFonts w:ascii="Arial" w:eastAsiaTheme="minorEastAsia" w:hAnsi="Arial" w:cs="Arial"/>
                <w:sz w:val="20"/>
                <w:szCs w:val="20"/>
                <w:lang w:eastAsia="de-DE"/>
              </w:rPr>
              <w:tab/>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a) Objasniti osnovne pojmove prava i države.</w:t>
            </w:r>
          </w:p>
          <w:p w:rsidR="00080627" w:rsidRPr="00EF71E3" w:rsidRDefault="00080627" w:rsidP="002E3B28">
            <w:pPr>
              <w:tabs>
                <w:tab w:val="left" w:pos="2820"/>
              </w:tabs>
              <w:spacing w:after="0"/>
              <w:jc w:val="both"/>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b) Prepoznati temeljne pravne pojmove, načela i izvore u razvoju prava i pravne znanosti.</w:t>
            </w:r>
          </w:p>
          <w:p w:rsidR="00080627" w:rsidRPr="00EF71E3" w:rsidRDefault="00080627" w:rsidP="002E3B28">
            <w:pPr>
              <w:tabs>
                <w:tab w:val="left" w:pos="2820"/>
              </w:tabs>
              <w:spacing w:after="0"/>
              <w:jc w:val="both"/>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c) Identificirati i razlikovati izvore prava te objasniti odnos stvaranja i primjene prava.</w:t>
            </w:r>
          </w:p>
          <w:p w:rsidR="00080627" w:rsidRPr="00EF71E3" w:rsidRDefault="00080627" w:rsidP="002E3B28">
            <w:pPr>
              <w:tabs>
                <w:tab w:val="left" w:pos="2820"/>
              </w:tabs>
              <w:spacing w:after="0"/>
              <w:jc w:val="both"/>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d) Otkriti vrstu i svojstva normi izraženih pozitivnopravnih odredbama te njihove hijerarhijske odnose.</w:t>
            </w:r>
          </w:p>
          <w:p w:rsidR="00080627" w:rsidRPr="00EF71E3" w:rsidRDefault="00080627" w:rsidP="002E3B28">
            <w:pPr>
              <w:tabs>
                <w:tab w:val="left" w:pos="2820"/>
              </w:tabs>
              <w:spacing w:after="0"/>
              <w:jc w:val="both"/>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e) Otkriti vrstu subjektivnog pravnog položaja dodijeljenog pozitivnopravnom normom.</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w:t>
            </w:r>
            <w:r w:rsidRPr="00EF71E3">
              <w:rPr>
                <w:rFonts w:ascii="Arial" w:eastAsiaTheme="minorEastAsia" w:hAnsi="Arial" w:cs="Arial"/>
                <w:sz w:val="20"/>
                <w:szCs w:val="20"/>
                <w:lang w:eastAsia="de-DE"/>
              </w:rPr>
              <w:tab/>
              <w:t>Predmet opće teorije prava.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2.</w:t>
            </w:r>
            <w:r w:rsidRPr="00EF71E3">
              <w:rPr>
                <w:rFonts w:ascii="Arial" w:eastAsiaTheme="minorEastAsia" w:hAnsi="Arial" w:cs="Arial"/>
                <w:sz w:val="20"/>
                <w:szCs w:val="20"/>
                <w:lang w:eastAsia="de-DE"/>
              </w:rPr>
              <w:tab/>
              <w:t>Pojam države.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3.</w:t>
            </w:r>
            <w:r w:rsidRPr="00EF71E3">
              <w:rPr>
                <w:rFonts w:ascii="Arial" w:eastAsiaTheme="minorEastAsia" w:hAnsi="Arial" w:cs="Arial"/>
                <w:sz w:val="20"/>
                <w:szCs w:val="20"/>
                <w:lang w:eastAsia="de-DE"/>
              </w:rPr>
              <w:tab/>
              <w:t>Sastav državne organizacije – državne službene osobe i državni organi.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4.</w:t>
            </w:r>
            <w:r w:rsidRPr="00EF71E3">
              <w:rPr>
                <w:rFonts w:ascii="Arial" w:eastAsiaTheme="minorEastAsia" w:hAnsi="Arial" w:cs="Arial"/>
                <w:sz w:val="20"/>
                <w:szCs w:val="20"/>
                <w:lang w:eastAsia="de-DE"/>
              </w:rPr>
              <w:tab/>
              <w:t>Sastav državne organizacije – državne djelatnosti.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5.</w:t>
            </w:r>
            <w:r w:rsidRPr="00EF71E3">
              <w:rPr>
                <w:rFonts w:ascii="Arial" w:eastAsiaTheme="minorEastAsia" w:hAnsi="Arial" w:cs="Arial"/>
                <w:sz w:val="20"/>
                <w:szCs w:val="20"/>
                <w:lang w:eastAsia="de-DE"/>
              </w:rPr>
              <w:tab/>
              <w:t>Vrste država.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6.</w:t>
            </w:r>
            <w:r w:rsidRPr="00EF71E3">
              <w:rPr>
                <w:rFonts w:ascii="Arial" w:eastAsiaTheme="minorEastAsia" w:hAnsi="Arial" w:cs="Arial"/>
                <w:sz w:val="20"/>
                <w:szCs w:val="20"/>
                <w:lang w:eastAsia="de-DE"/>
              </w:rPr>
              <w:tab/>
              <w:t>Teorije o pravu – prirodnopravne teorije.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7.</w:t>
            </w:r>
            <w:r w:rsidRPr="00EF71E3">
              <w:rPr>
                <w:rFonts w:ascii="Arial" w:eastAsiaTheme="minorEastAsia" w:hAnsi="Arial" w:cs="Arial"/>
                <w:sz w:val="20"/>
                <w:szCs w:val="20"/>
                <w:lang w:eastAsia="de-DE"/>
              </w:rPr>
              <w:tab/>
              <w:t>Teorije o pravu – pozitivnopravne teorije.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8.</w:t>
            </w:r>
            <w:r w:rsidRPr="00EF71E3">
              <w:rPr>
                <w:rFonts w:ascii="Arial" w:eastAsiaTheme="minorEastAsia" w:hAnsi="Arial" w:cs="Arial"/>
                <w:sz w:val="20"/>
                <w:szCs w:val="20"/>
                <w:lang w:eastAsia="de-DE"/>
              </w:rPr>
              <w:tab/>
              <w:t>Normativni poreci: pravo, moral, običaj.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9.</w:t>
            </w:r>
            <w:r w:rsidRPr="00EF71E3">
              <w:rPr>
                <w:rFonts w:ascii="Arial" w:eastAsiaTheme="minorEastAsia" w:hAnsi="Arial" w:cs="Arial"/>
                <w:sz w:val="20"/>
                <w:szCs w:val="20"/>
                <w:lang w:eastAsia="de-DE"/>
              </w:rPr>
              <w:tab/>
              <w:t>Pravna norma i pravni akti.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10.</w:t>
            </w:r>
            <w:r w:rsidRPr="00EF71E3">
              <w:rPr>
                <w:rFonts w:ascii="Arial" w:eastAsiaTheme="minorEastAsia" w:hAnsi="Arial" w:cs="Arial"/>
                <w:sz w:val="20"/>
                <w:szCs w:val="20"/>
                <w:lang w:eastAsia="de-DE"/>
              </w:rPr>
              <w:tab/>
              <w:t>Pravni odnos – pravni subjekti i pravni objekti.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11.</w:t>
            </w:r>
            <w:r w:rsidRPr="00EF71E3">
              <w:rPr>
                <w:rFonts w:ascii="Arial" w:eastAsiaTheme="minorEastAsia" w:hAnsi="Arial" w:cs="Arial"/>
                <w:sz w:val="20"/>
                <w:szCs w:val="20"/>
                <w:lang w:eastAsia="de-DE"/>
              </w:rPr>
              <w:tab/>
              <w:t>Pravni odnos – pravno ovlaštenje i pravna obveza.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12.</w:t>
            </w:r>
            <w:r w:rsidRPr="00EF71E3">
              <w:rPr>
                <w:rFonts w:ascii="Arial" w:eastAsiaTheme="minorEastAsia" w:hAnsi="Arial" w:cs="Arial"/>
                <w:sz w:val="20"/>
                <w:szCs w:val="20"/>
                <w:lang w:eastAsia="de-DE"/>
              </w:rPr>
              <w:tab/>
              <w:t>Primjena pravne norme – metode tumačenja.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13.</w:t>
            </w:r>
            <w:r w:rsidRPr="00EF71E3">
              <w:rPr>
                <w:rFonts w:ascii="Arial" w:eastAsiaTheme="minorEastAsia" w:hAnsi="Arial" w:cs="Arial"/>
                <w:sz w:val="20"/>
                <w:szCs w:val="20"/>
                <w:lang w:eastAsia="de-DE"/>
              </w:rPr>
              <w:tab/>
              <w:t>Primjena pravne norme – argumenti.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14.</w:t>
            </w:r>
            <w:r w:rsidRPr="00EF71E3">
              <w:rPr>
                <w:rFonts w:ascii="Arial" w:eastAsiaTheme="minorEastAsia" w:hAnsi="Arial" w:cs="Arial"/>
                <w:sz w:val="20"/>
                <w:szCs w:val="20"/>
                <w:lang w:eastAsia="de-DE"/>
              </w:rPr>
              <w:tab/>
              <w:t>Sistematizacija pravnih normi: hijerarhijski i znanstveni sistem. (7P + 2S)</w:t>
            </w:r>
          </w:p>
          <w:p w:rsidR="00080627" w:rsidRPr="00EF71E3" w:rsidRDefault="00080627" w:rsidP="002E3B28">
            <w:pPr>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15.</w:t>
            </w:r>
            <w:r w:rsidRPr="00EF71E3">
              <w:rPr>
                <w:rFonts w:ascii="Arial" w:eastAsiaTheme="minorEastAsia" w:hAnsi="Arial" w:cs="Arial"/>
                <w:sz w:val="20"/>
                <w:szCs w:val="20"/>
                <w:lang w:eastAsia="de-DE"/>
              </w:rPr>
              <w:tab/>
              <w:t>Sistematizacija pravnih normi: pravne ustanove, grane i područja. (7P + 2S)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Vrste izvođenja nastave:</w:t>
            </w:r>
          </w:p>
        </w:tc>
        <w:tc>
          <w:tcPr>
            <w:tcW w:w="3390" w:type="dxa"/>
            <w:gridSpan w:val="4"/>
            <w:vMerge w:val="restart"/>
            <w:tcMar>
              <w:left w:w="57" w:type="dxa"/>
              <w:right w:w="57" w:type="dxa"/>
            </w:tcMar>
            <w:vAlign w:val="center"/>
          </w:tcPr>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65"/>
              </w:sdtPr>
              <w:sdtEndPr/>
              <w:sdtContent>
                <w:sdt>
                  <w:sdtPr>
                    <w:rPr>
                      <w:rFonts w:ascii="Arial" w:hAnsi="Arial" w:cs="Arial"/>
                      <w:bCs/>
                      <w:color w:val="000000"/>
                      <w:sz w:val="20"/>
                      <w:szCs w:val="20"/>
                      <w:lang w:val="en-GB"/>
                    </w:rPr>
                    <w:id w:val="35735851"/>
                  </w:sdtPr>
                  <w:sdtEndPr/>
                  <w:sdtContent>
                    <w:r w:rsidR="00080627" w:rsidRPr="00EF71E3">
                      <w:rPr>
                        <w:rFonts w:ascii="Segoe UI Symbol" w:eastAsia="MS Gothic" w:hAnsi="Segoe UI Symbol" w:cs="Segoe UI Symbol"/>
                        <w:bCs/>
                        <w:color w:val="000000"/>
                        <w:sz w:val="20"/>
                        <w:szCs w:val="20"/>
                        <w:lang w:val="en-US"/>
                      </w:rPr>
                      <w:t>☒</w:t>
                    </w:r>
                  </w:sdtContent>
                </w:sdt>
              </w:sdtContent>
            </w:sdt>
            <w:r w:rsidR="00080627" w:rsidRPr="00EF71E3">
              <w:rPr>
                <w:rFonts w:ascii="Arial" w:eastAsia="Times New Roman" w:hAnsi="Arial" w:cs="Arial"/>
                <w:sz w:val="20"/>
                <w:szCs w:val="20"/>
                <w:lang w:eastAsia="hr-HR"/>
              </w:rPr>
              <w:t xml:space="preserve"> predavanja</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66"/>
              </w:sdtPr>
              <w:sdtEndPr/>
              <w:sdtContent>
                <w:sdt>
                  <w:sdtPr>
                    <w:rPr>
                      <w:rFonts w:ascii="Arial" w:hAnsi="Arial" w:cs="Arial"/>
                      <w:bCs/>
                      <w:color w:val="000000"/>
                      <w:sz w:val="20"/>
                      <w:szCs w:val="20"/>
                      <w:lang w:val="en-GB"/>
                    </w:rPr>
                    <w:id w:val="35735849"/>
                  </w:sdtPr>
                  <w:sdtEndPr/>
                  <w:sdtContent>
                    <w:r w:rsidR="00080627" w:rsidRPr="00EF71E3">
                      <w:rPr>
                        <w:rFonts w:ascii="Segoe UI Symbol" w:eastAsia="MS Gothic" w:hAnsi="Segoe UI Symbol" w:cs="Segoe UI Symbol"/>
                        <w:bCs/>
                        <w:color w:val="000000"/>
                        <w:sz w:val="20"/>
                        <w:szCs w:val="20"/>
                        <w:lang w:val="en-US"/>
                      </w:rPr>
                      <w:t>☒</w:t>
                    </w:r>
                  </w:sdtContent>
                </w:sdt>
                <w:r w:rsidR="00080627" w:rsidRPr="00EF71E3">
                  <w:rPr>
                    <w:rFonts w:ascii="Arial" w:eastAsia="MS Gothic" w:hAnsi="Arial" w:cs="Arial"/>
                    <w:sz w:val="20"/>
                    <w:szCs w:val="20"/>
                    <w:lang w:eastAsia="hr-HR"/>
                  </w:rPr>
                  <w:t xml:space="preserve"> </w:t>
                </w:r>
              </w:sdtContent>
            </w:sdt>
            <w:r w:rsidR="00080627" w:rsidRPr="00EF71E3">
              <w:rPr>
                <w:rFonts w:ascii="Arial" w:eastAsia="Times New Roman" w:hAnsi="Arial" w:cs="Arial"/>
                <w:sz w:val="20"/>
                <w:szCs w:val="20"/>
                <w:lang w:eastAsia="hr-HR"/>
              </w:rPr>
              <w:t xml:space="preserve"> seminari i radionice  </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67"/>
              </w:sdtPr>
              <w:sdtEndPr/>
              <w:sdtContent>
                <w:r w:rsidR="00080627" w:rsidRPr="00EF71E3">
                  <w:rPr>
                    <w:rFonts w:ascii="Segoe UI Symbol" w:eastAsia="MS Gothic" w:hAnsi="Segoe UI Symbol" w:cs="Segoe UI Symbol"/>
                    <w:sz w:val="20"/>
                    <w:szCs w:val="20"/>
                    <w:lang w:eastAsia="hr-HR"/>
                  </w:rPr>
                  <w:t>☐</w:t>
                </w:r>
              </w:sdtContent>
            </w:sdt>
            <w:r w:rsidR="00080627" w:rsidRPr="00EF71E3">
              <w:rPr>
                <w:rFonts w:ascii="Arial" w:eastAsia="Times New Roman" w:hAnsi="Arial" w:cs="Arial"/>
                <w:sz w:val="20"/>
                <w:szCs w:val="20"/>
                <w:lang w:eastAsia="hr-HR"/>
              </w:rPr>
              <w:t xml:space="preserve"> vježbe  </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68"/>
              </w:sdtPr>
              <w:sdtEndPr/>
              <w:sdtContent>
                <w:r w:rsidR="00080627" w:rsidRPr="00EF71E3">
                  <w:rPr>
                    <w:rFonts w:ascii="Segoe UI Symbol" w:eastAsia="MS Gothic" w:hAnsi="Segoe UI Symbol" w:cs="Segoe UI Symbol"/>
                    <w:sz w:val="20"/>
                    <w:szCs w:val="20"/>
                    <w:lang w:eastAsia="hr-HR"/>
                  </w:rPr>
                  <w:t>☐</w:t>
                </w:r>
              </w:sdtContent>
            </w:sdt>
            <w:r w:rsidR="00080627" w:rsidRPr="00EF71E3">
              <w:rPr>
                <w:rFonts w:ascii="Arial" w:eastAsia="Times New Roman" w:hAnsi="Arial" w:cs="Arial"/>
                <w:sz w:val="20"/>
                <w:szCs w:val="20"/>
                <w:lang w:eastAsia="hr-HR"/>
              </w:rPr>
              <w:t xml:space="preserve"> </w:t>
            </w:r>
            <w:r w:rsidR="00080627" w:rsidRPr="00EF71E3">
              <w:rPr>
                <w:rFonts w:ascii="Arial" w:eastAsia="Times New Roman" w:hAnsi="Arial" w:cs="Arial"/>
                <w:i/>
                <w:sz w:val="20"/>
                <w:szCs w:val="20"/>
                <w:lang w:eastAsia="hr-HR"/>
              </w:rPr>
              <w:t>on line</w:t>
            </w:r>
            <w:r w:rsidR="00080627" w:rsidRPr="00EF71E3">
              <w:rPr>
                <w:rFonts w:ascii="Arial" w:eastAsia="Times New Roman" w:hAnsi="Arial" w:cs="Arial"/>
                <w:sz w:val="20"/>
                <w:szCs w:val="20"/>
                <w:lang w:eastAsia="hr-HR"/>
              </w:rPr>
              <w:t xml:space="preserve"> u cijelosti</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69"/>
              </w:sdtPr>
              <w:sdtEndPr/>
              <w:sdtContent>
                <w:r w:rsidR="00080627" w:rsidRPr="00EF71E3">
                  <w:rPr>
                    <w:rFonts w:ascii="Segoe UI Symbol" w:eastAsia="MS Gothic" w:hAnsi="Segoe UI Symbol" w:cs="Segoe UI Symbol"/>
                    <w:sz w:val="20"/>
                    <w:szCs w:val="20"/>
                    <w:lang w:eastAsia="hr-HR"/>
                  </w:rPr>
                  <w:t>☐</w:t>
                </w:r>
              </w:sdtContent>
            </w:sdt>
            <w:r w:rsidR="00080627" w:rsidRPr="00EF71E3">
              <w:rPr>
                <w:rFonts w:ascii="Arial" w:eastAsia="Times New Roman" w:hAnsi="Arial" w:cs="Arial"/>
                <w:sz w:val="20"/>
                <w:szCs w:val="20"/>
                <w:lang w:eastAsia="hr-HR"/>
              </w:rPr>
              <w:t xml:space="preserve"> mješovito e-učenje</w:t>
            </w:r>
          </w:p>
          <w:p w:rsidR="00080627" w:rsidRPr="00EF71E3" w:rsidRDefault="007F3E8F" w:rsidP="002E3B28">
            <w:pPr>
              <w:tabs>
                <w:tab w:val="left" w:pos="2820"/>
              </w:tabs>
              <w:spacing w:after="0"/>
              <w:rPr>
                <w:rFonts w:ascii="Arial" w:eastAsiaTheme="minorEastAsia" w:hAnsi="Arial" w:cs="Arial"/>
                <w:sz w:val="20"/>
                <w:szCs w:val="20"/>
                <w:lang w:eastAsia="de-DE"/>
              </w:rPr>
            </w:pPr>
            <w:sdt>
              <w:sdtPr>
                <w:rPr>
                  <w:rFonts w:ascii="Arial" w:eastAsiaTheme="minorEastAsia" w:hAnsi="Arial" w:cs="Arial"/>
                  <w:sz w:val="20"/>
                  <w:szCs w:val="20"/>
                  <w:lang w:eastAsia="de-DE"/>
                </w:rPr>
                <w:id w:val="29418170"/>
              </w:sdtPr>
              <w:sdtEndPr/>
              <w:sdtContent>
                <w:r w:rsidR="00080627" w:rsidRPr="00EF71E3">
                  <w:rPr>
                    <w:rFonts w:ascii="Segoe UI Symbol" w:eastAsia="MS Gothic" w:hAnsi="Segoe UI Symbol" w:cs="Segoe UI Symbol"/>
                    <w:sz w:val="20"/>
                    <w:szCs w:val="20"/>
                    <w:lang w:eastAsia="de-DE"/>
                  </w:rPr>
                  <w:t>☐</w:t>
                </w:r>
              </w:sdtContent>
            </w:sdt>
            <w:r w:rsidR="00080627" w:rsidRPr="00EF71E3">
              <w:rPr>
                <w:rFonts w:ascii="Arial" w:eastAsiaTheme="minorEastAsia" w:hAnsi="Arial" w:cs="Arial"/>
                <w:sz w:val="20"/>
                <w:szCs w:val="20"/>
                <w:lang w:eastAsia="de-DE"/>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71"/>
              </w:sdtPr>
              <w:sdtEndPr/>
              <w:sdtContent>
                <w:sdt>
                  <w:sdtPr>
                    <w:rPr>
                      <w:rFonts w:ascii="Arial" w:hAnsi="Arial" w:cs="Arial"/>
                      <w:bCs/>
                      <w:color w:val="000000"/>
                      <w:sz w:val="20"/>
                      <w:szCs w:val="20"/>
                      <w:lang w:val="en-GB"/>
                    </w:rPr>
                    <w:id w:val="35735853"/>
                  </w:sdtPr>
                  <w:sdtEndPr/>
                  <w:sdtContent>
                    <w:r w:rsidR="00080627" w:rsidRPr="00EF71E3">
                      <w:rPr>
                        <w:rFonts w:ascii="Segoe UI Symbol" w:eastAsia="MS Gothic" w:hAnsi="Segoe UI Symbol" w:cs="Segoe UI Symbol"/>
                        <w:bCs/>
                        <w:color w:val="000000"/>
                        <w:sz w:val="20"/>
                        <w:szCs w:val="20"/>
                        <w:lang w:val="en-US"/>
                      </w:rPr>
                      <w:t>☒</w:t>
                    </w:r>
                  </w:sdtContent>
                </w:sdt>
              </w:sdtContent>
            </w:sdt>
            <w:r w:rsidR="00080627" w:rsidRPr="00EF71E3">
              <w:rPr>
                <w:rFonts w:ascii="Arial" w:eastAsia="Times New Roman" w:hAnsi="Arial" w:cs="Arial"/>
                <w:sz w:val="20"/>
                <w:szCs w:val="20"/>
                <w:lang w:eastAsia="hr-HR"/>
              </w:rPr>
              <w:t xml:space="preserve"> samostalni  zadaci  </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72"/>
              </w:sdtPr>
              <w:sdtEndPr/>
              <w:sdtContent>
                <w:r w:rsidR="00080627" w:rsidRPr="00EF71E3">
                  <w:rPr>
                    <w:rFonts w:ascii="Segoe UI Symbol" w:eastAsia="MS Gothic" w:hAnsi="Segoe UI Symbol" w:cs="Segoe UI Symbol"/>
                    <w:sz w:val="20"/>
                    <w:szCs w:val="20"/>
                    <w:lang w:eastAsia="hr-HR"/>
                  </w:rPr>
                  <w:t>☐</w:t>
                </w:r>
              </w:sdtContent>
            </w:sdt>
            <w:r w:rsidR="00080627" w:rsidRPr="00EF71E3">
              <w:rPr>
                <w:rFonts w:ascii="Arial" w:eastAsia="Times New Roman" w:hAnsi="Arial" w:cs="Arial"/>
                <w:sz w:val="20"/>
                <w:szCs w:val="20"/>
                <w:lang w:eastAsia="hr-HR"/>
              </w:rPr>
              <w:t xml:space="preserve"> multimedija </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73"/>
              </w:sdtPr>
              <w:sdtEndPr/>
              <w:sdtContent>
                <w:r w:rsidR="00080627" w:rsidRPr="00EF71E3">
                  <w:rPr>
                    <w:rFonts w:ascii="Segoe UI Symbol" w:eastAsia="MS Gothic" w:hAnsi="Segoe UI Symbol" w:cs="Segoe UI Symbol"/>
                    <w:sz w:val="20"/>
                    <w:szCs w:val="20"/>
                    <w:lang w:eastAsia="hr-HR"/>
                  </w:rPr>
                  <w:t>☐</w:t>
                </w:r>
              </w:sdtContent>
            </w:sdt>
            <w:r w:rsidR="00080627" w:rsidRPr="00EF71E3">
              <w:rPr>
                <w:rFonts w:ascii="Arial" w:eastAsia="Times New Roman" w:hAnsi="Arial" w:cs="Arial"/>
                <w:sz w:val="20"/>
                <w:szCs w:val="20"/>
                <w:lang w:eastAsia="hr-HR"/>
              </w:rPr>
              <w:t xml:space="preserve"> laboratorij</w:t>
            </w:r>
          </w:p>
          <w:p w:rsidR="00080627" w:rsidRPr="00EF71E3" w:rsidRDefault="007F3E8F" w:rsidP="002E3B28">
            <w:pPr>
              <w:spacing w:after="0"/>
              <w:rPr>
                <w:rFonts w:ascii="Arial" w:eastAsia="Times New Roman" w:hAnsi="Arial" w:cs="Arial"/>
                <w:sz w:val="20"/>
                <w:szCs w:val="20"/>
                <w:lang w:eastAsia="hr-HR"/>
              </w:rPr>
            </w:pPr>
            <w:sdt>
              <w:sdtPr>
                <w:rPr>
                  <w:rFonts w:ascii="Arial" w:eastAsia="Times New Roman" w:hAnsi="Arial" w:cs="Arial"/>
                  <w:sz w:val="20"/>
                  <w:szCs w:val="20"/>
                  <w:lang w:eastAsia="hr-HR"/>
                </w:rPr>
                <w:id w:val="29418174"/>
              </w:sdtPr>
              <w:sdtEndPr/>
              <w:sdtContent>
                <w:sdt>
                  <w:sdtPr>
                    <w:rPr>
                      <w:rFonts w:ascii="Arial" w:hAnsi="Arial" w:cs="Arial"/>
                      <w:bCs/>
                      <w:color w:val="000000"/>
                      <w:sz w:val="20"/>
                      <w:szCs w:val="20"/>
                      <w:lang w:val="en-GB"/>
                    </w:rPr>
                    <w:id w:val="35735852"/>
                  </w:sdtPr>
                  <w:sdtEndPr/>
                  <w:sdtContent>
                    <w:r w:rsidR="00080627" w:rsidRPr="00EF71E3">
                      <w:rPr>
                        <w:rFonts w:ascii="Segoe UI Symbol" w:eastAsia="MS Gothic" w:hAnsi="Segoe UI Symbol" w:cs="Segoe UI Symbol"/>
                        <w:bCs/>
                        <w:color w:val="000000"/>
                        <w:sz w:val="20"/>
                        <w:szCs w:val="20"/>
                        <w:lang w:val="en-US"/>
                      </w:rPr>
                      <w:t>☒</w:t>
                    </w:r>
                  </w:sdtContent>
                </w:sdt>
              </w:sdtContent>
            </w:sdt>
            <w:r w:rsidR="00080627" w:rsidRPr="00EF71E3">
              <w:rPr>
                <w:rFonts w:ascii="Arial" w:eastAsia="Times New Roman" w:hAnsi="Arial" w:cs="Arial"/>
                <w:sz w:val="20"/>
                <w:szCs w:val="20"/>
                <w:lang w:eastAsia="hr-HR"/>
              </w:rPr>
              <w:t xml:space="preserve"> mentorski rad</w:t>
            </w:r>
          </w:p>
          <w:p w:rsidR="00080627" w:rsidRPr="00EF71E3" w:rsidRDefault="007F3E8F" w:rsidP="002E3B28">
            <w:pPr>
              <w:tabs>
                <w:tab w:val="left" w:pos="2820"/>
              </w:tabs>
              <w:spacing w:after="0"/>
              <w:rPr>
                <w:rFonts w:ascii="Arial" w:eastAsiaTheme="minorEastAsia" w:hAnsi="Arial" w:cs="Arial"/>
                <w:sz w:val="20"/>
                <w:szCs w:val="20"/>
                <w:lang w:eastAsia="de-DE"/>
              </w:rPr>
            </w:pPr>
            <w:sdt>
              <w:sdtPr>
                <w:rPr>
                  <w:rFonts w:ascii="Arial" w:eastAsiaTheme="minorEastAsia" w:hAnsi="Arial" w:cs="Arial"/>
                  <w:sz w:val="20"/>
                  <w:szCs w:val="20"/>
                  <w:lang w:eastAsia="de-DE"/>
                </w:rPr>
                <w:id w:val="29418175"/>
              </w:sdtPr>
              <w:sdtEndPr/>
              <w:sdtContent>
                <w:r w:rsidR="00080627" w:rsidRPr="00EF71E3">
                  <w:rPr>
                    <w:rFonts w:ascii="Segoe UI Symbol" w:eastAsia="MS Gothic" w:hAnsi="Segoe UI Symbol" w:cs="Segoe UI Symbol"/>
                    <w:sz w:val="20"/>
                    <w:szCs w:val="20"/>
                    <w:lang w:eastAsia="de-DE"/>
                  </w:rPr>
                  <w:t>☐</w:t>
                </w:r>
              </w:sdtContent>
            </w:sdt>
            <w:r w:rsidR="00080627" w:rsidRPr="00EF71E3">
              <w:rPr>
                <w:rFonts w:ascii="Arial" w:eastAsiaTheme="minorEastAsia" w:hAnsi="Arial" w:cs="Arial"/>
                <w:sz w:val="20"/>
                <w:szCs w:val="20"/>
                <w:lang w:eastAsia="de-DE"/>
              </w:rPr>
              <w:t xml:space="preserve">  (ostalo upisati)</w:t>
            </w:r>
            <w:r w:rsidR="00080627" w:rsidRPr="00EF71E3">
              <w:rPr>
                <w:rFonts w:ascii="Arial" w:eastAsiaTheme="minorEastAsia" w:hAnsi="Arial" w:cs="Arial"/>
                <w:b/>
                <w:sz w:val="20"/>
                <w:szCs w:val="20"/>
                <w:lang w:eastAsia="de-DE"/>
              </w:rPr>
              <w:t xml:space="preserve"> </w:t>
            </w:r>
            <w:r w:rsidR="00080627" w:rsidRPr="00EF71E3">
              <w:rPr>
                <w:rFonts w:ascii="Arial" w:eastAsiaTheme="minorEastAsia" w:hAnsi="Arial" w:cs="Arial"/>
                <w:b/>
                <w:sz w:val="20"/>
                <w:szCs w:val="20"/>
                <w:bdr w:val="single" w:sz="12" w:space="0" w:color="auto"/>
                <w:lang w:eastAsia="de-DE"/>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p>
        </w:tc>
        <w:tc>
          <w:tcPr>
            <w:tcW w:w="3390" w:type="dxa"/>
            <w:gridSpan w:val="4"/>
            <w:vMerge/>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4162" w:type="dxa"/>
            <w:gridSpan w:val="8"/>
            <w:vMerge/>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BC5873" w:rsidP="002E3B28">
            <w:pPr>
              <w:tabs>
                <w:tab w:val="left" w:pos="2820"/>
              </w:tabs>
              <w:spacing w:after="0"/>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 xml:space="preserve">Praćenje rada studenata </w:t>
            </w:r>
            <w:r w:rsidRPr="00EF71E3">
              <w:rPr>
                <w:rFonts w:ascii="Arial" w:eastAsiaTheme="minorEastAsia" w:hAnsi="Arial" w:cs="Arial"/>
                <w:i/>
                <w:color w:val="000000"/>
                <w:sz w:val="20"/>
                <w:szCs w:val="20"/>
                <w:lang w:eastAsia="de-DE"/>
              </w:rPr>
              <w:t xml:space="preserve">(upisati </w:t>
            </w:r>
            <w:r w:rsidRPr="00EF71E3">
              <w:rPr>
                <w:rFonts w:ascii="Arial" w:eastAsiaTheme="minorEastAsia" w:hAnsi="Arial" w:cs="Arial"/>
                <w:i/>
                <w:color w:val="000000"/>
                <w:sz w:val="20"/>
                <w:szCs w:val="20"/>
                <w:lang w:eastAsia="de-DE"/>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eastAsia="Times New Roman" w:hAnsi="Arial" w:cs="Arial"/>
                <w:color w:val="000000"/>
                <w:sz w:val="20"/>
                <w:szCs w:val="20"/>
                <w:lang w:eastAsia="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eastAsiaTheme="minorEastAsia" w:hAnsi="Arial" w:cs="Arial"/>
                <w:color w:val="000000"/>
                <w:sz w:val="20"/>
                <w:szCs w:val="20"/>
                <w:lang w:eastAsia="de-DE"/>
              </w:rPr>
            </w:pPr>
          </w:p>
        </w:tc>
        <w:tc>
          <w:tcPr>
            <w:tcW w:w="1677"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Eksperimentalni rad</w:t>
            </w:r>
          </w:p>
        </w:tc>
        <w:tc>
          <w:tcPr>
            <w:tcW w:w="782"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1275" w:type="dxa"/>
            <w:gridSpan w:val="3"/>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Referat</w:t>
            </w:r>
          </w:p>
        </w:tc>
        <w:tc>
          <w:tcPr>
            <w:tcW w:w="968"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eastAsia="Times New Roman" w:hAnsi="Arial" w:cs="Arial"/>
                <w:color w:val="000000"/>
                <w:sz w:val="20"/>
                <w:szCs w:val="20"/>
                <w:lang w:eastAsia="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eastAsiaTheme="minorEastAsia" w:hAnsi="Arial" w:cs="Arial"/>
                <w:color w:val="000000"/>
                <w:sz w:val="20"/>
                <w:szCs w:val="20"/>
                <w:lang w:eastAsia="de-DE"/>
              </w:rPr>
            </w:pPr>
          </w:p>
        </w:tc>
        <w:tc>
          <w:tcPr>
            <w:tcW w:w="1677"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Esej</w:t>
            </w:r>
          </w:p>
        </w:tc>
        <w:tc>
          <w:tcPr>
            <w:tcW w:w="782"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1275" w:type="dxa"/>
            <w:gridSpan w:val="3"/>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color w:val="000000"/>
                <w:sz w:val="20"/>
                <w:szCs w:val="20"/>
                <w:lang w:eastAsia="hr-HR"/>
              </w:rPr>
              <w:t>Seminarski rad</w:t>
            </w:r>
          </w:p>
        </w:tc>
        <w:tc>
          <w:tcPr>
            <w:tcW w:w="968" w:type="dxa"/>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eastAsia="Times New Roman" w:hAnsi="Arial" w:cs="Arial"/>
                <w:color w:val="000000"/>
                <w:sz w:val="20"/>
                <w:szCs w:val="20"/>
                <w:lang w:eastAsia="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color w:val="000000"/>
                <w:sz w:val="20"/>
                <w:szCs w:val="20"/>
                <w:lang w:eastAsia="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eastAsiaTheme="minorEastAsia" w:hAnsi="Arial" w:cs="Arial"/>
                <w:color w:val="000000"/>
                <w:sz w:val="20"/>
                <w:szCs w:val="20"/>
                <w:lang w:eastAsia="de-DE"/>
              </w:rPr>
            </w:pPr>
          </w:p>
        </w:tc>
        <w:tc>
          <w:tcPr>
            <w:tcW w:w="1677" w:type="dxa"/>
            <w:tcBorders>
              <w:bottom w:val="single" w:sz="4"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sz w:val="20"/>
                <w:szCs w:val="20"/>
                <w:lang w:eastAsia="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spacing w:after="0" w:line="240" w:lineRule="auto"/>
              <w:rPr>
                <w:rFonts w:ascii="Arial" w:eastAsia="Times New Roman" w:hAnsi="Arial" w:cs="Arial"/>
                <w:sz w:val="20"/>
                <w:szCs w:val="20"/>
                <w:lang w:eastAsia="hr-HR"/>
              </w:rPr>
            </w:pPr>
            <w:r w:rsidRPr="00EF71E3">
              <w:rPr>
                <w:rFonts w:ascii="Arial" w:eastAsia="Times New Roman" w:hAnsi="Arial" w:cs="Arial"/>
                <w:color w:val="000000"/>
                <w:sz w:val="20"/>
                <w:szCs w:val="20"/>
                <w:lang w:eastAsia="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eastAsiaTheme="minorEastAsia" w:hAnsi="Arial" w:cs="Arial"/>
                <w:color w:val="000000"/>
                <w:sz w:val="20"/>
                <w:szCs w:val="20"/>
                <w:lang w:eastAsia="de-DE"/>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highlight w:val="yellow"/>
                <w:lang w:eastAsia="de-DE"/>
              </w:rPr>
            </w:pPr>
            <w:r w:rsidRPr="00EF71E3">
              <w:rPr>
                <w:rFonts w:ascii="Arial" w:eastAsiaTheme="minorEastAsia" w:hAnsi="Arial" w:cs="Arial"/>
                <w:sz w:val="20"/>
                <w:szCs w:val="20"/>
                <w:lang w:eastAsia="de-DE"/>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highlight w:val="yellow"/>
                <w:lang w:eastAsia="de-DE"/>
              </w:rPr>
            </w:pPr>
            <w:r w:rsidRPr="00EF71E3">
              <w:rPr>
                <w:rFonts w:ascii="Arial" w:eastAsiaTheme="minorEastAsia" w:hAnsi="Arial" w:cs="Arial"/>
                <w:sz w:val="20"/>
                <w:szCs w:val="20"/>
                <w:lang w:eastAsia="de-DE"/>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highlight w:val="yellow"/>
                <w:lang w:eastAsia="de-DE"/>
              </w:rPr>
            </w:pPr>
            <w:r w:rsidRPr="00EF71E3">
              <w:rPr>
                <w:rFonts w:ascii="Arial" w:eastAsiaTheme="minorEastAsia" w:hAnsi="Arial" w:cs="Arial"/>
                <w:color w:val="000000"/>
                <w:sz w:val="20"/>
                <w:szCs w:val="20"/>
                <w:lang w:eastAsia="de-DE"/>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highlight w:val="yellow"/>
                <w:lang w:eastAsia="de-DE"/>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 xml:space="preserve">Sudjelovanje u predavanjima i seminarima i izlazak na kolokvij  </w:t>
            </w:r>
            <w:r w:rsidRPr="00EF71E3">
              <w:rPr>
                <w:rFonts w:ascii="Arial" w:eastAsiaTheme="minorEastAsia" w:hAnsi="Arial" w:cs="Arial"/>
                <w:color w:val="000000" w:themeColor="text1"/>
                <w:sz w:val="20"/>
                <w:szCs w:val="20"/>
                <w:lang w:eastAsia="de-DE"/>
              </w:rPr>
              <w:t>50</w:t>
            </w:r>
            <w:r w:rsidRPr="00EF71E3">
              <w:rPr>
                <w:rFonts w:ascii="Arial" w:eastAsiaTheme="minorEastAsia" w:hAnsi="Arial" w:cs="Arial"/>
                <w:sz w:val="20"/>
                <w:szCs w:val="20"/>
                <w:lang w:eastAsia="de-DE"/>
              </w:rPr>
              <w:t>%, pismeni i usmeni  ispit 50%.</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eastAsiaTheme="minorEastAsia" w:hAnsi="Arial" w:cs="Arial"/>
                <w:b/>
                <w:color w:val="000000"/>
                <w:sz w:val="20"/>
                <w:szCs w:val="20"/>
                <w:lang w:eastAsia="de-DE"/>
              </w:rPr>
            </w:pPr>
            <w:r w:rsidRPr="00EF71E3">
              <w:rPr>
                <w:rFonts w:ascii="Arial" w:eastAsiaTheme="minorEastAsia" w:hAnsi="Arial" w:cs="Arial"/>
                <w:b/>
                <w:color w:val="000000"/>
                <w:sz w:val="20"/>
                <w:szCs w:val="20"/>
                <w:lang w:eastAsia="de-DE"/>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eastAsiaTheme="minorEastAsia" w:hAnsi="Arial" w:cs="Arial"/>
                <w:b/>
                <w:color w:val="000000"/>
                <w:sz w:val="20"/>
                <w:szCs w:val="20"/>
                <w:lang w:eastAsia="de-DE"/>
              </w:rPr>
            </w:pPr>
            <w:r w:rsidRPr="00EF71E3">
              <w:rPr>
                <w:rFonts w:ascii="Arial" w:eastAsiaTheme="minorEastAsia" w:hAnsi="Arial" w:cs="Arial"/>
                <w:b/>
                <w:color w:val="000000"/>
                <w:sz w:val="20"/>
                <w:szCs w:val="20"/>
                <w:lang w:eastAsia="de-DE"/>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eastAsiaTheme="minorEastAsia" w:hAnsi="Arial" w:cs="Arial"/>
                <w:b/>
                <w:color w:val="000000"/>
                <w:sz w:val="20"/>
                <w:szCs w:val="20"/>
                <w:lang w:eastAsia="de-DE"/>
              </w:rPr>
            </w:pPr>
            <w:r w:rsidRPr="00EF71E3">
              <w:rPr>
                <w:rFonts w:ascii="Arial" w:eastAsiaTheme="minorEastAsia" w:hAnsi="Arial" w:cs="Arial"/>
                <w:b/>
                <w:color w:val="000000"/>
                <w:sz w:val="20"/>
                <w:szCs w:val="20"/>
                <w:lang w:eastAsia="de-DE"/>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eastAsiaTheme="minorEastAsia" w:hAnsi="Arial" w:cs="Arial"/>
                <w:color w:val="000000"/>
                <w:sz w:val="20"/>
                <w:szCs w:val="20"/>
                <w:lang w:eastAsia="de-DE"/>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Nikola Visković, Teorija države i prava, Birotehnika CDO, Zagreb, 2006.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eastAsiaTheme="minorEastAsia" w:hAnsi="Arial" w:cs="Arial"/>
                <w:color w:val="000000"/>
                <w:sz w:val="20"/>
                <w:szCs w:val="20"/>
                <w:lang w:eastAsia="de-DE"/>
              </w:rPr>
            </w:pPr>
            <w:r w:rsidRPr="00EF71E3">
              <w:rPr>
                <w:rFonts w:ascii="Arial" w:eastAsiaTheme="minorEastAsia" w:hAnsi="Arial" w:cs="Arial"/>
                <w:sz w:val="20"/>
                <w:szCs w:val="20"/>
                <w:lang w:eastAsia="de-DE"/>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eastAsiaTheme="minorEastAsia" w:hAnsi="Arial" w:cs="Arial"/>
                <w:color w:val="000000"/>
                <w:sz w:val="20"/>
                <w:szCs w:val="20"/>
                <w:lang w:eastAsia="de-DE"/>
              </w:rPr>
            </w:pP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 xml:space="preserve">Dopunska literatura </w:t>
            </w:r>
          </w:p>
          <w:p w:rsidR="00080627" w:rsidRPr="00EF71E3" w:rsidRDefault="00080627" w:rsidP="002E3B28">
            <w:pPr>
              <w:tabs>
                <w:tab w:val="left" w:pos="567"/>
              </w:tabs>
              <w:spacing w:after="0" w:line="240" w:lineRule="auto"/>
              <w:rPr>
                <w:rFonts w:ascii="Arial" w:eastAsiaTheme="minorEastAsia" w:hAnsi="Arial" w:cs="Arial"/>
                <w:color w:val="000000"/>
                <w:sz w:val="20"/>
                <w:szCs w:val="20"/>
                <w:lang w:eastAsia="de-DE"/>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Guastini, Riccardo: Sintaksa prava (3. izdanje). Naklada Breza, Zagreb, 2019.</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Harašić, Žaklina: Sudska argumentacija. Pravni fakultet Split, Split, 2010.</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Visković, Nikola: Argumentacija i pravo. Pravni fakultet Split, Split, 1997.</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Visković, Nikola: Pojam prava (2. izdanje). Logos, Split, 1981.</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Vrban, Duško: Država i pravo. Golden Marketing, Zagreb, 2003.</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r w:rsidRPr="00EF71E3">
              <w:rPr>
                <w:rFonts w:ascii="Arial" w:eastAsiaTheme="minorEastAsia" w:hAnsi="Arial" w:cs="Arial"/>
                <w:sz w:val="20"/>
                <w:szCs w:val="20"/>
                <w:lang w:eastAsia="de-DE"/>
              </w:rPr>
              <w:t>Prpić, Ivan; Puhovski, Žarko; Uzelac, Maja: Leksikon temeljnih pojmova politike. Školska knjiga, Zagreb, 1990.</w:t>
            </w:r>
          </w:p>
          <w:p w:rsidR="00080627" w:rsidRPr="00EF71E3" w:rsidRDefault="00080627" w:rsidP="002E3B28">
            <w:pPr>
              <w:widowControl w:val="0"/>
              <w:tabs>
                <w:tab w:val="left" w:pos="-1440"/>
                <w:tab w:val="left" w:pos="360"/>
              </w:tabs>
              <w:spacing w:after="0"/>
              <w:rPr>
                <w:rFonts w:ascii="Arial" w:eastAsiaTheme="minorEastAsia" w:hAnsi="Arial" w:cs="Arial"/>
                <w:sz w:val="20"/>
                <w:szCs w:val="20"/>
                <w:lang w:eastAsia="de-DE"/>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eastAsiaTheme="minorEastAsia" w:hAnsi="Arial" w:cs="Arial"/>
                <w:sz w:val="20"/>
                <w:szCs w:val="20"/>
                <w:lang w:eastAsia="de-DE"/>
              </w:rPr>
            </w:pPr>
            <w:r w:rsidRPr="00EF71E3">
              <w:rPr>
                <w:rFonts w:ascii="Arial" w:eastAsiaTheme="minorEastAsia" w:hAnsi="Arial" w:cs="Arial"/>
                <w:sz w:val="20"/>
                <w:szCs w:val="20"/>
                <w:lang w:eastAsia="de-DE"/>
              </w:rPr>
              <w:t>Studenti će imati mogućnost stalnog komuniciranja s nastavnicima putem e-pošte i na konzultacijama, te mogućnost izlaska na kolokvij. Svoje mišljenje o kvaliteti nastave studenti će dati putem anketa.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eastAsiaTheme="minorEastAsia" w:hAnsi="Arial" w:cs="Arial"/>
                <w:color w:val="000000"/>
                <w:sz w:val="20"/>
                <w:szCs w:val="20"/>
                <w:lang w:eastAsia="de-DE"/>
              </w:rPr>
            </w:pPr>
            <w:r w:rsidRPr="00EF71E3">
              <w:rPr>
                <w:rFonts w:ascii="Arial" w:eastAsiaTheme="minorEastAsia" w:hAnsi="Arial" w:cs="Arial"/>
                <w:color w:val="000000"/>
                <w:sz w:val="20"/>
                <w:szCs w:val="20"/>
                <w:lang w:eastAsia="de-DE"/>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eastAsiaTheme="minorEastAsia" w:hAnsi="Arial" w:cs="Arial"/>
                <w:sz w:val="20"/>
                <w:szCs w:val="20"/>
                <w:lang w:eastAsia="de-DE"/>
              </w:rPr>
            </w:pPr>
          </w:p>
        </w:tc>
      </w:tr>
    </w:tbl>
    <w:p w:rsidR="00080627" w:rsidRPr="00EF71E3" w:rsidRDefault="00080627">
      <w:pPr>
        <w:rPr>
          <w:rFonts w:ascii="Arial" w:hAnsi="Arial" w:cs="Arial"/>
        </w:rPr>
      </w:pPr>
    </w:p>
    <w:p w:rsidR="00BC5873" w:rsidRPr="00EF71E3" w:rsidRDefault="00BC5873">
      <w:pPr>
        <w:rPr>
          <w:rFonts w:ascii="Arial" w:hAnsi="Arial" w:cs="Arial"/>
        </w:rPr>
      </w:pPr>
    </w:p>
    <w:p w:rsidR="00BC5873" w:rsidRPr="00EF71E3" w:rsidRDefault="00BC5873">
      <w:pPr>
        <w:rPr>
          <w:rFonts w:ascii="Arial" w:hAnsi="Arial" w:cs="Arial"/>
        </w:rPr>
      </w:pPr>
    </w:p>
    <w:p w:rsidR="00BC5873" w:rsidRPr="00EF71E3" w:rsidRDefault="00BC587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USTAVNO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PR2UST</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Akademik ArsenBačić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Dr. sc. Vedran Zlatić,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120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jc w:val="both"/>
              <w:rPr>
                <w:rFonts w:ascii="Arial" w:hAnsi="Arial" w:cs="Arial"/>
                <w:sz w:val="20"/>
                <w:szCs w:val="20"/>
              </w:rPr>
            </w:pPr>
            <w:r w:rsidRPr="00EF71E3">
              <w:rPr>
                <w:rFonts w:ascii="Arial" w:hAnsi="Arial" w:cs="Arial"/>
                <w:sz w:val="20"/>
                <w:szCs w:val="20"/>
              </w:rPr>
              <w:t xml:space="preserve">Predmet </w:t>
            </w:r>
            <w:r w:rsidRPr="00EF71E3">
              <w:rPr>
                <w:rFonts w:ascii="Arial" w:hAnsi="Arial" w:cs="Arial"/>
                <w:i/>
                <w:iCs/>
                <w:sz w:val="20"/>
                <w:szCs w:val="20"/>
              </w:rPr>
              <w:t>Ustavno pravo</w:t>
            </w:r>
            <w:r w:rsidRPr="00EF71E3">
              <w:rPr>
                <w:rFonts w:ascii="Arial" w:hAnsi="Arial" w:cs="Arial"/>
                <w:sz w:val="20"/>
                <w:szCs w:val="20"/>
              </w:rPr>
              <w:t xml:space="preserve"> treba dati temeljita i cjelovita znanja o razvoju i organizaciji moderne ustavnodemokratske države koja respektira načelo vladavine prava, o zaštiti ljudskih prava i temeljnih sloboda te o temeljnim načelima ustavnodemokratskog uređenja i posebno hrvatskog ustavnopravnog poretka. Glavni </w:t>
            </w:r>
            <w:r w:rsidRPr="00EF71E3">
              <w:rPr>
                <w:rFonts w:ascii="Arial" w:hAnsi="Arial" w:cs="Arial"/>
                <w:sz w:val="20"/>
                <w:szCs w:val="20"/>
              </w:rPr>
              <w:lastRenderedPageBreak/>
              <w:t xml:space="preserve">ciljevi predmeta su upoznavanje studenata s predmetom i sadržajem ustavnog prava, osnovnim ustavnopravnim pojmovima te ustavnopravnim uređenjem Republike Hrvatske. Studenti bi trebali steći znanja o kompleksnoj prirodi ustavnog prava, temeljnim vrednotama ustavnog poretka, sustavu zaštite ljudskih prava te organizaciji vlasti u Republici Hrvatskoj.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2. godinu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Objasniti temeljne pojmove i normativni okvir mjerodavan u Ustavnom pravu Republike Hrvatske.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 Identificirati relevantne povijesne i važeće komparativne izvore Ustavnog prava.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Interpretirati temeljne institute Ustavnog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d) Analizirati relevantnu ustavnosudsku praksu u Republici Hrvatskoj.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e) Kritički usporediti glavna obilježja različitih ustavnopravnih modela organizacije vlasti u nacionalnom i komparativnom kontekstu.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f) Argumentirati i prosuditi o utjecaju i doprinosu međunarodnog i europskog pravnog sustava razvoju nacionalnog pravnog sustava i položaju hrvatskih građana.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g) Primjenom ustavnopravnih pravila izraditi akte Ustavnog suda Republike Hrvatske te akte najviših tijela državne vlasti – Hrvatskog sabora, Predsjednika RH, Vlade RH.</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widowControl w:val="0"/>
              <w:rPr>
                <w:rFonts w:ascii="Arial" w:hAnsi="Arial" w:cs="Arial"/>
                <w:sz w:val="20"/>
                <w:szCs w:val="20"/>
              </w:rPr>
            </w:pPr>
            <w:r w:rsidRPr="00EF71E3">
              <w:rPr>
                <w:rFonts w:ascii="Arial" w:hAnsi="Arial" w:cs="Arial"/>
                <w:sz w:val="20"/>
                <w:szCs w:val="20"/>
              </w:rPr>
              <w:t>1. Opća i uvodna pitanja o ustavu i ustavnom pravu (8P+6S)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2. O predmetu i značenju ustavnog prava (8P+6S)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3. O oksidentalnom karakteru klasičnog ustavnog prava (6P+6S)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4. Klasično ustavno pravo (9P+6S)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5. Okvir klasičnog ustavnog prava: država-nacija (9P+6S)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6. Priznanje pojedinca kao integralnog dijela i cilja zajednice (10P+6S)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7. Predstavnički sustav ili o uspostavi kontrole nad upravljačima (10P+6S)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8. Pisani ustav kao juridička konzekvenca klasičnog ustavnog pokreta (10P+6S)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9. Ustavna demokracija zapadnog tipa: politička konkluzija klasičnog ustavnog pokreta (8P+6S)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10. Ustav kao manifest državotvornosti (8P+6S)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11. Ustav i pitanje teritorijalne distribucije vlasti (8P+6S)</w:t>
            </w:r>
          </w:p>
          <w:p w:rsidR="00080627" w:rsidRPr="00EF71E3" w:rsidRDefault="00080627" w:rsidP="002E3B28">
            <w:pPr>
              <w:rPr>
                <w:rFonts w:ascii="Arial" w:hAnsi="Arial" w:cs="Arial"/>
                <w:sz w:val="20"/>
                <w:szCs w:val="20"/>
              </w:rPr>
            </w:pPr>
            <w:r w:rsidRPr="00EF71E3">
              <w:rPr>
                <w:rFonts w:ascii="Arial" w:hAnsi="Arial" w:cs="Arial"/>
                <w:sz w:val="20"/>
                <w:szCs w:val="20"/>
              </w:rPr>
              <w:t xml:space="preserve">12. O funkcionalnoj distribuciji vlasti: zakonodavci, administratori </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i suci ( I ) – parlament (6P+6S)</w:t>
            </w:r>
          </w:p>
          <w:p w:rsidR="00080627" w:rsidRPr="00EF71E3" w:rsidRDefault="00080627" w:rsidP="002E3B28">
            <w:pPr>
              <w:rPr>
                <w:rFonts w:ascii="Arial" w:hAnsi="Arial" w:cs="Arial"/>
                <w:sz w:val="20"/>
                <w:szCs w:val="20"/>
              </w:rPr>
            </w:pPr>
            <w:r w:rsidRPr="00EF71E3">
              <w:rPr>
                <w:rFonts w:ascii="Arial" w:hAnsi="Arial" w:cs="Arial"/>
                <w:sz w:val="20"/>
                <w:szCs w:val="20"/>
              </w:rPr>
              <w:t xml:space="preserve">13. O funkcionalnoj distribuciji vlasti: zakonodavci, administratori </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i suci (II) - dominacija egzekutive (6P+6S)</w:t>
            </w:r>
          </w:p>
          <w:p w:rsidR="00080627" w:rsidRPr="00EF71E3" w:rsidRDefault="00080627" w:rsidP="002E3B28">
            <w:pPr>
              <w:rPr>
                <w:rFonts w:ascii="Arial" w:hAnsi="Arial" w:cs="Arial"/>
                <w:sz w:val="20"/>
                <w:szCs w:val="20"/>
              </w:rPr>
            </w:pPr>
            <w:r w:rsidRPr="00EF71E3">
              <w:rPr>
                <w:rFonts w:ascii="Arial" w:hAnsi="Arial" w:cs="Arial"/>
                <w:sz w:val="20"/>
                <w:szCs w:val="20"/>
              </w:rPr>
              <w:t xml:space="preserve">14.o funkcionalnoj distribuciji vlasti: zakonodavci, administratori </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 xml:space="preserve"> i suci (III)  sud i pravda (6P+6S)</w:t>
            </w:r>
          </w:p>
          <w:p w:rsidR="00080627" w:rsidRPr="00EF71E3" w:rsidRDefault="00080627" w:rsidP="002E3B28">
            <w:pPr>
              <w:widowControl w:val="0"/>
              <w:rPr>
                <w:rFonts w:ascii="Arial" w:hAnsi="Arial" w:cs="Arial"/>
                <w:sz w:val="20"/>
                <w:szCs w:val="20"/>
              </w:rPr>
            </w:pPr>
            <w:r w:rsidRPr="00EF71E3">
              <w:rPr>
                <w:rFonts w:ascii="Arial" w:hAnsi="Arial" w:cs="Arial"/>
                <w:sz w:val="20"/>
                <w:szCs w:val="20"/>
              </w:rPr>
              <w:t>15.</w:t>
            </w:r>
            <w:r w:rsidRPr="00EF71E3">
              <w:rPr>
                <w:rFonts w:ascii="Arial" w:hAnsi="Arial" w:cs="Arial"/>
                <w:sz w:val="20"/>
                <w:szCs w:val="20"/>
                <w:lang w:val="en-US"/>
              </w:rPr>
              <w:t xml:space="preserve"> Transnacionalno i europsko ustavno pravo </w:t>
            </w:r>
            <w:r w:rsidRPr="00EF71E3">
              <w:rPr>
                <w:rFonts w:ascii="Arial" w:hAnsi="Arial" w:cs="Arial"/>
                <w:sz w:val="20"/>
                <w:szCs w:val="20"/>
              </w:rPr>
              <w:t>(8P+6S)</w:t>
            </w:r>
          </w:p>
          <w:p w:rsidR="00080627" w:rsidRPr="00EF71E3" w:rsidRDefault="00080627" w:rsidP="002E3B28">
            <w:pPr>
              <w:pStyle w:val="Odlomakpopisa"/>
              <w:tabs>
                <w:tab w:val="left" w:pos="2820"/>
              </w:tabs>
              <w:spacing w:after="0" w:line="240" w:lineRule="auto"/>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175E16" w:rsidP="002E3B28">
            <w:pPr>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Sudjelovanje u predavanjima i izrada eseja (praktični zadaci) 60%.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Usmeni ispit 40 %.</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Bačić Arsen, Ustavno pravo Republike Hrvatske - Praktikum, Pravni fakultet, Split,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Bačić Arsen, Ustavno pravo i političke institucije, Pravni fakultet, Split, 2021.</w:t>
            </w: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15</w:t>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 Bačić, HRVATSKA I IZAZOVI KONSTITUCIONALIZMA, Književni krug, Split, 2001.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 Bačić, KOMENTAR USTAVA RH, Pravni fakultet, Split, 2004.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A. Bačić, HRVATSKO PARLAMENTARNO PRAVO I POREDBENO, Pravni fakultet, Split, 2004.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B. Smerdel, USTAVNO UREĐENJE EUROPSKE HRVATSKE, Narodne novine, Zagreb, 2013.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J. Crnić, VLADAVINA USTAVA (1999);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 Sokol-B. Smerdel, USTAVNO PRAVO, Pravni fakultet, Zagreb, 2008.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 Bačić, LEKSIKON USTAVA RH, Pravni fakultet, Split, 2000.</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F. v. Hayek, POLITIČKI IDEAL VLADAVINE PRAVA (pr. A. Bačić), Školska knjiga, Zagreb, 1994.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Ustav Republike Hrvatske NN 85/2010 (pročišćeni tekst), 7/14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Ustavni zakon o Ustavnom sudu NN 99/99, 29/02, 49/02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Poslovnik Hrvatskog sabora (redakcijski pročišćeni tekst)</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175E16" w:rsidRPr="00EF71E3" w:rsidRDefault="00175E16">
      <w:pPr>
        <w:rPr>
          <w:rFonts w:ascii="Arial" w:hAnsi="Arial" w:cs="Arial"/>
        </w:rPr>
      </w:pPr>
    </w:p>
    <w:p w:rsidR="00175E16" w:rsidRPr="00EF71E3" w:rsidRDefault="00175E16">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KAZNENO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PR2KAZ</w:t>
            </w:r>
          </w:p>
          <w:p w:rsidR="00080627" w:rsidRPr="00EF71E3" w:rsidRDefault="00080627" w:rsidP="002E3B28">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C17D4" w:rsidRPr="00EF71E3" w:rsidRDefault="00080627" w:rsidP="002E3B28">
            <w:pPr>
              <w:rPr>
                <w:rFonts w:ascii="Arial" w:hAnsi="Arial" w:cs="Arial"/>
                <w:sz w:val="20"/>
                <w:szCs w:val="20"/>
              </w:rPr>
            </w:pPr>
            <w:r w:rsidRPr="00EF71E3">
              <w:rPr>
                <w:rFonts w:ascii="Arial" w:hAnsi="Arial" w:cs="Arial"/>
                <w:sz w:val="20"/>
                <w:szCs w:val="20"/>
              </w:rPr>
              <w:t>Pr</w:t>
            </w:r>
            <w:r w:rsidR="00BC17D4" w:rsidRPr="00EF71E3">
              <w:rPr>
                <w:rFonts w:ascii="Arial" w:hAnsi="Arial" w:cs="Arial"/>
                <w:sz w:val="20"/>
                <w:szCs w:val="20"/>
              </w:rPr>
              <w:t>of.dr. sc. Anita Kurtović Mišić</w:t>
            </w:r>
          </w:p>
          <w:p w:rsidR="00080627" w:rsidRPr="00EF71E3" w:rsidRDefault="00080627" w:rsidP="002E3B28">
            <w:pPr>
              <w:rPr>
                <w:rFonts w:ascii="Arial" w:hAnsi="Arial" w:cs="Arial"/>
                <w:sz w:val="20"/>
                <w:szCs w:val="20"/>
              </w:rPr>
            </w:pPr>
            <w:r w:rsidRPr="00EF71E3">
              <w:rPr>
                <w:rFonts w:ascii="Arial" w:hAnsi="Arial" w:cs="Arial"/>
                <w:sz w:val="20"/>
                <w:szCs w:val="20"/>
              </w:rPr>
              <w:t>Doc.dr.sc. Antonija Krstulović Dragičević</w:t>
            </w:r>
          </w:p>
          <w:p w:rsidR="00080627" w:rsidRPr="00EF71E3" w:rsidRDefault="00080627" w:rsidP="002E3B28">
            <w:pPr>
              <w:rPr>
                <w:rFonts w:ascii="Arial" w:hAnsi="Arial" w:cs="Arial"/>
                <w:sz w:val="20"/>
                <w:szCs w:val="20"/>
              </w:rPr>
            </w:pPr>
            <w:r w:rsidRPr="00EF71E3">
              <w:rPr>
                <w:rFonts w:ascii="Arial" w:hAnsi="Arial" w:cs="Arial"/>
                <w:sz w:val="20"/>
                <w:szCs w:val="20"/>
              </w:rPr>
              <w:t>Doc.dr.sc. Lucija Sokanović</w:t>
            </w:r>
          </w:p>
          <w:p w:rsidR="00080627" w:rsidRPr="00EF71E3" w:rsidRDefault="00080627" w:rsidP="002E3B28">
            <w:pPr>
              <w:rPr>
                <w:rFonts w:ascii="Arial" w:hAnsi="Arial" w:cs="Arial"/>
                <w:sz w:val="20"/>
                <w:szCs w:val="20"/>
              </w:rPr>
            </w:pPr>
            <w:r w:rsidRPr="00EF71E3">
              <w:rPr>
                <w:rFonts w:ascii="Arial" w:hAnsi="Arial" w:cs="Arial"/>
                <w:sz w:val="20"/>
                <w:szCs w:val="20"/>
              </w:rPr>
              <w:t>Doc.dr.sc. Ivan Vukušić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8 ECTS </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135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Upoznavanje s dogmatikom kaznenog prava, prikaz odnosa kaznenog prava i drugih pravnih grana, učenje o deliktu i kaznenopravnim sankcijama. Upoznavanje studenata s pojedinim kaznenim djelima opisanim u Kaznenom zakonu i njihova teorijska raščlamba. Ilustriranje pojedinih kaznenih djela primjerima iz sudske prakse.</w:t>
            </w:r>
            <w:r w:rsidRPr="00EF71E3">
              <w:rPr>
                <w:rFonts w:ascii="Arial" w:hAnsi="Arial" w:cs="Arial"/>
                <w:b/>
                <w:sz w:val="20"/>
                <w:szCs w:val="20"/>
              </w:rPr>
              <w:t xml:space="preserve"> </w:t>
            </w:r>
            <w:r w:rsidRPr="00EF71E3">
              <w:rPr>
                <w:rFonts w:ascii="Arial" w:hAnsi="Arial" w:cs="Arial"/>
                <w:sz w:val="20"/>
                <w:szCs w:val="20"/>
              </w:rPr>
              <w:t>Stjecanje teorijskih znanja i povezivanje sa sudskom praksom.</w:t>
            </w:r>
          </w:p>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Cilj predmeta je kod studenta razviti sposobnost za:</w:t>
            </w:r>
          </w:p>
          <w:p w:rsidR="00080627" w:rsidRPr="00EF71E3" w:rsidRDefault="00080627" w:rsidP="00FD2690">
            <w:pPr>
              <w:pStyle w:val="Odlomakpopisa"/>
              <w:numPr>
                <w:ilvl w:val="0"/>
                <w:numId w:val="8"/>
              </w:numPr>
              <w:autoSpaceDE w:val="0"/>
              <w:autoSpaceDN w:val="0"/>
              <w:adjustRightInd w:val="0"/>
              <w:spacing w:after="0" w:line="240" w:lineRule="auto"/>
              <w:ind w:left="356" w:hanging="283"/>
              <w:jc w:val="both"/>
              <w:rPr>
                <w:rFonts w:ascii="Arial" w:hAnsi="Arial" w:cs="Arial"/>
                <w:sz w:val="20"/>
                <w:szCs w:val="20"/>
              </w:rPr>
            </w:pPr>
            <w:r w:rsidRPr="00EF71E3">
              <w:rPr>
                <w:rFonts w:ascii="Arial" w:hAnsi="Arial" w:cs="Arial"/>
                <w:sz w:val="20"/>
                <w:szCs w:val="20"/>
              </w:rPr>
              <w:t>identificiranje ključnih činjenica pri analizi sadržaja pojedinih instituta, sustavno i smisleno argumentiranje stajališta,</w:t>
            </w:r>
          </w:p>
          <w:p w:rsidR="00080627" w:rsidRPr="00EF71E3" w:rsidRDefault="00080627" w:rsidP="00FD2690">
            <w:pPr>
              <w:pStyle w:val="Odlomakpopisa"/>
              <w:numPr>
                <w:ilvl w:val="0"/>
                <w:numId w:val="8"/>
              </w:numPr>
              <w:autoSpaceDE w:val="0"/>
              <w:autoSpaceDN w:val="0"/>
              <w:adjustRightInd w:val="0"/>
              <w:spacing w:after="0" w:line="240" w:lineRule="auto"/>
              <w:ind w:left="356" w:hanging="283"/>
              <w:jc w:val="both"/>
              <w:rPr>
                <w:rFonts w:ascii="Arial" w:hAnsi="Arial" w:cs="Arial"/>
                <w:sz w:val="20"/>
                <w:szCs w:val="20"/>
              </w:rPr>
            </w:pPr>
            <w:r w:rsidRPr="00EF71E3">
              <w:rPr>
                <w:rFonts w:ascii="Arial" w:hAnsi="Arial" w:cs="Arial"/>
                <w:sz w:val="20"/>
                <w:szCs w:val="20"/>
              </w:rPr>
              <w:t>usmeno i pismeno izražavanje.</w:t>
            </w:r>
          </w:p>
          <w:p w:rsidR="00080627" w:rsidRPr="00EF71E3" w:rsidRDefault="00080627" w:rsidP="00FD2690">
            <w:pPr>
              <w:pStyle w:val="Odlomakpopisa"/>
              <w:numPr>
                <w:ilvl w:val="0"/>
                <w:numId w:val="8"/>
              </w:numPr>
              <w:autoSpaceDE w:val="0"/>
              <w:autoSpaceDN w:val="0"/>
              <w:adjustRightInd w:val="0"/>
              <w:spacing w:after="0" w:line="240" w:lineRule="auto"/>
              <w:ind w:left="356" w:hanging="283"/>
              <w:jc w:val="both"/>
              <w:rPr>
                <w:rFonts w:ascii="Arial" w:hAnsi="Arial" w:cs="Arial"/>
                <w:sz w:val="20"/>
                <w:szCs w:val="20"/>
              </w:rPr>
            </w:pPr>
            <w:r w:rsidRPr="00EF71E3">
              <w:rPr>
                <w:rFonts w:ascii="Arial" w:hAnsi="Arial" w:cs="Arial"/>
                <w:sz w:val="20"/>
                <w:szCs w:val="20"/>
              </w:rPr>
              <w:t>usvajanje općih i novih znanja o pravnoj grani uz razvijanje samostalnosti i kritičkog razmišljanja,</w:t>
            </w:r>
          </w:p>
          <w:p w:rsidR="00080627" w:rsidRPr="00EF71E3" w:rsidRDefault="00080627" w:rsidP="00FD2690">
            <w:pPr>
              <w:pStyle w:val="Odlomakpopisa"/>
              <w:numPr>
                <w:ilvl w:val="0"/>
                <w:numId w:val="8"/>
              </w:numPr>
              <w:autoSpaceDE w:val="0"/>
              <w:autoSpaceDN w:val="0"/>
              <w:adjustRightInd w:val="0"/>
              <w:spacing w:after="0" w:line="240" w:lineRule="auto"/>
              <w:ind w:left="356" w:hanging="283"/>
              <w:jc w:val="both"/>
              <w:rPr>
                <w:rFonts w:ascii="Arial" w:hAnsi="Arial" w:cs="Arial"/>
                <w:sz w:val="20"/>
                <w:szCs w:val="20"/>
              </w:rPr>
            </w:pPr>
            <w:r w:rsidRPr="00EF71E3">
              <w:rPr>
                <w:rFonts w:ascii="Arial" w:hAnsi="Arial" w:cs="Arial"/>
                <w:sz w:val="20"/>
                <w:szCs w:val="20"/>
              </w:rPr>
              <w:t>stjecanje operativnih znanja iz znanstvenih područja koja su bitna za budući rad u pravosudnim i drugim tijelima, u kaznenom, ali i svim drugim postupcima u kojima je predmet rada razjašnjavanje činjeničnog stanja i konkretizacija pravne norme.</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Opći uvjeti za upis predmeta druge godine integriranog pravnog studija.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a)Objasniti dogmatiku kaznenog prava i odnos kaznenog prava i drugih grana prava.</w:t>
            </w:r>
          </w:p>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b)Upotrijebiti odgovarajuće pravne norme o kaznenim djelima opisanima u KZ-u i njihova teorijska rasčlamba.</w:t>
            </w:r>
          </w:p>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c)Navesti pojedina kaznena djela primjerima iz sudske prakse.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d)Analizirati teorijska znanja i povezivanje sa sudskom praksom.</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1.Uvod u predmet. Pojam  i dioba kaznenog prava. Odnos kaznenog prava i drugih grana prava. Pojam i vrste kažnjivih radnji. Pojam, predmet, metode i sustav znanosti kaznenog prava. Ostale kaznene znanosti. Pomoćne nekaznene znanosti. (12 P)</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2.Povijesne značajke kažnjavanja i kaznenog prava do polovine XVIII. stoljeća. Pravna filozofija XVIII stoljeća i utjecaj Francuske revolucije na razvoj kaznenog prava i kaznenopravne znanosti. Škole kaznenog prava. Povijest hrvatskog kaznenog prava. (15 P)</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3.Izvori hrvatskog kaznenog prava. Značaj običajnog prava, sudske prakse i kaznenopravne znanosti. Tumačenje kaznenog zakona. (3 P + 1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4.Važenje kaznenog zakonodavstva. (9 P + 2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5.Materijalni i formalni pojam kaznenog djela. Elementi formalnog pojma kaznenog djela: ponašanje čovjeka . Biće kaznenog djela i podjele kaznenih djela prema tipovima bića. Uzročna veza. (9 P + 4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6.Protupravnost i razlozi isključenja protupravnosti  (Nužna obrana, Krajnja nužda, Beznačajno djelo). (6 P + 3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7.Krivnja: Načelo krivnje. Pojam i sastojci krivnje. Ubrojivost i utvrđivanje neubrojivosti Bitno smanjena ubrojivost. Samoskrivljena neubrojivost. Oblici krivnje Krivnja za kaznena djela kvalificirana težom posljedicom. Svijest o protupravnosti. Nepostojanje ispričavajućih razloga. Zabluda i vrste zabluda (27 P + 8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8.Stadiji počinjenja kaznenog djela. (6 P + 2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9.Stjecaj kaznenih djela: Pojam i vrste stjecaja. Oblici prividnog stjecaja(4 P + 2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10.Sudioništvo:Pojam i oblici sudioništva. Pojedinačni počinitelj. Sudioništvo u užem smislu. Granice odgovornosti i kažnjavanja sudionika(12 P + 4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11.Pojam i vrste kaznenopravnih sankcija.  Kazne i kažnjavanje.  Pojam i svrha kazne. Sustav kazni u krvatskom kaznenom zakonodavstvu.  Zamjene za kaznu zatvora i novčanu kaznu: rad za opće dobro i uvjetna osuda. Pojam i vrste odmjeravanja kazne.  Sigurnosne mjere: Pojam i svrha sigurnosnih mjera.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Vrste sigurnosnih mjera (15 P + 1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12.Posebne kaznenopravne mjere: Oduzimanje imovinske koristi. Oduzimanje predmeta. Javno objavljivanje presude. Zastara: Pojam i pravna priroda zastare u kaznenom pravu. Vrste zastare. ( 6 P + 1 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13.Pravne posljedice osude. Rehabilitacija. Kaznena evidencija i davanje podataka iz kaznene evidencije. Akti zaborava i milosti: amnestija i  pomilovanje  (4 P)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14.Odgovornost pravnih osoba za kaznena djela: Razlozi uvođenja kaznene odgovornosti pravnih osoba. Model odgovornost pravnih osoba za kaznena djela u hrvatskom kaznenom zakonodavstvu. Sankcije za pravne osobe. Primjena sankcija prema mladim počiniteljima kaznenih djela: Delinkvencija maloljetnika i njezino sprečavanje. Pravni položaj mladih u kaznenom zakonodavstvu Republike Hrvatske. Maloljetničke sankcije. ( 4 P)</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15.Posebni dio Kaznenog zakona: sistematika i odabrana poglavlja posebnog dijela Kaznenog zakona: Kaznena djela protiv čovječnosti i ljudskog dostojanstva. Kaznena djela protiv života i tijela. Kaznena djela protiv časti i ugled. Kaznena djela protiv spolne slobode. Odabrana kaznena djela protiv sigurnosti prometa. Kaznena djela protiv imovine. Kaznena djela protiv Republike Hrvatske. ( 3 P + 2 S)</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6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66"/>
              </w:sdtPr>
              <w:sdtEndPr/>
              <w:sdtContent>
                <w:sdt>
                  <w:sdtPr>
                    <w:rPr>
                      <w:rFonts w:ascii="Arial" w:hAnsi="Arial" w:cs="Arial"/>
                      <w:bCs/>
                      <w:color w:val="000000"/>
                      <w:sz w:val="20"/>
                      <w:szCs w:val="20"/>
                      <w:lang w:val="en-GB"/>
                    </w:rPr>
                    <w:id w:val="35735854"/>
                  </w:sdtPr>
                  <w:sdtEndPr/>
                  <w:sdtContent>
                    <w:r w:rsidR="00080627" w:rsidRPr="00EF71E3">
                      <w:rPr>
                        <w:rFonts w:ascii="Segoe UI Symbol" w:eastAsia="MS Gothic" w:hAnsi="Segoe UI Symbol" w:cs="Segoe UI Symbol"/>
                        <w:b w:val="0"/>
                        <w:bCs/>
                        <w:color w:val="000000"/>
                        <w:sz w:val="20"/>
                        <w:szCs w:val="20"/>
                      </w:rPr>
                      <w:t>☒</w:t>
                    </w:r>
                  </w:sdtContent>
                </w:sdt>
              </w:sdtContent>
            </w:sdt>
            <w:r w:rsidR="00080627" w:rsidRPr="00EF71E3">
              <w:rPr>
                <w:rFonts w:ascii="Arial" w:hAnsi="Arial" w:cs="Arial"/>
                <w:b w:val="0"/>
                <w:sz w:val="20"/>
                <w:szCs w:val="20"/>
                <w:lang w:val="hr-HR"/>
              </w:rPr>
              <w:t xml:space="preserve">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67"/>
              </w:sdtPr>
              <w:sdtEndPr/>
              <w:sdtContent>
                <w:sdt>
                  <w:sdtPr>
                    <w:rPr>
                      <w:rFonts w:ascii="Arial" w:hAnsi="Arial" w:cs="Arial"/>
                      <w:b w:val="0"/>
                      <w:sz w:val="20"/>
                      <w:szCs w:val="20"/>
                      <w:lang w:val="hr-HR"/>
                    </w:rPr>
                    <w:id w:val="-1125383336"/>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6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6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70"/>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Borders>
              <w:right w:val="single" w:sz="12" w:space="0" w:color="auto"/>
            </w:tcBorders>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75"/>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175E16" w:rsidP="002E3B28">
            <w:pPr>
              <w:tabs>
                <w:tab w:val="left" w:pos="2820"/>
              </w:tabs>
              <w:spacing w:after="0"/>
              <w:jc w:val="both"/>
              <w:rPr>
                <w:rFonts w:ascii="Arial" w:hAnsi="Arial" w:cs="Arial"/>
                <w:color w:val="000000"/>
                <w:sz w:val="20"/>
                <w:szCs w:val="20"/>
              </w:rPr>
            </w:pPr>
            <w:r w:rsidRPr="00EF71E3">
              <w:rPr>
                <w:rFonts w:ascii="Arial" w:eastAsia="Times New Roman" w:hAnsi="Arial" w:cs="Arial"/>
                <w:sz w:val="20"/>
                <w:szCs w:val="20"/>
                <w:lang w:eastAsia="hr-HR"/>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bodova odgovara </w:t>
            </w:r>
            <w:r w:rsidRPr="00EF71E3">
              <w:rPr>
                <w:rFonts w:ascii="Arial" w:hAnsi="Arial" w:cs="Arial"/>
                <w:i/>
                <w:color w:val="000000"/>
                <w:sz w:val="20"/>
                <w:szCs w:val="20"/>
              </w:rPr>
              <w:lastRenderedPageBreak/>
              <w:t>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Sudjelovanje u predavanjima, rad na vježbama, uspjeh na kolokvijima  30%. Pisani i usmeni dio ispita 70 %.</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Kurtović Mišić, Anita; Krstulović Dragičević, Antonija: Kazneno pravo (Temeljni pojmovi i instituti), Split, 2014.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highlight w:val="yellow"/>
              </w:rPr>
            </w:pPr>
            <w:r w:rsidRPr="00EF71E3">
              <w:rPr>
                <w:rFonts w:ascii="Arial" w:hAnsi="Arial" w:cs="Arial"/>
                <w:sz w:val="20"/>
                <w:szCs w:val="20"/>
              </w:rPr>
              <w:t>6</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highlight w:val="yellow"/>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rPr>
                <w:rFonts w:ascii="Arial" w:hAnsi="Arial" w:cs="Arial"/>
                <w:sz w:val="20"/>
                <w:szCs w:val="20"/>
              </w:rPr>
            </w:pPr>
            <w:r w:rsidRPr="00EF71E3">
              <w:rPr>
                <w:rFonts w:ascii="Arial" w:hAnsi="Arial" w:cs="Arial"/>
                <w:sz w:val="20"/>
                <w:szCs w:val="20"/>
              </w:rPr>
              <w:t xml:space="preserve">Derenčinović, Davor (ur.);; Posebni dio kaznenog prava, Zagreb, 2018. </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highlight w:val="yellow"/>
              </w:rPr>
            </w:pPr>
            <w:r w:rsidRPr="00EF71E3">
              <w:rPr>
                <w:rFonts w:ascii="Arial" w:hAnsi="Arial" w:cs="Arial"/>
                <w:color w:val="000000"/>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highlight w:val="yellow"/>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lang w:val="pl-PL"/>
              </w:rPr>
              <w:t>Kazneni zakon, Narodne novine, br. 125/11, 144/12, 56/15, 61/15,101/17, 118/18, 126/19, 84/21.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elektronski oblik, web</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2E3B2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1. Novoselec, Petar: Opći dio kaznenog prava, Osijek, 2016.</w:t>
            </w:r>
          </w:p>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2.Horvatić, Željko; Derenčinović, Davor i Cvitanović, Leo: Kazneno pravo, Opći dio I i II, Pravni fakultet, Zagreb, 2016. i 2017.</w:t>
            </w:r>
          </w:p>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3.Grozdanić, Velinka; Škorić, Marissabell; Martinović, Igor. Kazneno pravo: opći dio Rijeka : Pravni fakultet Sveučilišta u Rijeci, 2013.</w:t>
            </w:r>
          </w:p>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4.Turković, Ksenija; Novoselec, Petar; Grozdanić Velinka; Kurtović Mišić, Anita i dr., Komentar Kaznenog zakona, Narodne novine, Zagreb, 2013.</w:t>
            </w:r>
          </w:p>
          <w:p w:rsidR="00080627" w:rsidRPr="00EF71E3" w:rsidRDefault="00080627" w:rsidP="002E3B28">
            <w:pPr>
              <w:spacing w:after="0" w:line="240" w:lineRule="exact"/>
              <w:jc w:val="both"/>
              <w:rPr>
                <w:rFonts w:ascii="Arial" w:hAnsi="Arial" w:cs="Arial"/>
                <w:sz w:val="20"/>
                <w:szCs w:val="20"/>
              </w:rPr>
            </w:pPr>
            <w:r w:rsidRPr="00EF71E3">
              <w:rPr>
                <w:rFonts w:ascii="Arial" w:hAnsi="Arial" w:cs="Arial"/>
                <w:sz w:val="20"/>
                <w:szCs w:val="20"/>
              </w:rPr>
              <w:t>5.Horvatić, Željko (gl. urednik): Rječnik kaznenog prava, Zagreb 2002.</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Komunikacija studenata i nastavnika tijekom svih oblika nastave, naročito tijekom vježbi i konzultacija. Redovite provjere znanja provođenjem kolokvija na vježbama, uspjeh na ispitima, studentska anketa o kvaliteti nastave.</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PRAVNA INFORMATIKA, STATISTIKA I METODOLOGIJA DRUŠTVENIH ISTRAŽIVANJA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rPr>
              <w:t>PR2INF</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color w:val="FF0000"/>
                <w:sz w:val="20"/>
                <w:szCs w:val="20"/>
              </w:rPr>
            </w:pPr>
            <w:r w:rsidRPr="00EF71E3">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00" w:type="dxa"/>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64" w:type="dxa"/>
            <w:gridSpan w:val="13"/>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color w:val="000000"/>
                <w:sz w:val="20"/>
                <w:szCs w:val="20"/>
              </w:rPr>
              <w:t>Opća i posebna znanja iz područja pravne informatike, statistike i metodologije usmjereni analitici u području prava.</w:t>
            </w:r>
          </w:p>
        </w:tc>
      </w:tr>
      <w:tr w:rsidR="00080627" w:rsidRPr="00EF71E3" w:rsidTr="002E3B28">
        <w:tc>
          <w:tcPr>
            <w:tcW w:w="190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Uvjeti za upis predmeta i ulazne </w:t>
            </w:r>
            <w:r w:rsidRPr="00EF71E3">
              <w:rPr>
                <w:rFonts w:ascii="Arial" w:hAnsi="Arial" w:cs="Arial"/>
                <w:color w:val="000000"/>
                <w:sz w:val="20"/>
                <w:szCs w:val="20"/>
              </w:rPr>
              <w:lastRenderedPageBreak/>
              <w:t>kompetencije potrebne za predmet</w:t>
            </w:r>
          </w:p>
        </w:tc>
        <w:tc>
          <w:tcPr>
            <w:tcW w:w="7564" w:type="dxa"/>
            <w:gridSpan w:val="13"/>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Za upis predmeta potrebno je ispuniti opće uvjete za upis na II. godinu diplomskog studija.</w:t>
            </w:r>
          </w:p>
        </w:tc>
      </w:tr>
      <w:tr w:rsidR="00080627" w:rsidRPr="00EF71E3" w:rsidTr="002E3B28">
        <w:tc>
          <w:tcPr>
            <w:tcW w:w="190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Očekivani ishodi učenja na razini predmeta (4-10 ishoda učenja) </w:t>
            </w:r>
          </w:p>
        </w:tc>
        <w:tc>
          <w:tcPr>
            <w:tcW w:w="7564" w:type="dxa"/>
            <w:gridSpan w:val="13"/>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a)Objasniti značaj i razvoj pravne informatike u suvremenom informacijskom društvu</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b)Analizirati aspekte primjene statističkog istraživanja u pravnoj znanosti</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c)Interpretirati aktualne društvene procese primjenom temeljnih statističkih kategorija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d)Objasniti pojam i glavne značajke metodologije društvenih istraživanja</w:t>
            </w:r>
          </w:p>
        </w:tc>
      </w:tr>
      <w:tr w:rsidR="00080627" w:rsidRPr="00EF71E3" w:rsidTr="002E3B28">
        <w:tc>
          <w:tcPr>
            <w:tcW w:w="190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64" w:type="dxa"/>
            <w:gridSpan w:val="13"/>
            <w:tcBorders>
              <w:right w:val="single" w:sz="12" w:space="0" w:color="auto"/>
            </w:tcBorders>
            <w:tcMar>
              <w:left w:w="57" w:type="dxa"/>
              <w:right w:w="57" w:type="dxa"/>
            </w:tcMar>
          </w:tcPr>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1uvod U Pravnu Informatiku, Teorija Sustava I Pravnih Sustava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2.Pravna Informatika I Pravo Informacijskih Tehnologija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3.Baze Podataka I Njihova Organizacija U Području Prava, Uvod U Elektroničko Poslovanje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4.Pravni Ekspertni Sustavi I Njihova Primjena, Oponašanje Funkcijskih Karakteristika Sustava (Sustavno Modeliranje)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5.Pravne Informacijske Mreže Kod Nas I U Svijetu, Sprječavanje Računalnog Kriminaliteta I Zaštita Podataka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6.Grupiranje I Grafičko Prikazivanje Statističkih Nizova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7.Srednje Vrijednosti I Mjere Disperzije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8.Analiza Vremenskih Nizova, Metode Relativnih Brojeva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9.Trendovi, Linearna Korelacija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2 Test, Metoda Uzoraka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11.Bibliotečna Znanost, Arhivi I Čuvanje Podataka I Informacija Za Budućnost, Znanstvena Uloga I Razvoj Informatike U Području Prava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12.Društvene Znanosti I Proces Istraživanja Društvenih Pojava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13.Znanost, Društvene Vrijednosti I Proces Istraživanja Društvenih Pojava (4p+6s)</w:t>
            </w:r>
          </w:p>
          <w:p w:rsidR="00080627" w:rsidRPr="00EF71E3" w:rsidRDefault="00796D60" w:rsidP="002E3B28">
            <w:pPr>
              <w:spacing w:after="0" w:line="240" w:lineRule="auto"/>
              <w:jc w:val="both"/>
              <w:rPr>
                <w:rFonts w:ascii="Arial" w:hAnsi="Arial" w:cs="Arial"/>
                <w:sz w:val="20"/>
                <w:szCs w:val="20"/>
              </w:rPr>
            </w:pPr>
            <w:r w:rsidRPr="00EF71E3">
              <w:rPr>
                <w:rFonts w:ascii="Arial" w:hAnsi="Arial" w:cs="Arial"/>
                <w:sz w:val="20"/>
                <w:szCs w:val="20"/>
              </w:rPr>
              <w:t>14.Znanstvene I Tehnološke Informacije (4p+6s)</w:t>
            </w:r>
          </w:p>
          <w:p w:rsidR="00080627" w:rsidRPr="00EF71E3" w:rsidRDefault="00796D60"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15.Pisanje I Izrada Znanstvenih I Stručnih Radova (4p+6s)</w:t>
            </w:r>
          </w:p>
        </w:tc>
      </w:tr>
      <w:tr w:rsidR="00080627" w:rsidRPr="00EF71E3" w:rsidTr="002E3B28">
        <w:trPr>
          <w:trHeight w:val="349"/>
        </w:trPr>
        <w:tc>
          <w:tcPr>
            <w:tcW w:w="1900" w:type="dxa"/>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402" w:type="dxa"/>
            <w:gridSpan w:val="5"/>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7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8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8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8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8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8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48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8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p>
        </w:tc>
      </w:tr>
      <w:tr w:rsidR="00080627" w:rsidRPr="00EF71E3" w:rsidTr="002E3B28">
        <w:trPr>
          <w:trHeight w:val="577"/>
        </w:trPr>
        <w:tc>
          <w:tcPr>
            <w:tcW w:w="1900" w:type="dxa"/>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402" w:type="dxa"/>
            <w:gridSpan w:val="5"/>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0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64" w:type="dxa"/>
            <w:gridSpan w:val="13"/>
            <w:tcBorders>
              <w:bottom w:val="single" w:sz="12" w:space="0" w:color="auto"/>
              <w:right w:val="single" w:sz="12" w:space="0" w:color="auto"/>
            </w:tcBorders>
            <w:tcMar>
              <w:left w:w="57" w:type="dxa"/>
              <w:right w:w="57" w:type="dxa"/>
            </w:tcMar>
            <w:vAlign w:val="center"/>
          </w:tcPr>
          <w:p w:rsidR="00080627" w:rsidRPr="00EF71E3" w:rsidRDefault="00BC17D4"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89" w:type="dxa"/>
            <w:gridSpan w:val="2"/>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89" w:type="dxa"/>
            <w:gridSpan w:val="2"/>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89" w:type="dxa"/>
            <w:gridSpan w:val="2"/>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89" w:type="dxa"/>
            <w:gridSpan w:val="2"/>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89" w:type="dxa"/>
            <w:gridSpan w:val="2"/>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64" w:type="dxa"/>
            <w:gridSpan w:val="13"/>
            <w:tcBorders>
              <w:top w:val="single" w:sz="12" w:space="0" w:color="auto"/>
              <w:bottom w:val="single" w:sz="12" w:space="0" w:color="auto"/>
              <w:right w:val="single" w:sz="12" w:space="0" w:color="auto"/>
            </w:tcBorders>
            <w:tcMar>
              <w:left w:w="57" w:type="dxa"/>
              <w:right w:w="57" w:type="dxa"/>
            </w:tcMar>
          </w:tcPr>
          <w:p w:rsidR="00080627" w:rsidRPr="00EF71E3" w:rsidRDefault="00BC17D4"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 xml:space="preserve">Obvezna literatura (dostupna u </w:t>
            </w:r>
            <w:r w:rsidRPr="00EF71E3">
              <w:rPr>
                <w:rFonts w:ascii="Arial" w:hAnsi="Arial" w:cs="Arial"/>
                <w:color w:val="000000"/>
                <w:sz w:val="20"/>
                <w:szCs w:val="20"/>
              </w:rPr>
              <w:lastRenderedPageBreak/>
              <w:t>knjižnici i putem ostalih medija)</w:t>
            </w:r>
          </w:p>
        </w:tc>
        <w:tc>
          <w:tcPr>
            <w:tcW w:w="4802" w:type="dxa"/>
            <w:gridSpan w:val="8"/>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802" w:type="dxa"/>
            <w:gridSpan w:val="8"/>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 Boban, Marija; Pravna informatika, e-nastavni materijal, Sveučilište u Splitu Pravni fakultet, ak. god. 2021./2022. (online nastavni materijali)</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802" w:type="dxa"/>
            <w:gridSpan w:val="8"/>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Boban, Marija; Zaštita podataka i pravo na privatnost u informacijskom društvu, Veleučilište „Nikola Tesla“ u Gospiću, Gospić, 2019.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802" w:type="dxa"/>
            <w:gridSpan w:val="8"/>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Boban, Marija; Mečev, Dijana; Poslovna statistika - primjena statističkih metoda u ekonomiji, Šibenik, 2011.: Vlastita naklada, 2011. (online pdf dostupan studentima)</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0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802" w:type="dxa"/>
            <w:gridSpan w:val="8"/>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Čizmić, Jozo; Boban, Marija; Zlatović, Dragan; Nove tehnologije, intelektualno vlasništvo i informacijska sigurnost, Split: Sveučilište u Splitu Pravni fakultet, 2016 (Udžbenik)</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00" w:type="dxa"/>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64" w:type="dxa"/>
            <w:gridSpan w:val="13"/>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 Dragičević, Dražen; Pravna informatika i pravo informacijskih tehnologija, Narodne novine, 2015.</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 Serdar, Vladimir; Šošić, Ivan; Uvod u statistiku. Školska knjiga. Zagreb, 2004.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 Šimundić, Slavko: Osnove metodologije i izrada znanstvenog i stručnog rada, Sveučilište u Splitu, Pravni fakultet Split, 2002. god.</w:t>
            </w:r>
          </w:p>
        </w:tc>
      </w:tr>
      <w:tr w:rsidR="00080627" w:rsidRPr="00EF71E3" w:rsidTr="002E3B28">
        <w:tc>
          <w:tcPr>
            <w:tcW w:w="190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64" w:type="dxa"/>
            <w:gridSpan w:val="13"/>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lang w:val="pl-PL"/>
              </w:rPr>
            </w:pPr>
            <w:r w:rsidRPr="00EF71E3">
              <w:rPr>
                <w:rFonts w:ascii="Arial" w:hAnsi="Arial" w:cs="Arial"/>
                <w:sz w:val="20"/>
                <w:szCs w:val="20"/>
                <w:lang w:val="pl-PL"/>
              </w:rPr>
              <w:t>1. Mišljenje studenata o kvaliteti nastave putem anketa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lang w:val="pl-PL"/>
              </w:rPr>
              <w:t>2. Nastavnici koji podučavaju srodne predmete surađuju i zajednički vode brigu o kvaliteti nastave.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 Student će imati mogućnost komuniciranja s nastavnikom i suradnikom putem elektroničke pošte i konzultacija.</w:t>
            </w:r>
          </w:p>
        </w:tc>
      </w:tr>
      <w:tr w:rsidR="00080627" w:rsidRPr="00EF71E3" w:rsidTr="002E3B28">
        <w:tc>
          <w:tcPr>
            <w:tcW w:w="190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64" w:type="dxa"/>
            <w:gridSpan w:val="13"/>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BC17D4" w:rsidRPr="00EF71E3" w:rsidRDefault="00BC17D4">
      <w:pPr>
        <w:rPr>
          <w:rFonts w:ascii="Arial" w:hAnsi="Arial" w:cs="Arial"/>
        </w:rPr>
      </w:pPr>
    </w:p>
    <w:p w:rsidR="00BC17D4" w:rsidRPr="00EF71E3" w:rsidRDefault="00BC17D4">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04290" w:rsidRPr="00EF71E3" w:rsidTr="00A50C4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04290" w:rsidRPr="00EF71E3" w:rsidRDefault="00604290"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04290" w:rsidRPr="00EF71E3" w:rsidRDefault="00604290"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GRAĐANSKO PRAVO I</w:t>
            </w:r>
          </w:p>
        </w:tc>
      </w:tr>
      <w:tr w:rsidR="00604290" w:rsidRPr="00EF71E3" w:rsidTr="00A50C4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PR2GRA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II</w:t>
            </w:r>
          </w:p>
        </w:tc>
      </w:tr>
      <w:tr w:rsidR="00604290" w:rsidRPr="00EF71E3" w:rsidTr="00A50C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 xml:space="preserve">Prof.dr.sc. Hrvoje Kačer </w:t>
            </w:r>
          </w:p>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8</w:t>
            </w:r>
          </w:p>
        </w:tc>
      </w:tr>
      <w:tr w:rsidR="00604290" w:rsidRPr="00EF71E3" w:rsidTr="00A50C4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04290" w:rsidRPr="00EF71E3" w:rsidRDefault="00604290" w:rsidP="00A50C44">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604290" w:rsidRPr="00EF71E3" w:rsidRDefault="00604290" w:rsidP="00A50C44">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604290" w:rsidRPr="00EF71E3" w:rsidRDefault="00604290" w:rsidP="00A50C44">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604290" w:rsidRPr="00EF71E3" w:rsidRDefault="00604290" w:rsidP="00A50C44">
            <w:pPr>
              <w:spacing w:after="0" w:line="240" w:lineRule="auto"/>
              <w:jc w:val="center"/>
              <w:rPr>
                <w:rFonts w:ascii="Arial" w:hAnsi="Arial" w:cs="Arial"/>
                <w:sz w:val="20"/>
                <w:szCs w:val="20"/>
              </w:rPr>
            </w:pPr>
            <w:r w:rsidRPr="00EF71E3">
              <w:rPr>
                <w:rFonts w:ascii="Arial" w:hAnsi="Arial" w:cs="Arial"/>
                <w:sz w:val="20"/>
                <w:szCs w:val="20"/>
              </w:rPr>
              <w:t>T</w:t>
            </w:r>
          </w:p>
        </w:tc>
      </w:tr>
      <w:tr w:rsidR="00604290" w:rsidRPr="00EF71E3" w:rsidTr="00A50C4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135</w:t>
            </w:r>
          </w:p>
        </w:tc>
        <w:tc>
          <w:tcPr>
            <w:tcW w:w="706" w:type="dxa"/>
            <w:gridSpan w:val="2"/>
            <w:tcBorders>
              <w:bottom w:val="single" w:sz="12" w:space="0" w:color="auto"/>
              <w:right w:val="single" w:sz="12" w:space="0" w:color="auto"/>
            </w:tcBorders>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604290" w:rsidRPr="00EF71E3" w:rsidRDefault="00604290" w:rsidP="00A50C4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604290" w:rsidRPr="00EF71E3" w:rsidRDefault="00604290" w:rsidP="00A50C44">
            <w:pPr>
              <w:spacing w:after="0" w:line="240" w:lineRule="auto"/>
              <w:rPr>
                <w:rFonts w:ascii="Arial" w:hAnsi="Arial" w:cs="Arial"/>
                <w:sz w:val="20"/>
                <w:szCs w:val="20"/>
              </w:rPr>
            </w:pPr>
          </w:p>
        </w:tc>
      </w:tr>
      <w:tr w:rsidR="00604290" w:rsidRPr="00EF71E3" w:rsidTr="00A50C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604290" w:rsidRPr="00EF71E3" w:rsidRDefault="00604290" w:rsidP="00A50C44">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604290" w:rsidRPr="00EF71E3" w:rsidTr="00A50C4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04290" w:rsidRPr="00EF71E3" w:rsidRDefault="00604290" w:rsidP="00A50C44">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604290" w:rsidRPr="00EF71E3" w:rsidTr="00A50C4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604290" w:rsidRPr="00EF71E3" w:rsidRDefault="00604290"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Studenti će steći potrebna znanja o povijesti, sadašnjosti i budućnosti građanskog prava kao jednog od temelja svakog pravnog sustava. </w:t>
            </w:r>
          </w:p>
        </w:tc>
      </w:tr>
      <w:tr w:rsidR="00604290" w:rsidRPr="00EF71E3" w:rsidTr="00A50C44">
        <w:tc>
          <w:tcPr>
            <w:tcW w:w="1912" w:type="dxa"/>
            <w:gridSpan w:val="2"/>
            <w:tcBorders>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604290" w:rsidRPr="00EF71E3" w:rsidRDefault="00604290" w:rsidP="00A50C44">
            <w:pPr>
              <w:tabs>
                <w:tab w:val="left" w:pos="2820"/>
              </w:tabs>
              <w:spacing w:after="0"/>
              <w:jc w:val="both"/>
              <w:rPr>
                <w:rFonts w:ascii="Arial" w:hAnsi="Arial" w:cs="Arial"/>
                <w:sz w:val="20"/>
                <w:szCs w:val="20"/>
              </w:rPr>
            </w:pPr>
            <w:r w:rsidRPr="00EF71E3">
              <w:rPr>
                <w:rFonts w:ascii="Arial" w:hAnsi="Arial" w:cs="Arial"/>
                <w:sz w:val="20"/>
                <w:szCs w:val="20"/>
              </w:rPr>
              <w:t>Za upis predmeta potrebno je ispuniti opće uvjete za upis na II godinu diplomskog studija.</w:t>
            </w:r>
          </w:p>
        </w:tc>
      </w:tr>
      <w:tr w:rsidR="00604290" w:rsidRPr="00EF71E3" w:rsidTr="00A50C44">
        <w:tc>
          <w:tcPr>
            <w:tcW w:w="1912" w:type="dxa"/>
            <w:gridSpan w:val="2"/>
            <w:tcBorders>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604290" w:rsidRPr="00EF71E3" w:rsidRDefault="00604290" w:rsidP="00A50C44">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Objasniti pozitivnu građanskopravnu regulativu u Republici Hrvatskoj.</w:t>
            </w:r>
          </w:p>
          <w:p w:rsidR="00604290" w:rsidRPr="00EF71E3" w:rsidRDefault="00604290" w:rsidP="00A50C44">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Upotrijebiti temeljna načela i institute građanskog prava u teoriji i praksi.</w:t>
            </w:r>
          </w:p>
          <w:p w:rsidR="00604290" w:rsidRPr="00EF71E3" w:rsidRDefault="00604290" w:rsidP="00A50C44">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Navesti temeljna prava i obveze koji proizlaze iz instituta građanskog prava.</w:t>
            </w:r>
          </w:p>
          <w:p w:rsidR="00604290" w:rsidRPr="00EF71E3" w:rsidRDefault="00604290" w:rsidP="00A50C44">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Analizirati međusobni odnos pojedinih građanskopravnih instituta i njihovu primjenu u praksi.</w:t>
            </w:r>
          </w:p>
          <w:p w:rsidR="00604290" w:rsidRPr="00EF71E3" w:rsidRDefault="00604290" w:rsidP="00A50C44">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Analizirati praktične građanskopravne problemske zadatke.</w:t>
            </w:r>
          </w:p>
        </w:tc>
      </w:tr>
      <w:tr w:rsidR="00604290" w:rsidRPr="00EF71E3" w:rsidTr="00A50C44">
        <w:tc>
          <w:tcPr>
            <w:tcW w:w="1912" w:type="dxa"/>
            <w:gridSpan w:val="2"/>
            <w:tcBorders>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A)  O P Ć I  D I O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I. UVOD </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predmet i metode građanskog prava. Mjesto građanskog prava u općem sistemu prava. Kodifikacije građanskih prava u svijetu i kod nas. Sistem, klasifikacija i razvoj građanskog prava. (5P+1S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II. IZVORI GRAĐANSKOG PRAVA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forme izvora građanskog prava. Formalni izvori: zakonodavstvo i običaji, sudska praksa i pravna znanost. Primjena i tumačenje građanskopravnih normi. (4P+1S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III. GRAĐANSKO PRAVO U OBJEKTIVNOM I SUBJEKTIVNOM SMISLU</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 Pojam i sadržaj građanskopravnog odnosa. Pojam i značajke subjektivnog prava. Pojam i elementi sadržaja građanskopravnog odnosa. Razlikovanje od srodnih pojmova. Klasifikacija građanskih prava. (5P+1S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IV. NASTANAK, PRESTANAK I PROMJENE GRAĐANSKOPRAVNIH ODNOSA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Pravne činjenice. Klasifikacija pravnih činjenica (pravna osnova, predmnjeva, fikcija). Građanskopravni delikti. Stjecanje, prestanak i promjena građanskih prava. (4P+1S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V. SUBJEKTI GRAĐANSKOPRAVNIH ODNOSA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značenje i svojstva (pravna, poslovna i deliktna sposobnost) subjekta. Fizičke osobe. Postanak i prestanak. Stupnjevanje poslovne sposobnosti. Pravno relevantna svojstva. Pravne osobe. Nastanak i razvoj. Postanak, prestanak i pravni položaj. Teorija o pravnoj prirodi pravne osobe. Vrste pravnih osoba. (4P+1S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VI. OBJEKTI GRAĐANSKOPRAVNIH ODNOSA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Objekti - pojam i podjela. Stvari - pojam i podjela. Ljudske radnje (činidbe). Imovina.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Osobna prava. (5P+1S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VII. PRAVNI POSLOVI </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bit pravnog posla. Pravne radnje. Sadržajne granice. Predmet pravnih poslova.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Sastavni dijelovi (elementi sadržaja). Vrste pravnih poslova. Izjava volje. Tumačenje izjavljene volje. Forma pravnih poslova. Uvjeti i modus (nalog ili namet). Pravni poslovi uz suglasnost trećeg lica. Zastupništvo. Nevaljanost pravnih poslova. Ništetnost. Pobojnost. Posljedice nevaljanosti pravnih poslova. Konvalidacija i konverzija. (9P+2S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VIII.       VRŠENJE I ZAŠTITA GRAĐANSKIH PRAVA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Vršenje prava. Granice u vršenju prava. Zastara i prekluzija. Zaštita prava. (5P+1S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IX. LATINSKE IZREKE U (GRAĐANSKOM) PRAVU (4P+1S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B) S T V A R N O   P R A V O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I. UVOD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načela stvarnog prava. Klasifikacija stvarnih prava. (2P+1S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II. POSJED</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elementi i značaj posjeda. Rimska i moderna koncepcija posjeda. Detencija.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lastRenderedPageBreak/>
              <w:t>Vrste posjeda. Stjecanje i gubitak posjeda. Objekti posjeda. Smetanje i zaštita posjeda. (7P+1S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III. VLASNIŠTVO </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prava vlasništva. Vlasništvo u ekonomskom i pravnom smislu. Subjekti, objekti, značajke i oblici prava vlasništva. Ograničenje i ukidanje prava vlasništva. Pravo vlasništva u našem pravu. Ograničenja prava vlasništva u našem pravu. Oblici prava vlasništva s više subjekata: suvlasništvo, skupno vlasništvo, etažno vlasništvo. Stjecanje prava vlasništva. Originarno stjecanje (stjecanje od nevlasnika, dosjelost, okupacija, priraštaj, pribavljanje plodova, aproprijacija, nalaz blaga, specifikacija, uzurpacija itd.). Derivatno stjecanje (francuski i njemački sustav). Pretpostavke derivatnog stjecanja: vlasništvo i prednika, titulus i modus. Vrste tradicija. Zaštita vlasništva (vlasničke tužbe). Rei vindicatio. Pravni učinci poštenog i nepoštenog posjeda kod vraćanja stvari. Actio negatoria. Actio Publiciana. Drugi oblici zaštite. (18 P+4S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IV. STVARNA PRAVA NA TUĐOJ I NEČIJOJ STVARI</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Služnosti. Pojam i vrste. Vršenje služnosti. Stjecanje i gubitak služnosti.</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Zaštita. Založno pravo: Pojam i bit. Načela založnog prava. Založno pravo na pokretninama.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Založno pravo na pravima. Ius retentionis. Založno pravo na nekretninama. Osiguranje prava bez zaloga (atipična sredstva za osiguranje tražbina). Stvarni tereti. Pojam i sadržaj. Pravo građenja i pravo upotrebe građevinskog zemljišta. Pravna priroda i svojstva. Način prestanka i pravni odnos. (18 P+4S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V.ZEMLJIŠNE KNJIGE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Funkcije i uređenje. Katastar. Vrste upisa. Načela u zemljišnoknjižnom pravu. Zaštita zemljišnoknjižnih prava. (9 P+2S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VI. STAMBENO PRAVO </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obilježja stambenog prava. Povijesni razvoj zaštite zakupca stana i postanak stambenog prava. Pravna priroda stambenog prava. Stjecanje i sadržaj. Prava i obveze nositelja stambenog prava. Prestanak. Otkup stana. Ugovor o stanu sa zaštićenom najamninom. (9 P+2S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VII NASLJEDNO PRAVO </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1.UVOD</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Pojam i osnovne značajke ustanove nasljeđivanja i nasljednog prava. Redoslijed po nasljednim redovima i jedinstvo nasljedne mase. Predmet nasljeđivanja. Ograničenje prava nasljeđivanja. Nasljedno pravo stranaca. Osnovi pozivanja na nasljeđe i ostavina bez nasljednika. (4P+1S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 2. NASLJEĐIVANJE NA OSNOVU ZAKONA</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Osnovna pitanja u vezi sa zakonskim nasljeđivanjem. Usporednopravna rješenja. Krug zakonskih nasljednika. Nasljednički položaj izvanbračne, pozakonjene i posvojene djece, bračnog druga i roditelja. Nužni dio i nužni nasljednici.</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Izračunavanje nužnog i raspoloživog dijela. Smanjenje raspolaganja oporukom i vraćanje darova. Isključenje nužnih nasljednika i lišenje prava na nužni dio. Uračunavanje darova i legata u nasljedni dio. (5P+1S puta 3 grupe)</w:t>
            </w:r>
          </w:p>
          <w:p w:rsidR="00604290" w:rsidRPr="00EF71E3" w:rsidRDefault="00604290" w:rsidP="00A50C44">
            <w:pPr>
              <w:spacing w:after="120"/>
              <w:rPr>
                <w:rFonts w:ascii="Arial" w:eastAsia="Times New Roman" w:hAnsi="Arial" w:cs="Arial"/>
                <w:bCs/>
                <w:sz w:val="20"/>
                <w:szCs w:val="20"/>
                <w:lang w:eastAsia="hr-HR"/>
              </w:rPr>
            </w:pPr>
            <w:r w:rsidRPr="00EF71E3">
              <w:rPr>
                <w:rFonts w:ascii="Arial" w:eastAsia="Times New Roman" w:hAnsi="Arial" w:cs="Arial"/>
                <w:bCs/>
                <w:sz w:val="20"/>
                <w:szCs w:val="20"/>
                <w:lang w:eastAsia="hr-HR"/>
              </w:rPr>
              <w:t>3.NASLJEĐIVANJE NA OSNOVU OPORUKE</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Pretpostavke za pravnu valjanost. Sposobnost. Sloboda volje. Određena forma. Oblici (redovni i izvanredni) oporuke. Sadržaj oporuke. Legati - zapisi. Sastavljanje, čuvanje i opoziv oporuke. (5P+1S puta 3 grupe)</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lastRenderedPageBreak/>
              <w:t>4. NASLJEDNOPRAVNI UGOVORI</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Raspodjela imovine za života. Ugovori o doživotnom i dosmrtnom uzdržavanju. (4P+1S puta 3 grupe)</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 xml:space="preserve"> 5. OSTAVINSKI POSTUPAK</w:t>
            </w:r>
          </w:p>
          <w:p w:rsidR="00604290" w:rsidRPr="00EF71E3" w:rsidRDefault="00604290" w:rsidP="00A50C44">
            <w:pPr>
              <w:spacing w:after="120"/>
              <w:jc w:val="both"/>
              <w:rPr>
                <w:rFonts w:ascii="Arial" w:eastAsia="Times New Roman" w:hAnsi="Arial" w:cs="Arial"/>
                <w:bCs/>
                <w:sz w:val="20"/>
                <w:szCs w:val="20"/>
                <w:lang w:eastAsia="hr-HR"/>
              </w:rPr>
            </w:pPr>
            <w:r w:rsidRPr="00EF71E3">
              <w:rPr>
                <w:rFonts w:ascii="Arial" w:eastAsia="Times New Roman" w:hAnsi="Arial" w:cs="Arial"/>
                <w:bCs/>
                <w:sz w:val="20"/>
                <w:szCs w:val="20"/>
                <w:lang w:eastAsia="hr-HR"/>
              </w:rPr>
              <w:t>Opća pravila postupka. Prethodne radnje (smrtovnica, popis, procjena i mjere osiguranja ostavine). Proglašenje oporuke. Raspravljanje ostavine. Pozivanje. Davanje nasljedničkih izjava. Upućivanje u parnicu. Rješenje o nasljeđivanju i legatu. Uloga javnih bilježnika u ostavinskom postupku. (9 P+2S puta 3 grupe)</w:t>
            </w:r>
          </w:p>
          <w:p w:rsidR="00604290" w:rsidRPr="00EF71E3" w:rsidRDefault="00604290" w:rsidP="00A50C44">
            <w:pPr>
              <w:spacing w:after="120" w:line="240" w:lineRule="auto"/>
              <w:rPr>
                <w:rFonts w:ascii="Arial" w:eastAsia="Times New Roman" w:hAnsi="Arial" w:cs="Arial"/>
                <w:sz w:val="20"/>
                <w:szCs w:val="20"/>
                <w:lang w:eastAsia="hr-HR"/>
              </w:rPr>
            </w:pPr>
          </w:p>
        </w:tc>
      </w:tr>
      <w:tr w:rsidR="00604290" w:rsidRPr="00EF71E3" w:rsidTr="00A50C4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bCs/>
                <w:color w:val="000000"/>
                <w:sz w:val="20"/>
                <w:szCs w:val="20"/>
              </w:rPr>
              <w:t>☒</w:t>
            </w:r>
            <w:r w:rsidRPr="00EF71E3">
              <w:rPr>
                <w:rFonts w:ascii="Arial" w:hAnsi="Arial" w:cs="Arial"/>
                <w:b w:val="0"/>
                <w:sz w:val="20"/>
                <w:szCs w:val="20"/>
                <w:lang w:val="hr-HR"/>
              </w:rPr>
              <w:t xml:space="preserve"> predavanja</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bCs/>
                <w:color w:val="000000"/>
                <w:sz w:val="20"/>
                <w:szCs w:val="20"/>
              </w:rPr>
              <w:t>☒</w:t>
            </w:r>
            <w:r w:rsidRPr="00EF71E3">
              <w:rPr>
                <w:rFonts w:ascii="Arial" w:hAnsi="Arial" w:cs="Arial"/>
                <w:b w:val="0"/>
                <w:sz w:val="20"/>
                <w:szCs w:val="20"/>
                <w:lang w:val="hr-HR"/>
              </w:rPr>
              <w:t xml:space="preserve"> seminari i radionice  </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604290" w:rsidRPr="00EF71E3" w:rsidRDefault="00604290"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604290" w:rsidRPr="00EF71E3" w:rsidRDefault="00604290" w:rsidP="00A50C44">
            <w:pPr>
              <w:pStyle w:val="FieldText"/>
              <w:rPr>
                <w:rFonts w:ascii="Arial" w:hAnsi="Arial" w:cs="Arial"/>
                <w:b w:val="0"/>
                <w:sz w:val="20"/>
                <w:szCs w:val="20"/>
                <w:lang w:val="hr-HR"/>
              </w:rPr>
            </w:pPr>
            <w:r w:rsidRPr="00EF71E3">
              <w:rPr>
                <w:rFonts w:ascii="Segoe UI Symbol" w:eastAsia="MS Gothic" w:hAnsi="Segoe UI Symbol" w:cs="Segoe UI Symbol"/>
                <w:b w:val="0"/>
                <w:bCs/>
                <w:color w:val="000000"/>
                <w:sz w:val="20"/>
                <w:szCs w:val="20"/>
              </w:rPr>
              <w:t>☒</w:t>
            </w:r>
            <w:r w:rsidRPr="00EF71E3">
              <w:rPr>
                <w:rFonts w:ascii="Arial" w:hAnsi="Arial" w:cs="Arial"/>
                <w:b w:val="0"/>
                <w:sz w:val="20"/>
                <w:szCs w:val="20"/>
                <w:lang w:val="hr-HR"/>
              </w:rPr>
              <w:t xml:space="preserve"> mentorski rad</w:t>
            </w:r>
          </w:p>
          <w:p w:rsidR="00604290" w:rsidRPr="00EF71E3" w:rsidRDefault="00604290"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604290" w:rsidRPr="00EF71E3" w:rsidTr="00A50C4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p>
        </w:tc>
      </w:tr>
      <w:tr w:rsidR="00604290" w:rsidRPr="00EF71E3" w:rsidTr="00A50C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604290" w:rsidRPr="00EF71E3" w:rsidRDefault="00BC17D4" w:rsidP="00BC17D4">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04290" w:rsidRPr="00EF71E3" w:rsidTr="00A50C44">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04290" w:rsidRPr="00EF71E3" w:rsidRDefault="00604290" w:rsidP="00A50C44">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04290" w:rsidRPr="00EF71E3" w:rsidRDefault="00BC17D4" w:rsidP="00A50C44">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604290" w:rsidRPr="00EF71E3" w:rsidRDefault="00604290" w:rsidP="00A50C44">
            <w:pPr>
              <w:pStyle w:val="FieldText"/>
              <w:jc w:val="both"/>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604290" w:rsidRPr="00EF71E3" w:rsidRDefault="00604290" w:rsidP="00A50C44">
            <w:pPr>
              <w:pStyle w:val="FieldText"/>
              <w:jc w:val="both"/>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604290" w:rsidRPr="00EF71E3" w:rsidRDefault="00604290" w:rsidP="00A50C44">
            <w:pPr>
              <w:pStyle w:val="FieldText"/>
              <w:jc w:val="both"/>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604290" w:rsidRPr="00EF71E3" w:rsidRDefault="00604290" w:rsidP="00A50C44">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604290" w:rsidRPr="00EF71E3" w:rsidTr="00A50C4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04290" w:rsidRPr="00EF71E3" w:rsidRDefault="00604290" w:rsidP="006042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604290" w:rsidRPr="00EF71E3" w:rsidRDefault="00604290" w:rsidP="00A50C44">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604290" w:rsidRPr="00EF71E3" w:rsidRDefault="00604290" w:rsidP="00A50C44">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604290" w:rsidRPr="00EF71E3" w:rsidTr="00A50C4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04290" w:rsidRPr="00EF71E3" w:rsidRDefault="00604290" w:rsidP="006042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604290" w:rsidRPr="00EF71E3" w:rsidRDefault="00037D50" w:rsidP="00A50C44">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275" w:type="dxa"/>
            <w:gridSpan w:val="3"/>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604290" w:rsidRPr="00EF71E3" w:rsidRDefault="00604290" w:rsidP="00A50C44">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604290" w:rsidRPr="00EF71E3" w:rsidRDefault="00604290" w:rsidP="00A50C44">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604290" w:rsidRPr="00EF71E3" w:rsidTr="00A50C44">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04290" w:rsidRPr="00EF71E3" w:rsidRDefault="00604290" w:rsidP="006042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604290" w:rsidRPr="00EF71E3" w:rsidRDefault="00604290" w:rsidP="00A50C44">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604290" w:rsidRPr="00EF71E3" w:rsidRDefault="00BC17D4" w:rsidP="00A50C44">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04290" w:rsidRPr="00EF71E3" w:rsidTr="00A50C44">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6042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604290" w:rsidRPr="00EF71E3" w:rsidRDefault="00604290" w:rsidP="00A50C44">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04290" w:rsidRPr="00EF71E3" w:rsidTr="00A50C44">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604290" w:rsidRPr="00EF71E3" w:rsidRDefault="00604290" w:rsidP="00037D50">
            <w:pPr>
              <w:tabs>
                <w:tab w:val="left" w:pos="2820"/>
              </w:tabs>
              <w:spacing w:after="0"/>
              <w:jc w:val="both"/>
              <w:rPr>
                <w:rFonts w:ascii="Arial" w:hAnsi="Arial" w:cs="Arial"/>
                <w:sz w:val="20"/>
                <w:szCs w:val="20"/>
              </w:rPr>
            </w:pPr>
            <w:r w:rsidRPr="00EF71E3">
              <w:rPr>
                <w:rFonts w:ascii="Arial" w:hAnsi="Arial" w:cs="Arial"/>
                <w:sz w:val="20"/>
                <w:szCs w:val="20"/>
              </w:rPr>
              <w:t>Studenti trebaju prisu</w:t>
            </w:r>
            <w:r w:rsidR="00037D50" w:rsidRPr="00EF71E3">
              <w:rPr>
                <w:rFonts w:ascii="Arial" w:hAnsi="Arial" w:cs="Arial"/>
                <w:sz w:val="20"/>
                <w:szCs w:val="20"/>
              </w:rPr>
              <w:t>stvovati svim oblicima nastave, izraditi esej i položiti usmeni ispit.</w:t>
            </w:r>
          </w:p>
        </w:tc>
      </w:tr>
      <w:tr w:rsidR="00604290" w:rsidRPr="00EF71E3" w:rsidTr="00A50C4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04290" w:rsidRPr="00EF71E3" w:rsidRDefault="00604290" w:rsidP="00A50C44">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604290" w:rsidRPr="00EF71E3" w:rsidRDefault="00604290"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04290" w:rsidRPr="00EF71E3" w:rsidRDefault="00604290"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04290" w:rsidRPr="00EF71E3" w:rsidRDefault="00604290"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604290" w:rsidRPr="00EF71E3" w:rsidTr="00A50C44">
        <w:trPr>
          <w:trHeight w:val="75"/>
        </w:trPr>
        <w:tc>
          <w:tcPr>
            <w:tcW w:w="1912" w:type="dxa"/>
            <w:gridSpan w:val="2"/>
            <w:vMerge/>
            <w:tcBorders>
              <w:left w:val="single" w:sz="12" w:space="0" w:color="auto"/>
            </w:tcBorders>
            <w:shd w:val="clear" w:color="auto" w:fill="CCFFFF"/>
            <w:tcMar>
              <w:left w:w="57" w:type="dxa"/>
              <w:right w:w="57" w:type="dxa"/>
            </w:tcMar>
            <w:vAlign w:val="center"/>
          </w:tcPr>
          <w:p w:rsidR="00604290" w:rsidRPr="00EF71E3" w:rsidRDefault="00604290" w:rsidP="0060429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 Petar Klarić - Martin Vedriš, Građansko pravo, Narodne novine, Zagreb, srpanj 2014. god. (ili starija izdanja, uz vođenje računa o promjenama u pozitivnom pravu)</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2.</w:t>
            </w:r>
            <w:r w:rsidRPr="00EF71E3">
              <w:rPr>
                <w:rFonts w:ascii="Arial" w:eastAsia="Times New Roman" w:hAnsi="Arial" w:cs="Arial"/>
                <w:sz w:val="20"/>
                <w:szCs w:val="20"/>
                <w:lang w:eastAsia="hr-HR"/>
              </w:rPr>
              <w:tab/>
              <w:t xml:space="preserve">Zakon o vlasništvu i drugim stvarnim pravima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3.</w:t>
            </w:r>
            <w:r w:rsidRPr="00EF71E3">
              <w:rPr>
                <w:rFonts w:ascii="Arial" w:eastAsia="Times New Roman" w:hAnsi="Arial" w:cs="Arial"/>
                <w:sz w:val="20"/>
                <w:szCs w:val="20"/>
                <w:lang w:eastAsia="hr-HR"/>
              </w:rPr>
              <w:tab/>
              <w:t xml:space="preserve">Zakon o zemljišnim knjigama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4.</w:t>
            </w:r>
            <w:r w:rsidRPr="00EF71E3">
              <w:rPr>
                <w:rFonts w:ascii="Arial" w:eastAsia="Times New Roman" w:hAnsi="Arial" w:cs="Arial"/>
                <w:sz w:val="20"/>
                <w:szCs w:val="20"/>
                <w:lang w:eastAsia="hr-HR"/>
              </w:rPr>
              <w:tab/>
              <w:t xml:space="preserve">Zakon o nasljeđivanju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5.</w:t>
            </w:r>
            <w:r w:rsidRPr="00EF71E3">
              <w:rPr>
                <w:rFonts w:ascii="Arial" w:eastAsia="Times New Roman" w:hAnsi="Arial" w:cs="Arial"/>
                <w:sz w:val="20"/>
                <w:szCs w:val="20"/>
                <w:lang w:eastAsia="hr-HR"/>
              </w:rPr>
              <w:tab/>
              <w:t xml:space="preserve">Zakon o obveznim odnosima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6.</w:t>
            </w:r>
            <w:r w:rsidRPr="00EF71E3">
              <w:rPr>
                <w:rFonts w:ascii="Arial" w:eastAsia="Times New Roman" w:hAnsi="Arial" w:cs="Arial"/>
                <w:sz w:val="20"/>
                <w:szCs w:val="20"/>
                <w:lang w:eastAsia="hr-HR"/>
              </w:rPr>
              <w:tab/>
              <w:t xml:space="preserve">Zakon o zakupu i kupoprodaji poslovnog prostora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7.</w:t>
            </w:r>
            <w:r w:rsidRPr="00EF71E3">
              <w:rPr>
                <w:rFonts w:ascii="Arial" w:eastAsia="Times New Roman" w:hAnsi="Arial" w:cs="Arial"/>
                <w:sz w:val="20"/>
                <w:szCs w:val="20"/>
                <w:lang w:eastAsia="hr-HR"/>
              </w:rPr>
              <w:tab/>
              <w:t xml:space="preserve">Zakon o najmu stanova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8.</w:t>
            </w:r>
            <w:r w:rsidRPr="00EF71E3">
              <w:rPr>
                <w:rFonts w:ascii="Arial" w:eastAsia="Times New Roman" w:hAnsi="Arial" w:cs="Arial"/>
                <w:sz w:val="20"/>
                <w:szCs w:val="20"/>
                <w:lang w:eastAsia="hr-HR"/>
              </w:rPr>
              <w:tab/>
              <w:t xml:space="preserve">Zakon o naknadi za imovinu oduzetu za vrijeme jugoslavenske komunističke vladavine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9.</w:t>
            </w:r>
            <w:r w:rsidRPr="00EF71E3">
              <w:rPr>
                <w:rFonts w:ascii="Arial" w:eastAsia="Times New Roman" w:hAnsi="Arial" w:cs="Arial"/>
                <w:sz w:val="20"/>
                <w:szCs w:val="20"/>
                <w:lang w:eastAsia="hr-HR"/>
              </w:rPr>
              <w:tab/>
              <w:t xml:space="preserve">Zakon o izvlaštenju i određivanju naknade </w:t>
            </w:r>
          </w:p>
          <w:p w:rsidR="00604290" w:rsidRPr="00EF71E3" w:rsidRDefault="00604290" w:rsidP="00A50C44">
            <w:pPr>
              <w:spacing w:before="100" w:beforeAutospacing="1" w:after="100" w:afterAutospacing="1"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Napomene: a) glede svih pozitivnih propisa obvezna literatura su i sve novele zaključno sa nadnevkom ispita, kao i osnovni podaci o zakonima koje su ovi aktualni stavili van snage b) glede knjiga, stručnih i znanstvenih tekstova načelno su prihvatljivi, makar i nisu u popisu literature, svi koji se bave sadržajem kolegija i prošli su odgovarajuću recenziju.</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604290" w:rsidRPr="00EF71E3" w:rsidRDefault="00604290"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604290" w:rsidRPr="00EF71E3" w:rsidRDefault="00604290"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04290" w:rsidRPr="00EF71E3" w:rsidTr="00A50C4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04290" w:rsidRPr="00EF71E3" w:rsidRDefault="00604290" w:rsidP="00A50C44">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604290" w:rsidRPr="00EF71E3" w:rsidRDefault="00604290" w:rsidP="00A50C44">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604290" w:rsidRPr="00EF71E3" w:rsidRDefault="00604290" w:rsidP="00A50C44">
            <w:pPr>
              <w:tabs>
                <w:tab w:val="left" w:pos="2820"/>
              </w:tabs>
              <w:spacing w:after="0"/>
              <w:rPr>
                <w:rFonts w:ascii="Arial" w:eastAsia="Times New Roman" w:hAnsi="Arial" w:cs="Arial"/>
                <w:sz w:val="20"/>
                <w:szCs w:val="20"/>
                <w:lang w:eastAsia="hr-HR"/>
              </w:rPr>
            </w:pPr>
            <w:r w:rsidRPr="00EF71E3">
              <w:rPr>
                <w:rFonts w:ascii="Arial" w:eastAsia="Times New Roman" w:hAnsi="Arial" w:cs="Arial"/>
                <w:sz w:val="20"/>
                <w:szCs w:val="20"/>
                <w:lang w:eastAsia="hr-HR"/>
              </w:rPr>
              <w:br/>
              <w:t>Nikola Gavella – Vlado Belaj, Nasljedno pravo, Narodne novine, Zagreb, 2008.</w:t>
            </w:r>
          </w:p>
          <w:p w:rsidR="00604290" w:rsidRPr="00EF71E3" w:rsidRDefault="00604290" w:rsidP="00A50C44">
            <w:pPr>
              <w:tabs>
                <w:tab w:val="left" w:pos="2820"/>
              </w:tabs>
              <w:spacing w:after="0"/>
              <w:rPr>
                <w:rFonts w:ascii="Arial" w:eastAsia="Times New Roman" w:hAnsi="Arial" w:cs="Arial"/>
                <w:sz w:val="20"/>
                <w:szCs w:val="20"/>
                <w:lang w:eastAsia="hr-HR"/>
              </w:rPr>
            </w:pPr>
          </w:p>
          <w:p w:rsidR="00604290" w:rsidRPr="00EF71E3" w:rsidRDefault="00604290" w:rsidP="00A50C44">
            <w:pPr>
              <w:spacing w:line="240" w:lineRule="auto"/>
              <w:jc w:val="both"/>
              <w:rPr>
                <w:rFonts w:ascii="Arial" w:hAnsi="Arial" w:cs="Arial"/>
                <w:sz w:val="20"/>
                <w:szCs w:val="20"/>
                <w:shd w:val="clear" w:color="auto" w:fill="FFFFFF"/>
              </w:rPr>
            </w:pPr>
            <w:r w:rsidRPr="00EF71E3">
              <w:rPr>
                <w:rFonts w:ascii="Arial" w:hAnsi="Arial" w:cs="Arial"/>
                <w:sz w:val="20"/>
                <w:szCs w:val="20"/>
                <w:shd w:val="clear" w:color="auto" w:fill="FFFFFF"/>
              </w:rPr>
              <w:t>Zlatko Ćesić, Vilim Gorenc, Hrvoje Kačer, Hrvoje Momčinović, Drago Pavić, Ante Perkušić, Andrea Pešutić, Zvonimir Slakoper, Branko Vukmir, Ante Vidović, Komenatar Zakona o obveznim odnosima, RRiF, Zagreb, 2005.</w:t>
            </w:r>
          </w:p>
          <w:p w:rsidR="00604290" w:rsidRPr="00EF71E3" w:rsidRDefault="00604290" w:rsidP="00A50C44">
            <w:pPr>
              <w:spacing w:line="240" w:lineRule="auto"/>
              <w:jc w:val="both"/>
              <w:rPr>
                <w:rFonts w:ascii="Arial" w:hAnsi="Arial" w:cs="Arial"/>
                <w:sz w:val="20"/>
                <w:szCs w:val="20"/>
              </w:rPr>
            </w:pPr>
            <w:r w:rsidRPr="00EF71E3">
              <w:rPr>
                <w:rFonts w:ascii="Arial" w:hAnsi="Arial" w:cs="Arial"/>
                <w:sz w:val="20"/>
                <w:szCs w:val="20"/>
              </w:rPr>
              <w:t>Hrvoje Kačer, Aldo Radolović, Zvonimir Slakoper, Zakon o obveznim odnosima s komentarom, Poslovni zbornik, Zagreb, 2006.</w:t>
            </w:r>
          </w:p>
          <w:p w:rsidR="00604290" w:rsidRPr="00EF71E3" w:rsidRDefault="00604290" w:rsidP="00A50C44">
            <w:pPr>
              <w:spacing w:line="240" w:lineRule="auto"/>
              <w:jc w:val="both"/>
              <w:rPr>
                <w:rFonts w:ascii="Arial" w:hAnsi="Arial" w:cs="Arial"/>
                <w:sz w:val="20"/>
                <w:szCs w:val="20"/>
                <w:shd w:val="clear" w:color="auto" w:fill="FFFFFF"/>
              </w:rPr>
            </w:pPr>
            <w:r w:rsidRPr="00EF71E3">
              <w:rPr>
                <w:rFonts w:ascii="Arial" w:hAnsi="Arial" w:cs="Arial"/>
                <w:sz w:val="20"/>
                <w:szCs w:val="20"/>
                <w:shd w:val="clear" w:color="auto" w:fill="FFFFFF"/>
              </w:rPr>
              <w:t>Vilim Gorenc, Loris Belanić, Hrvoje Momčinović, Ante Perkušić, Andrea Pešutić, Zvonimir Slakoper, Mario Vukelić, Branko Vukmir, Komentar Zakona o obveznim odnosima, Narodne novine, Zagreb, 2014.</w:t>
            </w:r>
          </w:p>
          <w:p w:rsidR="00604290" w:rsidRPr="00EF71E3" w:rsidRDefault="00604290" w:rsidP="00A50C44">
            <w:pPr>
              <w:spacing w:line="240" w:lineRule="auto"/>
              <w:jc w:val="both"/>
              <w:rPr>
                <w:rFonts w:ascii="Arial" w:hAnsi="Arial" w:cs="Arial"/>
                <w:sz w:val="20"/>
                <w:szCs w:val="20"/>
              </w:rPr>
            </w:pPr>
            <w:r w:rsidRPr="00EF71E3">
              <w:rPr>
                <w:rFonts w:ascii="Arial" w:hAnsi="Arial" w:cs="Arial"/>
                <w:sz w:val="20"/>
                <w:szCs w:val="20"/>
              </w:rPr>
              <w:t>Ivica Crnić, Komentar Zakona o obveznim odnosima, šesto izmijenjeno i dopunjeno izdanje, Organizator - PRAVO 88, Zagreb, 2016.</w:t>
            </w:r>
          </w:p>
          <w:p w:rsidR="00604290" w:rsidRPr="00EF71E3" w:rsidRDefault="00604290" w:rsidP="00A50C44">
            <w:pPr>
              <w:tabs>
                <w:tab w:val="left" w:pos="2820"/>
              </w:tabs>
              <w:spacing w:after="0"/>
              <w:rPr>
                <w:rFonts w:ascii="Arial" w:hAnsi="Arial" w:cs="Arial"/>
                <w:color w:val="000000"/>
                <w:sz w:val="20"/>
                <w:szCs w:val="20"/>
              </w:rPr>
            </w:pPr>
          </w:p>
        </w:tc>
      </w:tr>
      <w:tr w:rsidR="00604290" w:rsidRPr="00EF71E3" w:rsidTr="00A50C44">
        <w:tc>
          <w:tcPr>
            <w:tcW w:w="1912" w:type="dxa"/>
            <w:gridSpan w:val="2"/>
            <w:tcBorders>
              <w:left w:val="single" w:sz="12" w:space="0" w:color="auto"/>
            </w:tcBorders>
            <w:shd w:val="clear" w:color="auto" w:fill="CCFFFF"/>
            <w:tcMar>
              <w:left w:w="57" w:type="dxa"/>
              <w:right w:w="57" w:type="dxa"/>
            </w:tcMar>
            <w:vAlign w:val="center"/>
          </w:tcPr>
          <w:p w:rsidR="00604290" w:rsidRPr="00EF71E3" w:rsidRDefault="00604290" w:rsidP="00A50C44">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604290" w:rsidRPr="00EF71E3" w:rsidRDefault="00604290"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Svi studenti imaju mogućnost permanentnog komuniciranja s nastavnikom putem e-maila, SMS-a i usmeno na konzultacijama, seminarima i predavanjima. </w:t>
            </w:r>
          </w:p>
          <w:p w:rsidR="00604290" w:rsidRPr="00EF71E3" w:rsidRDefault="00604290" w:rsidP="00A50C44">
            <w:pPr>
              <w:suppressAutoHyphens/>
              <w:snapToGrid w:val="0"/>
              <w:spacing w:after="0" w:line="240" w:lineRule="auto"/>
              <w:jc w:val="both"/>
              <w:rPr>
                <w:rFonts w:ascii="Arial" w:hAnsi="Arial" w:cs="Arial"/>
                <w:sz w:val="20"/>
                <w:szCs w:val="20"/>
              </w:rPr>
            </w:pPr>
            <w:r w:rsidRPr="00EF71E3">
              <w:rPr>
                <w:rFonts w:ascii="Arial" w:hAnsi="Arial" w:cs="Arial"/>
                <w:sz w:val="20"/>
                <w:szCs w:val="20"/>
              </w:rPr>
              <w:t>Mišljenje studenata o kvaliteti nastave putem anketa koje se provode tijekom i/ili nakon završetka nastave.</w:t>
            </w:r>
          </w:p>
          <w:p w:rsidR="00604290" w:rsidRPr="00EF71E3" w:rsidRDefault="00604290" w:rsidP="00A50C44">
            <w:pPr>
              <w:suppressAutoHyphens/>
              <w:spacing w:after="0" w:line="240" w:lineRule="auto"/>
              <w:jc w:val="both"/>
              <w:rPr>
                <w:rFonts w:ascii="Arial" w:hAnsi="Arial" w:cs="Arial"/>
                <w:sz w:val="20"/>
                <w:szCs w:val="20"/>
              </w:rPr>
            </w:pPr>
            <w:r w:rsidRPr="00EF71E3">
              <w:rPr>
                <w:rFonts w:ascii="Arial" w:hAnsi="Arial" w:cs="Arial"/>
                <w:sz w:val="20"/>
                <w:szCs w:val="20"/>
              </w:rPr>
              <w:t>Konzultacije sa studentima (sadašnjim i bivšim) koji su pohađali ovaj kolegij o korisnosti ovog kolegija u njihovom radu i mogućim poboljšicama.</w:t>
            </w:r>
          </w:p>
          <w:p w:rsidR="00604290" w:rsidRPr="00EF71E3" w:rsidRDefault="00604290" w:rsidP="00A50C44">
            <w:pPr>
              <w:suppressAutoHyphens/>
              <w:spacing w:after="0" w:line="240" w:lineRule="auto"/>
              <w:jc w:val="both"/>
              <w:rPr>
                <w:rFonts w:ascii="Arial" w:hAnsi="Arial" w:cs="Arial"/>
                <w:sz w:val="20"/>
                <w:szCs w:val="20"/>
              </w:rPr>
            </w:pPr>
            <w:r w:rsidRPr="00EF71E3">
              <w:rPr>
                <w:rFonts w:ascii="Arial" w:hAnsi="Arial" w:cs="Arial"/>
                <w:color w:val="000000"/>
                <w:sz w:val="20"/>
                <w:szCs w:val="20"/>
              </w:rPr>
              <w:t>Upitnici i ocjena od strane studenata, promatranje nastave i ocjena od strane Fakulteta.</w:t>
            </w:r>
          </w:p>
          <w:p w:rsidR="00604290" w:rsidRPr="00EF71E3" w:rsidRDefault="00604290" w:rsidP="00A50C44">
            <w:pPr>
              <w:tabs>
                <w:tab w:val="left" w:pos="2820"/>
              </w:tabs>
              <w:spacing w:after="0"/>
              <w:jc w:val="both"/>
              <w:rPr>
                <w:rFonts w:ascii="Arial" w:hAnsi="Arial" w:cs="Arial"/>
                <w:color w:val="000000"/>
                <w:sz w:val="20"/>
                <w:szCs w:val="20"/>
              </w:rPr>
            </w:pPr>
          </w:p>
        </w:tc>
      </w:tr>
      <w:tr w:rsidR="00604290" w:rsidRPr="00EF71E3" w:rsidTr="00A50C4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04290" w:rsidRPr="00EF71E3" w:rsidRDefault="00604290" w:rsidP="00A50C44">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604290" w:rsidRPr="00EF71E3" w:rsidRDefault="00604290" w:rsidP="00A50C44">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604290" w:rsidRDefault="00604290">
      <w:pPr>
        <w:rPr>
          <w:rFonts w:ascii="Arial" w:hAnsi="Arial" w:cs="Arial"/>
        </w:rPr>
      </w:pPr>
      <w:r w:rsidRPr="00EF71E3">
        <w:rPr>
          <w:rFonts w:ascii="Arial" w:hAnsi="Arial" w:cs="Arial"/>
        </w:rPr>
        <w:t xml:space="preserve">  </w:t>
      </w: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C0A56" w:rsidRPr="00EF71E3" w:rsidTr="00EF71E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C0A56" w:rsidRPr="00EF71E3" w:rsidRDefault="009C0A56"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C0A56" w:rsidRPr="00EF71E3" w:rsidRDefault="009C0A56"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OBITELJSKO PRAVO</w:t>
            </w:r>
          </w:p>
        </w:tc>
      </w:tr>
      <w:tr w:rsidR="009C0A56"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PR2OBI</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II. godina</w:t>
            </w:r>
          </w:p>
        </w:tc>
      </w:tr>
      <w:tr w:rsidR="009C0A56"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C0A56" w:rsidRPr="00EF71E3" w:rsidRDefault="009C0A56" w:rsidP="00EF71E3">
            <w:pPr>
              <w:spacing w:after="120" w:line="240" w:lineRule="auto"/>
              <w:rPr>
                <w:rFonts w:ascii="Arial" w:hAnsi="Arial" w:cs="Arial"/>
                <w:sz w:val="20"/>
                <w:szCs w:val="20"/>
              </w:rPr>
            </w:pPr>
            <w:r w:rsidRPr="00EF71E3">
              <w:rPr>
                <w:rFonts w:ascii="Arial" w:hAnsi="Arial" w:cs="Arial"/>
                <w:sz w:val="20"/>
                <w:szCs w:val="20"/>
              </w:rPr>
              <w:t>Prof. dr. sc. Dijana Jakovac-Lozić</w:t>
            </w:r>
          </w:p>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Doc. dr. sc. Ana Radina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8 bodova</w:t>
            </w:r>
          </w:p>
        </w:tc>
      </w:tr>
      <w:tr w:rsidR="009C0A56" w:rsidRPr="00EF71E3" w:rsidTr="00EF71E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C0A56" w:rsidRPr="00EF71E3" w:rsidRDefault="009C0A56" w:rsidP="00EF71E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C0A56" w:rsidRPr="00EF71E3" w:rsidRDefault="009C0A56" w:rsidP="00EF71E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9C0A56" w:rsidRPr="00EF71E3" w:rsidRDefault="009C0A56" w:rsidP="00EF71E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9C0A56" w:rsidRPr="00EF71E3" w:rsidRDefault="009C0A56" w:rsidP="00EF71E3">
            <w:pPr>
              <w:spacing w:after="0" w:line="240" w:lineRule="auto"/>
              <w:jc w:val="center"/>
              <w:rPr>
                <w:rFonts w:ascii="Arial" w:hAnsi="Arial" w:cs="Arial"/>
                <w:sz w:val="20"/>
                <w:szCs w:val="20"/>
              </w:rPr>
            </w:pPr>
            <w:r w:rsidRPr="00EF71E3">
              <w:rPr>
                <w:rFonts w:ascii="Arial" w:hAnsi="Arial" w:cs="Arial"/>
                <w:sz w:val="20"/>
                <w:szCs w:val="20"/>
              </w:rPr>
              <w:t>T</w:t>
            </w:r>
          </w:p>
        </w:tc>
      </w:tr>
      <w:tr w:rsidR="009C0A56" w:rsidRPr="00EF71E3" w:rsidTr="00EF71E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9C0A56" w:rsidRPr="00EF71E3" w:rsidRDefault="009C0A56" w:rsidP="00EF71E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9C0A56" w:rsidRPr="00EF71E3" w:rsidRDefault="009C0A56" w:rsidP="00EF71E3">
            <w:pPr>
              <w:spacing w:after="0" w:line="240" w:lineRule="auto"/>
              <w:rPr>
                <w:rFonts w:ascii="Arial" w:hAnsi="Arial" w:cs="Arial"/>
                <w:sz w:val="20"/>
                <w:szCs w:val="20"/>
              </w:rPr>
            </w:pPr>
          </w:p>
        </w:tc>
      </w:tr>
      <w:tr w:rsidR="009C0A56"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Obvezni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C0A56" w:rsidRPr="00EF71E3" w:rsidRDefault="009C0A56" w:rsidP="00EF71E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C0A56" w:rsidRPr="00EF71E3" w:rsidRDefault="009C0A56" w:rsidP="00EF71E3">
            <w:pPr>
              <w:spacing w:after="0" w:line="240" w:lineRule="auto"/>
              <w:rPr>
                <w:rFonts w:ascii="Arial" w:hAnsi="Arial" w:cs="Arial"/>
                <w:sz w:val="20"/>
                <w:szCs w:val="20"/>
              </w:rPr>
            </w:pPr>
          </w:p>
        </w:tc>
      </w:tr>
      <w:tr w:rsidR="009C0A56" w:rsidRPr="00EF71E3" w:rsidTr="00EF71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C0A56" w:rsidRPr="00EF71E3" w:rsidRDefault="009C0A56" w:rsidP="00EF71E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9C0A56"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p>
          <w:p w:rsidR="009C0A56" w:rsidRPr="00EF71E3" w:rsidRDefault="009C0A56" w:rsidP="00EF71E3">
            <w:pPr>
              <w:tabs>
                <w:tab w:val="left" w:pos="2820"/>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lang w:val="pl-PL"/>
              </w:rPr>
              <w:t>Temeljni ciljevi predmeta Obiteljsko pravo počivanju u stjecanju teorijskih i praktičnih znanja  o obiteljskopravnim institutima (bračnom pravu, odnosima roditelja i djece, paternitetskim i maternitetskim sporovima, medicinski pomognutoj oplodnji i pravnim posljedicama iste, posvojenju, skrbništvu, uzdržavanju /između roditelja i djece, bračnih i izvanbračnih drugova, krvnih i tazbinskih srodnika/, te imovinskim odnosima između bračnih, izvanbračnih drugova kao i roditelja i djece). Naravno, cilj ovog predmeta je i stjecanje znanja o poredbenopravnim rješenjima europskih zakonodavstava te domaćoj i stranoj pravnoj praksi. Time se stječu određene opće kompetencije (razumijevanje obiteljskopravnih odnosa kao i konkretnih prava i obveza subjekata tih odnosa) ali i specifične kompetencije (sposobnost tumačenja i primjene važećih propisa, rješavanja različitih praktičnih problema te izrade akata i pravnih dokumenata iz obiteljskopravne domene).</w:t>
            </w:r>
          </w:p>
        </w:tc>
      </w:tr>
      <w:tr w:rsidR="009C0A56" w:rsidRPr="00EF71E3" w:rsidTr="00EF71E3">
        <w:tc>
          <w:tcPr>
            <w:tcW w:w="1912" w:type="dxa"/>
            <w:gridSpan w:val="2"/>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II. godinu diplomskog studija.</w:t>
            </w:r>
          </w:p>
          <w:p w:rsidR="009C0A56" w:rsidRPr="00EF71E3" w:rsidRDefault="009C0A56" w:rsidP="00EF71E3">
            <w:pPr>
              <w:tabs>
                <w:tab w:val="left" w:pos="2820"/>
              </w:tabs>
              <w:spacing w:after="0"/>
              <w:rPr>
                <w:rFonts w:ascii="Arial" w:hAnsi="Arial" w:cs="Arial"/>
                <w:sz w:val="20"/>
                <w:szCs w:val="20"/>
              </w:rPr>
            </w:pPr>
          </w:p>
        </w:tc>
      </w:tr>
      <w:tr w:rsidR="009C0A56" w:rsidRPr="00EF71E3" w:rsidTr="00EF71E3">
        <w:tc>
          <w:tcPr>
            <w:tcW w:w="1912" w:type="dxa"/>
            <w:gridSpan w:val="2"/>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C0A56" w:rsidRPr="00EF71E3" w:rsidRDefault="009C0A56" w:rsidP="00EF71E3">
            <w:pPr>
              <w:spacing w:after="0"/>
              <w:rPr>
                <w:rFonts w:ascii="Arial" w:hAnsi="Arial" w:cs="Arial"/>
                <w:sz w:val="20"/>
                <w:szCs w:val="20"/>
              </w:rPr>
            </w:pPr>
            <w:r w:rsidRPr="00EF71E3">
              <w:rPr>
                <w:rFonts w:ascii="Arial" w:hAnsi="Arial" w:cs="Arial"/>
                <w:sz w:val="20"/>
                <w:szCs w:val="20"/>
              </w:rPr>
              <w:t>Po okončanju kolegija studenti će moći:</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a) Navesti i definirati temeljne pojmove, načela i institute obiteljskog prava;</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b) Prepoznati utjecaj međunarodnih i europskih trendova na razvoj i promjene hrvatskog obiteljskog prava;</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c) Objasniti pretpostavke nastanka i prestanka pojedinih obiteljskopravnih odnosa te njihove pravne učinke;</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d) Razlikovati prava i obveze subjekata obiteljskopravnih odnosa, kao i uloge nadležnih tijela u vezi s uspostavljanjem i prestankom tih odnosa te ostvarivanjem prava i obveza u tim odnosima.</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e) Analizirati kritički utjecaj judikature Europskog suda za ljudska prava i Suda Europske unije na hrvatsko obiteljsko pravo i domaću sudsku praksu;</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f) Vrednovati kvalitetu i primjenjivost pojedinih normi Obiteljskog zakona te argumentirati prijedloge za unaprjeđenje postojećih zakonskih rješenja;</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g) Formulirati rješenja problemskih situacija.</w:t>
            </w:r>
          </w:p>
        </w:tc>
      </w:tr>
      <w:tr w:rsidR="009C0A56" w:rsidRPr="00EF71E3" w:rsidTr="00EF71E3">
        <w:tc>
          <w:tcPr>
            <w:tcW w:w="1912" w:type="dxa"/>
            <w:gridSpan w:val="2"/>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1. Pojam, oblici obitelji i problemi s kojima se suočava suvremena obitelj (4P + 2S)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 xml:space="preserve">2. Pojam i glavne značajke obiteljskog prava (2P + 1S) </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3. Izvori obiteljskog prava (4P + 2S)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4. Međunarodni pravni okvir obiteljskog prava (4P + 2S)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5. Suvremeni trendovi razvoja europskog obiteljskog prava (4P + 2S)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6.</w:t>
            </w:r>
            <w:r w:rsidRPr="00EF71E3">
              <w:rPr>
                <w:rFonts w:ascii="Arial" w:hAnsi="Arial" w:cs="Arial"/>
                <w:sz w:val="20"/>
                <w:szCs w:val="20"/>
              </w:rPr>
              <w:t xml:space="preserve"> Bračno pravo (6P + 4S)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7. Izvanbračna (heteroseksualna zajednica) (2P + 1S)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8. Istospolne zajednice (2P + 1S)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9. Pravno uređenje odnosa roditelja i djece (10P + 5S)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10. Mirno rješavanje obiteljskih prijepora (2P + 1S)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 xml:space="preserve">11. Posvojenje </w:t>
            </w:r>
            <w:r w:rsidRPr="00EF71E3">
              <w:rPr>
                <w:rFonts w:ascii="Arial" w:hAnsi="Arial" w:cs="Arial"/>
                <w:sz w:val="20"/>
                <w:szCs w:val="20"/>
              </w:rPr>
              <w:t>(6P + 3S)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12.</w:t>
            </w:r>
            <w:r w:rsidRPr="00EF71E3">
              <w:rPr>
                <w:rFonts w:ascii="Arial" w:hAnsi="Arial" w:cs="Arial"/>
                <w:sz w:val="20"/>
                <w:szCs w:val="20"/>
              </w:rPr>
              <w:t xml:space="preserve"> </w:t>
            </w:r>
            <w:r w:rsidRPr="00EF71E3">
              <w:rPr>
                <w:rFonts w:ascii="Arial" w:hAnsi="Arial" w:cs="Arial"/>
                <w:sz w:val="20"/>
              </w:rPr>
              <w:t>Skrbništvo (4P + 2S)</w:t>
            </w:r>
          </w:p>
          <w:p w:rsidR="009C0A56" w:rsidRPr="00EF71E3" w:rsidRDefault="009C0A56" w:rsidP="00EF71E3">
            <w:pPr>
              <w:tabs>
                <w:tab w:val="left" w:pos="2820"/>
              </w:tabs>
              <w:spacing w:after="0"/>
              <w:jc w:val="both"/>
              <w:rPr>
                <w:rFonts w:ascii="Arial" w:hAnsi="Arial" w:cs="Arial"/>
                <w:sz w:val="20"/>
              </w:rPr>
            </w:pPr>
            <w:r w:rsidRPr="00EF71E3">
              <w:rPr>
                <w:rFonts w:ascii="Arial" w:hAnsi="Arial" w:cs="Arial"/>
                <w:sz w:val="20"/>
              </w:rPr>
              <w:t>13. Uzdržavanje (4P + 2S)</w:t>
            </w:r>
          </w:p>
          <w:p w:rsidR="009C0A56" w:rsidRPr="00EF71E3" w:rsidRDefault="009C0A56" w:rsidP="00EF71E3">
            <w:pPr>
              <w:tabs>
                <w:tab w:val="left" w:pos="428"/>
              </w:tabs>
              <w:spacing w:after="0"/>
              <w:rPr>
                <w:rFonts w:ascii="Arial" w:hAnsi="Arial" w:cs="Arial"/>
                <w:sz w:val="20"/>
                <w:szCs w:val="20"/>
              </w:rPr>
            </w:pPr>
            <w:r w:rsidRPr="00EF71E3">
              <w:rPr>
                <w:rFonts w:ascii="Arial" w:hAnsi="Arial" w:cs="Arial"/>
                <w:sz w:val="20"/>
              </w:rPr>
              <w:lastRenderedPageBreak/>
              <w:t>14.</w:t>
            </w:r>
            <w:bookmarkStart w:id="0" w:name="OLE_LINK1"/>
            <w:r w:rsidRPr="00EF71E3">
              <w:rPr>
                <w:rFonts w:ascii="Arial" w:hAnsi="Arial" w:cs="Arial"/>
                <w:sz w:val="20"/>
              </w:rPr>
              <w:t xml:space="preserve"> Imovinski odnosi</w:t>
            </w:r>
            <w:bookmarkEnd w:id="0"/>
            <w:r w:rsidRPr="00EF71E3">
              <w:rPr>
                <w:rFonts w:ascii="Arial" w:hAnsi="Arial" w:cs="Arial"/>
                <w:sz w:val="20"/>
              </w:rPr>
              <w:t xml:space="preserve"> (4P + 2S)</w:t>
            </w:r>
          </w:p>
        </w:tc>
      </w:tr>
      <w:tr w:rsidR="009C0A56" w:rsidRPr="00EF71E3" w:rsidTr="00EF71E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predavanja</w:t>
            </w:r>
          </w:p>
          <w:p w:rsidR="009C0A56" w:rsidRPr="00EF71E3" w:rsidRDefault="009C0A56"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seminari i radionice  </w:t>
            </w:r>
          </w:p>
          <w:p w:rsidR="009C0A56" w:rsidRPr="00EF71E3" w:rsidRDefault="009C0A56"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vježbe  </w:t>
            </w:r>
          </w:p>
          <w:p w:rsidR="009C0A56" w:rsidRPr="00EF71E3" w:rsidRDefault="009C0A56"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9C0A56" w:rsidRPr="00EF71E3" w:rsidRDefault="009C0A56"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9C0A56" w:rsidRPr="00EF71E3" w:rsidRDefault="009C0A56" w:rsidP="00EF71E3">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9C0A56" w:rsidRPr="00EF71E3" w:rsidRDefault="009C0A56"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9C0A56" w:rsidRPr="00EF71E3" w:rsidRDefault="009C0A56"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9C0A56" w:rsidRPr="00EF71E3" w:rsidRDefault="009C0A56"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mentorski rad</w:t>
            </w:r>
          </w:p>
          <w:p w:rsidR="009C0A56" w:rsidRPr="00EF71E3" w:rsidRDefault="009C0A56" w:rsidP="00EF71E3">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9C0A56" w:rsidRPr="00EF71E3" w:rsidTr="00EF71E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p>
        </w:tc>
      </w:tr>
      <w:tr w:rsidR="009C0A56"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Studenti trebaju prisustvovati svim oblicima nastave. </w:t>
            </w:r>
          </w:p>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Studenti su obvezni za određene segmente nastave (seminari) biti pripremljeni i aktivno u istima sudjelovati.</w:t>
            </w:r>
          </w:p>
          <w:p w:rsidR="009C0A56" w:rsidRPr="00EF71E3" w:rsidRDefault="009C0A56" w:rsidP="00EF71E3">
            <w:pPr>
              <w:tabs>
                <w:tab w:val="left" w:pos="2820"/>
              </w:tabs>
              <w:spacing w:after="0"/>
              <w:rPr>
                <w:rFonts w:ascii="Arial" w:hAnsi="Arial" w:cs="Arial"/>
                <w:color w:val="000000"/>
                <w:sz w:val="20"/>
                <w:szCs w:val="20"/>
              </w:rPr>
            </w:pPr>
            <w:r w:rsidRPr="00EF71E3">
              <w:rPr>
                <w:rFonts w:ascii="Arial" w:hAnsi="Arial" w:cs="Arial"/>
                <w:sz w:val="20"/>
                <w:szCs w:val="20"/>
              </w:rPr>
              <w:t>Studenti trebaju pristupiti polaganju pismenog, a potom i usmenog dijela ispita.</w:t>
            </w:r>
          </w:p>
        </w:tc>
      </w:tr>
      <w:tr w:rsidR="009C0A56" w:rsidRPr="00EF71E3" w:rsidTr="00EF71E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C0A56" w:rsidRPr="00EF71E3" w:rsidRDefault="009C0A56"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 xml:space="preserve">     3</w:t>
            </w:r>
          </w:p>
        </w:tc>
        <w:tc>
          <w:tcPr>
            <w:tcW w:w="1275" w:type="dxa"/>
            <w:gridSpan w:val="3"/>
            <w:tcBorders>
              <w:top w:val="single" w:sz="12" w:space="0" w:color="auto"/>
            </w:tcBorders>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p>
        </w:tc>
      </w:tr>
      <w:tr w:rsidR="009C0A56"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275" w:type="dxa"/>
            <w:gridSpan w:val="3"/>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520" w:type="dxa"/>
            <w:gridSpan w:val="4"/>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330" w:type="dxa"/>
            <w:gridSpan w:val="2"/>
            <w:tcBorders>
              <w:right w:val="single" w:sz="12" w:space="0" w:color="auto"/>
            </w:tcBorders>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p>
        </w:tc>
      </w:tr>
      <w:tr w:rsidR="009C0A56"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275" w:type="dxa"/>
            <w:gridSpan w:val="3"/>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 xml:space="preserve">      1</w:t>
            </w:r>
          </w:p>
        </w:tc>
        <w:tc>
          <w:tcPr>
            <w:tcW w:w="1520" w:type="dxa"/>
            <w:gridSpan w:val="4"/>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330" w:type="dxa"/>
            <w:gridSpan w:val="2"/>
            <w:tcBorders>
              <w:right w:val="single" w:sz="12" w:space="0" w:color="auto"/>
            </w:tcBorders>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p>
        </w:tc>
      </w:tr>
      <w:tr w:rsidR="009C0A56"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9C0A56" w:rsidRPr="00EF71E3" w:rsidRDefault="009C0A56" w:rsidP="00EF71E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p>
        </w:tc>
        <w:tc>
          <w:tcPr>
            <w:tcW w:w="1275" w:type="dxa"/>
            <w:gridSpan w:val="3"/>
            <w:tcMar>
              <w:left w:w="57" w:type="dxa"/>
              <w:right w:w="57" w:type="dxa"/>
            </w:tcMar>
            <w:vAlign w:val="center"/>
          </w:tcPr>
          <w:p w:rsidR="009C0A56" w:rsidRPr="00EF71E3" w:rsidRDefault="009C0A56"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      3</w:t>
            </w:r>
          </w:p>
        </w:tc>
        <w:tc>
          <w:tcPr>
            <w:tcW w:w="1520" w:type="dxa"/>
            <w:gridSpan w:val="4"/>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rPr>
            </w:pPr>
          </w:p>
        </w:tc>
        <w:tc>
          <w:tcPr>
            <w:tcW w:w="1330" w:type="dxa"/>
            <w:gridSpan w:val="2"/>
            <w:tcBorders>
              <w:right w:val="single" w:sz="12" w:space="0" w:color="auto"/>
            </w:tcBorders>
            <w:tcMar>
              <w:left w:w="57" w:type="dxa"/>
              <w:right w:w="57" w:type="dxa"/>
            </w:tcMar>
            <w:vAlign w:val="center"/>
          </w:tcPr>
          <w:p w:rsidR="009C0A56" w:rsidRPr="00EF71E3" w:rsidRDefault="009C0A56" w:rsidP="00EF71E3">
            <w:pPr>
              <w:tabs>
                <w:tab w:val="left" w:pos="2820"/>
              </w:tabs>
              <w:spacing w:after="0"/>
              <w:rPr>
                <w:rFonts w:ascii="Arial" w:hAnsi="Arial" w:cs="Arial"/>
                <w:sz w:val="20"/>
                <w:szCs w:val="20"/>
              </w:rPr>
            </w:pPr>
          </w:p>
        </w:tc>
      </w:tr>
      <w:tr w:rsidR="009C0A56" w:rsidRPr="00EF71E3" w:rsidTr="00EF71E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9C0A56">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9C0A56" w:rsidRPr="00EF71E3" w:rsidRDefault="009C0A56" w:rsidP="00EF71E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highlight w:val="yellow"/>
              </w:rPr>
            </w:pPr>
            <w:r w:rsidRPr="00EF71E3">
              <w:rPr>
                <w:rFonts w:ascii="Arial" w:hAnsi="Arial" w:cs="Arial"/>
                <w:sz w:val="20"/>
                <w:szCs w:val="20"/>
              </w:rPr>
              <w:t xml:space="preserve">    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rPr>
            </w:pP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C0A56" w:rsidRPr="00EF71E3" w:rsidRDefault="009C0A56" w:rsidP="00EF71E3">
            <w:pPr>
              <w:tabs>
                <w:tab w:val="left" w:pos="2820"/>
              </w:tabs>
              <w:spacing w:after="0"/>
              <w:jc w:val="both"/>
              <w:rPr>
                <w:rFonts w:ascii="Arial" w:hAnsi="Arial" w:cs="Arial"/>
                <w:sz w:val="20"/>
                <w:szCs w:val="20"/>
              </w:rPr>
            </w:pPr>
          </w:p>
        </w:tc>
      </w:tr>
      <w:tr w:rsidR="009C0A56" w:rsidRPr="00EF71E3" w:rsidTr="00EF71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tabs>
                <w:tab w:val="left" w:pos="360"/>
                <w:tab w:val="left" w:pos="540"/>
              </w:tabs>
              <w:spacing w:after="0" w:line="240" w:lineRule="auto"/>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9C0A56" w:rsidRPr="00EF71E3" w:rsidTr="00EF71E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C0A56" w:rsidRPr="00EF71E3" w:rsidRDefault="009C0A56" w:rsidP="00EF71E3">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C0A56" w:rsidRPr="00EF71E3" w:rsidRDefault="009C0A56"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C0A56" w:rsidRPr="00EF71E3" w:rsidRDefault="009C0A56"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C0A56" w:rsidRPr="00EF71E3" w:rsidRDefault="009C0A56"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9C0A56"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spacing w:after="0" w:line="240" w:lineRule="auto"/>
              <w:jc w:val="both"/>
              <w:rPr>
                <w:rFonts w:ascii="Arial" w:hAnsi="Arial" w:cs="Arial"/>
                <w:sz w:val="20"/>
                <w:szCs w:val="18"/>
              </w:rPr>
            </w:pPr>
            <w:r w:rsidRPr="00EF71E3">
              <w:rPr>
                <w:rFonts w:ascii="Arial" w:hAnsi="Arial" w:cs="Arial"/>
                <w:sz w:val="20"/>
                <w:szCs w:val="18"/>
              </w:rPr>
              <w:t>D. Hrabar, N. Hlača, D. Jakovac-Lozić, A. Korać Graovac, I. Majstorović, A. Čulo Margaletić, I. Šimović:  Obiteljsko pravo, Narodne novine, Zagreb,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spacing w:after="0"/>
              <w:jc w:val="both"/>
              <w:rPr>
                <w:rFonts w:ascii="Arial" w:hAnsi="Arial" w:cs="Arial"/>
                <w:sz w:val="20"/>
                <w:szCs w:val="18"/>
              </w:rPr>
            </w:pPr>
            <w:r w:rsidRPr="00EF71E3">
              <w:rPr>
                <w:rFonts w:ascii="Arial" w:hAnsi="Arial" w:cs="Arial"/>
                <w:sz w:val="20"/>
                <w:szCs w:val="18"/>
              </w:rPr>
              <w:t>Obiteljski zakon, Narodne novine br. 103/2015, 98/2019 i 47/2020.</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color w:val="000000"/>
                <w:sz w:val="20"/>
                <w:szCs w:val="20"/>
              </w:rPr>
            </w:pPr>
            <w:r w:rsidRPr="00EF71E3">
              <w:rPr>
                <w:rFonts w:ascii="Arial" w:hAnsi="Arial" w:cs="Arial"/>
                <w:sz w:val="20"/>
                <w:szCs w:val="18"/>
              </w:rPr>
              <w:t>Zakon o privremenom uzdržavanju, Narodne novine br. 92/2014.</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color w:val="000000"/>
                <w:sz w:val="20"/>
                <w:szCs w:val="20"/>
              </w:rPr>
            </w:pPr>
            <w:r w:rsidRPr="00EF71E3">
              <w:rPr>
                <w:rFonts w:ascii="Arial" w:hAnsi="Arial" w:cs="Arial"/>
                <w:sz w:val="20"/>
                <w:szCs w:val="18"/>
              </w:rPr>
              <w:t>Zakon o Centru za posebno skrbništvo, Narodne novine br. 47/2020.</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color w:val="000000"/>
                <w:sz w:val="20"/>
                <w:szCs w:val="20"/>
              </w:rPr>
            </w:pPr>
            <w:r w:rsidRPr="00EF71E3">
              <w:rPr>
                <w:rFonts w:ascii="Arial" w:hAnsi="Arial" w:cs="Arial"/>
                <w:sz w:val="20"/>
                <w:szCs w:val="18"/>
              </w:rPr>
              <w:t>Zakon o medicinski pomognutoj oplodnji, Narodne novine br. 86/2012.</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tabs>
                <w:tab w:val="left" w:pos="990"/>
              </w:tabs>
              <w:spacing w:after="0"/>
              <w:jc w:val="both"/>
              <w:rPr>
                <w:rFonts w:ascii="Arial" w:hAnsi="Arial" w:cs="Arial"/>
                <w:sz w:val="20"/>
                <w:szCs w:val="20"/>
              </w:rPr>
            </w:pPr>
            <w:r w:rsidRPr="00EF71E3">
              <w:rPr>
                <w:rFonts w:ascii="Arial" w:hAnsi="Arial" w:cs="Arial"/>
                <w:sz w:val="20"/>
                <w:szCs w:val="18"/>
              </w:rPr>
              <w:t>Zakon o pravobranitelju za djecu, Narodne novine br. 73/2017.</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sz w:val="20"/>
                <w:szCs w:val="20"/>
              </w:rPr>
            </w:pPr>
          </w:p>
        </w:tc>
      </w:tr>
      <w:tr w:rsidR="009C0A56"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18"/>
              </w:rPr>
              <w:t>Zakon o udomiteljstvu, Narodne novine br. 115/2018, 18/2022.</w:t>
            </w:r>
          </w:p>
        </w:tc>
        <w:tc>
          <w:tcPr>
            <w:tcW w:w="1244" w:type="dxa"/>
            <w:gridSpan w:val="2"/>
            <w:tcBorders>
              <w:left w:val="single" w:sz="8"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sz w:val="20"/>
                <w:szCs w:val="20"/>
              </w:rPr>
            </w:pPr>
          </w:p>
        </w:tc>
      </w:tr>
      <w:tr w:rsidR="009C0A56" w:rsidRPr="00EF71E3" w:rsidTr="00EF71E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9C0A5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9C0A56" w:rsidRPr="00EF71E3" w:rsidRDefault="009C0A56" w:rsidP="00EF71E3">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tcMar>
              <w:left w:w="57" w:type="dxa"/>
              <w:right w:w="57" w:type="dxa"/>
            </w:tcMar>
          </w:tcPr>
          <w:p w:rsidR="009C0A56" w:rsidRPr="00EF71E3" w:rsidRDefault="009C0A56" w:rsidP="00EF71E3">
            <w:pPr>
              <w:tabs>
                <w:tab w:val="left" w:pos="2820"/>
              </w:tabs>
              <w:spacing w:after="0"/>
              <w:jc w:val="center"/>
              <w:rPr>
                <w:rFonts w:ascii="Arial" w:hAnsi="Arial" w:cs="Arial"/>
                <w:color w:val="000000"/>
                <w:sz w:val="20"/>
                <w:szCs w:val="20"/>
              </w:rPr>
            </w:pPr>
          </w:p>
        </w:tc>
      </w:tr>
      <w:tr w:rsidR="009C0A56"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C0A56" w:rsidRPr="00EF71E3" w:rsidRDefault="009C0A56"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9C0A56" w:rsidRPr="00EF71E3" w:rsidRDefault="009C0A56" w:rsidP="00EF71E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D. Hrabar (ur.): Prava djece (multidisciplinarni pristup), Pravni fakultet Sveučilišta u Zagrebu, Zagreb, 2016.</w:t>
            </w:r>
          </w:p>
          <w:p w:rsidR="009C0A56" w:rsidRPr="00EF71E3" w:rsidRDefault="009C0A56" w:rsidP="00EF71E3">
            <w:pPr>
              <w:pStyle w:val="Naslov2"/>
              <w:spacing w:before="0" w:after="0" w:line="276" w:lineRule="auto"/>
              <w:jc w:val="both"/>
              <w:rPr>
                <w:rFonts w:ascii="Arial" w:hAnsi="Arial" w:cs="Arial"/>
                <w:b w:val="0"/>
                <w:i/>
                <w:sz w:val="20"/>
                <w:szCs w:val="20"/>
              </w:rPr>
            </w:pPr>
            <w:r w:rsidRPr="00EF71E3">
              <w:rPr>
                <w:rFonts w:ascii="Arial" w:hAnsi="Arial" w:cs="Arial"/>
                <w:b w:val="0"/>
                <w:sz w:val="20"/>
                <w:szCs w:val="20"/>
              </w:rPr>
              <w:t xml:space="preserve">- D. Jakovac-Lozić: Nastojanja na putu "rane seksualizacije" djece - interes djeteta ili potreba odraslih, Zbornik radova Pravnog fakulteta u Splitu, </w:t>
            </w:r>
            <w:r w:rsidRPr="00EF71E3">
              <w:rPr>
                <w:rStyle w:val="Naglaeno"/>
                <w:rFonts w:ascii="Arial" w:hAnsi="Arial" w:cs="Arial"/>
                <w:sz w:val="20"/>
                <w:szCs w:val="20"/>
              </w:rPr>
              <w:t xml:space="preserve">57, </w:t>
            </w:r>
            <w:r w:rsidRPr="00EF71E3">
              <w:rPr>
                <w:rFonts w:ascii="Arial" w:hAnsi="Arial" w:cs="Arial"/>
                <w:b w:val="0"/>
                <w:sz w:val="20"/>
                <w:szCs w:val="20"/>
              </w:rPr>
              <w:t>2020., 2.</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D. Jakovac-Lozić: Hrvatska obitelj u procijepu između tradicionalnog poimanja i međunarodnih očekivanja, Godišnjak Akademije pravnih znanosti, Vol. VIII, 2017.</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lastRenderedPageBreak/>
              <w:t>- D. Jakovac-Lozić: „Rod“ protiv „spola“- polazište na putu razaranja braka i obitelji, Zbornik radova „Aktualnosti građanskog i trgovačkog zakonodavstva i pravne prakse“, 15,  2017.</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A. Korać Graovac, I. Majstorović (ur.): Europsko obiteljsko pravo, Narodne novine, Zagreb, 2013.</w:t>
            </w:r>
          </w:p>
          <w:p w:rsidR="009C0A56" w:rsidRPr="00EF71E3" w:rsidRDefault="009C0A56" w:rsidP="00EF71E3">
            <w:pPr>
              <w:pStyle w:val="Naslov4"/>
              <w:spacing w:before="0" w:line="276" w:lineRule="auto"/>
              <w:jc w:val="both"/>
              <w:rPr>
                <w:rFonts w:ascii="Arial" w:hAnsi="Arial" w:cs="Arial"/>
                <w:b/>
                <w:color w:val="auto"/>
                <w:sz w:val="20"/>
                <w:szCs w:val="20"/>
              </w:rPr>
            </w:pPr>
            <w:r w:rsidRPr="00EF71E3">
              <w:rPr>
                <w:rFonts w:ascii="Arial" w:hAnsi="Arial" w:cs="Arial"/>
                <w:color w:val="auto"/>
                <w:sz w:val="20"/>
                <w:szCs w:val="20"/>
              </w:rPr>
              <w:t>- A. Korać Graovac, A. Čulo: Konvencija o pravima osoba s invaliditetom - novi pristup shvaćanju prava osoba s duševnim smetnjama, Zbornik Pravnog fakulteta u Zagrebu, Vol. 61, No. 1, 2011., str. 65.-109.</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I. Majstorović; Mehanizam pojačane suradnje Europske unije i hrvatsko obiteljsko pravo, Zbornik Pravnog fakulteta u Zagrebu, 69, 2019., 2.</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J. Omejec: Konvencija za zaštitu ljudskih prava i temeljnih sloboda u praksi Europskog suda</w:t>
            </w:r>
            <w:r w:rsidRPr="00EF71E3">
              <w:rPr>
                <w:rFonts w:ascii="Arial" w:hAnsi="Arial" w:cs="Arial"/>
                <w:sz w:val="20"/>
              </w:rPr>
              <w:t xml:space="preserve"> za ljudska </w:t>
            </w:r>
            <w:r w:rsidRPr="00EF71E3">
              <w:rPr>
                <w:rFonts w:ascii="Arial" w:hAnsi="Arial" w:cs="Arial"/>
                <w:sz w:val="20"/>
                <w:szCs w:val="20"/>
              </w:rPr>
              <w:t>prava, Novi informator, Zagreb, 2014.</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A. Radina: Izdvajanje djeteta iz obitelji u praksi Europskog suda za ljudska prava, Godišnjak Akademije pravnih znanosti Hrvatske. Vol. VIII, Posebni broj, 2017.</w:t>
            </w:r>
          </w:p>
          <w:p w:rsidR="009C0A56" w:rsidRPr="00EF71E3" w:rsidRDefault="009C0A56" w:rsidP="00EF71E3">
            <w:pPr>
              <w:pStyle w:val="Naslov2"/>
              <w:spacing w:before="0" w:after="0" w:line="276" w:lineRule="auto"/>
              <w:jc w:val="both"/>
              <w:rPr>
                <w:rFonts w:ascii="Arial" w:hAnsi="Arial" w:cs="Arial"/>
                <w:b w:val="0"/>
                <w:i/>
                <w:sz w:val="20"/>
                <w:szCs w:val="20"/>
              </w:rPr>
            </w:pPr>
            <w:r w:rsidRPr="00EF71E3">
              <w:rPr>
                <w:rFonts w:ascii="Arial" w:hAnsi="Arial" w:cs="Arial"/>
                <w:b w:val="0"/>
                <w:sz w:val="20"/>
                <w:szCs w:val="20"/>
              </w:rPr>
              <w:t>- B. Rešetar (ur.): Pravo djeteta na ostvarivanje osobnih odnosa u međunarodnom pravu, u: Prekogranično kretanje djece u Europskoj uniji, Župan, M. (ur.), Pravni fakultet Osijek, 2019.</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P. Beuermann: Der nacheheliche Unterhalt, Vol. 34, Stämpfli Verlag, Intersentia, Bern, 2013.</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K. Boele-Woelki, D. Martiny (eds.): Plurality and Diversity of Family Relations in Europe,  Intersentia,  Antwerp-Oxford-Portland, 2019.</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K. Boele-Woelki, C. Mol, E. Van Gelder (eds.): European Family Law in Action,  Intersentia,  Antwerp-Oxford-Portland, 2015.</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K. Boele-Woelki, N. Dethloff, W. Gephart (eds.): Family Law and Culture in Europe (Developments, Challenges and Opportunities), Intersentia, Antwerp-Oxford-Portland, 2014.</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A. Büchler, H. Keller (eds.): Family Forms and Parenthood. Theory and Practice of Article 8 ECHR in Europe, Intersentia, Cambridge-Antwerp-Portland, 2016.</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G. Douglas, M. Murch, V. Stephens (eds.): International and National Perspectives on Child and Family Law, Intersentia, Cambridge-Antwerp-Portland, 2018.</w:t>
            </w:r>
          </w:p>
          <w:p w:rsidR="009C0A56" w:rsidRPr="00EF71E3" w:rsidRDefault="009C0A56" w:rsidP="00EF71E3">
            <w:pPr>
              <w:pStyle w:val="Naslov1"/>
              <w:spacing w:before="0"/>
              <w:jc w:val="both"/>
              <w:rPr>
                <w:rFonts w:ascii="Arial" w:hAnsi="Arial" w:cs="Arial"/>
                <w:b w:val="0"/>
                <w:color w:val="auto"/>
                <w:sz w:val="20"/>
                <w:szCs w:val="20"/>
              </w:rPr>
            </w:pPr>
            <w:r w:rsidRPr="00EF71E3">
              <w:rPr>
                <w:rFonts w:ascii="Arial" w:hAnsi="Arial" w:cs="Arial"/>
                <w:b w:val="0"/>
                <w:color w:val="auto"/>
                <w:sz w:val="20"/>
                <w:szCs w:val="20"/>
              </w:rPr>
              <w:t xml:space="preserve">- </w:t>
            </w:r>
            <w:hyperlink r:id="rId8" w:history="1">
              <w:r w:rsidRPr="00EF71E3">
                <w:rPr>
                  <w:rFonts w:ascii="Arial" w:hAnsi="Arial" w:cs="Arial"/>
                  <w:b w:val="0"/>
                  <w:color w:val="auto"/>
                  <w:sz w:val="20"/>
                  <w:szCs w:val="20"/>
                  <w:lang w:eastAsia="hr-HR"/>
                </w:rPr>
                <w:t>U. Kilkelly</w:t>
              </w:r>
            </w:hyperlink>
            <w:r w:rsidRPr="00EF71E3">
              <w:rPr>
                <w:rFonts w:ascii="Arial" w:hAnsi="Arial" w:cs="Arial"/>
                <w:b w:val="0"/>
                <w:color w:val="auto"/>
                <w:sz w:val="20"/>
                <w:szCs w:val="20"/>
                <w:lang w:eastAsia="hr-HR"/>
              </w:rPr>
              <w:t xml:space="preserve">, </w:t>
            </w:r>
            <w:hyperlink r:id="rId9" w:history="1">
              <w:r w:rsidRPr="00EF71E3">
                <w:rPr>
                  <w:rFonts w:ascii="Arial" w:hAnsi="Arial" w:cs="Arial"/>
                  <w:b w:val="0"/>
                  <w:color w:val="auto"/>
                  <w:sz w:val="20"/>
                  <w:szCs w:val="20"/>
                  <w:lang w:eastAsia="hr-HR"/>
                </w:rPr>
                <w:t>L. Lundy</w:t>
              </w:r>
            </w:hyperlink>
            <w:r w:rsidRPr="00EF71E3">
              <w:rPr>
                <w:rFonts w:ascii="Arial" w:hAnsi="Arial" w:cs="Arial"/>
                <w:b w:val="0"/>
                <w:color w:val="auto"/>
                <w:sz w:val="20"/>
                <w:szCs w:val="20"/>
                <w:lang w:eastAsia="hr-HR"/>
              </w:rPr>
              <w:t xml:space="preserve">, </w:t>
            </w:r>
            <w:hyperlink r:id="rId10" w:history="1">
              <w:r w:rsidRPr="00EF71E3">
                <w:rPr>
                  <w:rFonts w:ascii="Arial" w:hAnsi="Arial" w:cs="Arial"/>
                  <w:b w:val="0"/>
                  <w:color w:val="auto"/>
                  <w:sz w:val="20"/>
                  <w:szCs w:val="20"/>
                  <w:lang w:eastAsia="hr-HR"/>
                </w:rPr>
                <w:t>B. Byrne</w:t>
              </w:r>
            </w:hyperlink>
            <w:r w:rsidRPr="00EF71E3">
              <w:rPr>
                <w:rFonts w:ascii="Arial" w:hAnsi="Arial" w:cs="Arial"/>
                <w:b w:val="0"/>
                <w:color w:val="auto"/>
                <w:sz w:val="20"/>
                <w:szCs w:val="20"/>
              </w:rPr>
              <w:t xml:space="preserve"> (eds.): Incorporating the UN Convention on the Rights of the Child into National Law, Intersentia, 2021.</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N. Nikolina: Divided Parents, Shared Children, Intersentia, Antwerp-Oxford-Portland, 2015.</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R. Probert, Ch. Barton (eds.): Fifty years in family Law, Essays for Stephen Cretney, Intersentia, Cambridge-Antwerp-Portland, 2012.</w:t>
            </w:r>
          </w:p>
          <w:p w:rsidR="009C0A56" w:rsidRPr="00EF71E3" w:rsidRDefault="009C0A56" w:rsidP="00EF71E3">
            <w:pPr>
              <w:pStyle w:val="Naslov1"/>
              <w:spacing w:before="0"/>
              <w:jc w:val="both"/>
              <w:rPr>
                <w:rFonts w:ascii="Arial" w:hAnsi="Arial" w:cs="Arial"/>
                <w:b w:val="0"/>
                <w:color w:val="auto"/>
                <w:sz w:val="20"/>
                <w:szCs w:val="20"/>
              </w:rPr>
            </w:pPr>
            <w:r w:rsidRPr="00EF71E3">
              <w:rPr>
                <w:rFonts w:ascii="Arial" w:hAnsi="Arial" w:cs="Arial"/>
                <w:b w:val="0"/>
                <w:color w:val="auto"/>
                <w:sz w:val="20"/>
                <w:szCs w:val="20"/>
              </w:rPr>
              <w:t xml:space="preserve">- </w:t>
            </w:r>
            <w:hyperlink r:id="rId11" w:history="1">
              <w:r w:rsidRPr="00EF71E3">
                <w:rPr>
                  <w:rFonts w:ascii="Arial" w:hAnsi="Arial" w:cs="Arial"/>
                  <w:b w:val="0"/>
                  <w:color w:val="auto"/>
                  <w:sz w:val="20"/>
                  <w:szCs w:val="20"/>
                </w:rPr>
                <w:t>W. Schrama</w:t>
              </w:r>
            </w:hyperlink>
            <w:r w:rsidRPr="00EF71E3">
              <w:rPr>
                <w:rFonts w:ascii="Arial" w:hAnsi="Arial" w:cs="Arial"/>
                <w:b w:val="0"/>
                <w:color w:val="auto"/>
                <w:sz w:val="20"/>
                <w:szCs w:val="20"/>
              </w:rPr>
              <w:t xml:space="preserve">, </w:t>
            </w:r>
            <w:hyperlink r:id="rId12" w:history="1">
              <w:r w:rsidRPr="00EF71E3">
                <w:rPr>
                  <w:rFonts w:ascii="Arial" w:hAnsi="Arial" w:cs="Arial"/>
                  <w:b w:val="0"/>
                  <w:color w:val="auto"/>
                  <w:sz w:val="20"/>
                  <w:szCs w:val="20"/>
                </w:rPr>
                <w:t>M. Freeman</w:t>
              </w:r>
            </w:hyperlink>
            <w:r w:rsidRPr="00EF71E3">
              <w:rPr>
                <w:rFonts w:ascii="Arial" w:hAnsi="Arial" w:cs="Arial"/>
                <w:b w:val="0"/>
                <w:color w:val="auto"/>
                <w:sz w:val="20"/>
                <w:szCs w:val="20"/>
              </w:rPr>
              <w:t xml:space="preserve">, </w:t>
            </w:r>
            <w:hyperlink r:id="rId13" w:history="1">
              <w:r w:rsidRPr="00EF71E3">
                <w:rPr>
                  <w:rFonts w:ascii="Arial" w:hAnsi="Arial" w:cs="Arial"/>
                  <w:b w:val="0"/>
                  <w:color w:val="auto"/>
                  <w:sz w:val="20"/>
                  <w:szCs w:val="20"/>
                </w:rPr>
                <w:t>N. Taylor</w:t>
              </w:r>
            </w:hyperlink>
            <w:r w:rsidRPr="00EF71E3">
              <w:rPr>
                <w:rFonts w:ascii="Arial" w:hAnsi="Arial" w:cs="Arial"/>
                <w:b w:val="0"/>
                <w:color w:val="auto"/>
                <w:sz w:val="20"/>
                <w:szCs w:val="20"/>
              </w:rPr>
              <w:t xml:space="preserve">, </w:t>
            </w:r>
            <w:hyperlink r:id="rId14" w:history="1">
              <w:r w:rsidRPr="00EF71E3">
                <w:rPr>
                  <w:rFonts w:ascii="Arial" w:hAnsi="Arial" w:cs="Arial"/>
                  <w:b w:val="0"/>
                  <w:color w:val="auto"/>
                  <w:sz w:val="20"/>
                  <w:szCs w:val="20"/>
                </w:rPr>
                <w:t>M. Bruning</w:t>
              </w:r>
            </w:hyperlink>
            <w:r w:rsidRPr="00EF71E3">
              <w:rPr>
                <w:rFonts w:ascii="Arial" w:hAnsi="Arial" w:cs="Arial"/>
                <w:b w:val="0"/>
                <w:color w:val="auto"/>
                <w:sz w:val="20"/>
                <w:szCs w:val="20"/>
              </w:rPr>
              <w:t>, International Handbook on Child Participation in Family Law, Intersentia, 2021.</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W. Schlüter: BGB – Familienrecht, C.F. Müller Verlag, Heidelberg, 2006.</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S. I. Spronk-van der Meer: The Right to Health of the Child – An analytic exploration of the international normative framework, Intersentia, Cambridge-Antwerp-Portland, 2014.</w:t>
            </w:r>
          </w:p>
          <w:p w:rsidR="009C0A56" w:rsidRPr="00EF71E3" w:rsidRDefault="009C0A56" w:rsidP="00EF71E3">
            <w:pPr>
              <w:spacing w:after="0"/>
              <w:jc w:val="both"/>
              <w:rPr>
                <w:rFonts w:ascii="Arial" w:hAnsi="Arial" w:cs="Arial"/>
                <w:sz w:val="20"/>
                <w:szCs w:val="20"/>
              </w:rPr>
            </w:pPr>
            <w:r w:rsidRPr="00EF71E3">
              <w:rPr>
                <w:rFonts w:ascii="Arial" w:hAnsi="Arial" w:cs="Arial"/>
                <w:sz w:val="20"/>
                <w:szCs w:val="20"/>
              </w:rPr>
              <w:t>- H. Stalford: Children and the European Union – Rights, Welfare and Accountability, Oxford and Portland, Oregon, 2012.</w:t>
            </w:r>
          </w:p>
        </w:tc>
      </w:tr>
      <w:tr w:rsidR="009C0A56" w:rsidRPr="00EF71E3" w:rsidTr="00EF71E3">
        <w:tc>
          <w:tcPr>
            <w:tcW w:w="1912" w:type="dxa"/>
            <w:gridSpan w:val="2"/>
            <w:tcBorders>
              <w:left w:val="single" w:sz="12" w:space="0" w:color="auto"/>
            </w:tcBorders>
            <w:shd w:val="clear" w:color="auto" w:fill="CCFFFF"/>
            <w:tcMar>
              <w:left w:w="57" w:type="dxa"/>
              <w:right w:w="57" w:type="dxa"/>
            </w:tcMar>
            <w:vAlign w:val="center"/>
          </w:tcPr>
          <w:p w:rsidR="009C0A56" w:rsidRPr="00EF71E3" w:rsidRDefault="009C0A56"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Predmetni nastavnici su dostupni studentima tijekom radnog tjedna (tijekom i nakon nastave te na individualnim konzultacijama). Nastavnici su studentima dostupni i putem e-mail-a.  </w:t>
            </w:r>
          </w:p>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Studenti na početku nastave dobijaju naputke predmetnih nastavnika glede literature. Također, studenti dobijaju upute o mogućnostima njihovog aktivnog sudjelovanja u nastavi te u odabiru ili prilagodbi pojedinih tematskih jedinica predviđenih za obradu.</w:t>
            </w:r>
          </w:p>
          <w:p w:rsidR="009C0A56" w:rsidRPr="00EF71E3" w:rsidRDefault="009C0A56" w:rsidP="00EF71E3">
            <w:pPr>
              <w:tabs>
                <w:tab w:val="left" w:pos="2820"/>
              </w:tabs>
              <w:spacing w:after="0"/>
              <w:jc w:val="both"/>
              <w:rPr>
                <w:rFonts w:ascii="Arial" w:hAnsi="Arial" w:cs="Arial"/>
                <w:sz w:val="20"/>
                <w:szCs w:val="20"/>
              </w:rPr>
            </w:pPr>
            <w:r w:rsidRPr="00EF71E3">
              <w:rPr>
                <w:rFonts w:ascii="Arial" w:hAnsi="Arial" w:cs="Arial"/>
                <w:sz w:val="20"/>
                <w:szCs w:val="20"/>
              </w:rPr>
              <w:t>Nastavnici su studentima na raspolaganju i za pitanja u pogledu ovladavanja predviđenim nastavnim gradivom.</w:t>
            </w:r>
          </w:p>
        </w:tc>
      </w:tr>
      <w:tr w:rsidR="009C0A56"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C0A56" w:rsidRPr="00EF71E3" w:rsidRDefault="009C0A56"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C0A56" w:rsidRPr="00EF71E3" w:rsidRDefault="009C0A56" w:rsidP="00EF71E3">
            <w:pPr>
              <w:tabs>
                <w:tab w:val="left" w:pos="2820"/>
              </w:tabs>
              <w:spacing w:after="0"/>
              <w:rPr>
                <w:rFonts w:ascii="Arial" w:hAnsi="Arial" w:cs="Arial"/>
                <w:sz w:val="20"/>
                <w:szCs w:val="20"/>
              </w:rPr>
            </w:pPr>
          </w:p>
        </w:tc>
      </w:tr>
    </w:tbl>
    <w:p w:rsidR="009C0A56" w:rsidRPr="00EF71E3" w:rsidRDefault="009C0A56" w:rsidP="009C0A56">
      <w:pPr>
        <w:spacing w:after="0" w:line="240" w:lineRule="auto"/>
        <w:jc w:val="both"/>
        <w:rPr>
          <w:rFonts w:ascii="Arial" w:hAnsi="Arial" w:cs="Arial"/>
          <w:sz w:val="20"/>
          <w:szCs w:val="20"/>
        </w:rPr>
      </w:pPr>
    </w:p>
    <w:p w:rsidR="009C0A56" w:rsidRPr="00EF71E3" w:rsidRDefault="009C0A56" w:rsidP="009C0A56">
      <w:pPr>
        <w:spacing w:after="0" w:line="240" w:lineRule="auto"/>
        <w:jc w:val="both"/>
        <w:rPr>
          <w:rFonts w:ascii="Arial" w:hAnsi="Arial" w:cs="Arial"/>
          <w:sz w:val="20"/>
          <w:szCs w:val="20"/>
        </w:rPr>
      </w:pPr>
    </w:p>
    <w:p w:rsidR="009C0A56" w:rsidRPr="00EF71E3" w:rsidRDefault="009C0A56" w:rsidP="009C0A56">
      <w:pPr>
        <w:rPr>
          <w:rFonts w:ascii="Arial" w:hAnsi="Arial" w:cs="Arial"/>
        </w:rPr>
      </w:pPr>
    </w:p>
    <w:p w:rsidR="00080627" w:rsidRPr="00EF71E3" w:rsidRDefault="00080627">
      <w:pPr>
        <w:rPr>
          <w:rFonts w:ascii="Arial" w:hAnsi="Arial" w:cs="Arial"/>
        </w:rPr>
      </w:pPr>
    </w:p>
    <w:p w:rsidR="00037D50" w:rsidRPr="00EF71E3" w:rsidRDefault="00037D50">
      <w:pPr>
        <w:rPr>
          <w:rFonts w:ascii="Arial" w:hAnsi="Arial" w:cs="Arial"/>
        </w:rPr>
      </w:pPr>
    </w:p>
    <w:p w:rsidR="00037D50" w:rsidRPr="00EF71E3" w:rsidRDefault="00037D50">
      <w:pPr>
        <w:rPr>
          <w:rFonts w:ascii="Arial" w:hAnsi="Arial" w:cs="Arial"/>
        </w:rPr>
      </w:pPr>
    </w:p>
    <w:p w:rsidR="00037D50" w:rsidRPr="00EF71E3" w:rsidRDefault="00037D50">
      <w:pPr>
        <w:rPr>
          <w:rFonts w:ascii="Arial" w:hAnsi="Arial" w:cs="Arial"/>
        </w:rPr>
      </w:pPr>
    </w:p>
    <w:p w:rsidR="00037D50" w:rsidRPr="00EF71E3" w:rsidRDefault="00037D50">
      <w:pPr>
        <w:rPr>
          <w:rFonts w:ascii="Arial" w:hAnsi="Arial" w:cs="Arial"/>
        </w:rPr>
      </w:pPr>
    </w:p>
    <w:p w:rsidR="00037D50" w:rsidRPr="00EF71E3" w:rsidRDefault="00037D50">
      <w:pPr>
        <w:rPr>
          <w:rFonts w:ascii="Arial" w:hAnsi="Arial" w:cs="Arial"/>
        </w:rPr>
      </w:pPr>
    </w:p>
    <w:p w:rsidR="00037D50" w:rsidRPr="00EF71E3" w:rsidRDefault="00037D50">
      <w:pPr>
        <w:rPr>
          <w:rFonts w:ascii="Arial" w:hAnsi="Arial" w:cs="Arial"/>
        </w:rPr>
      </w:pPr>
    </w:p>
    <w:tbl>
      <w:tblPr>
        <w:tblW w:w="946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pStyle w:val="Naslov1"/>
              <w:spacing w:before="0"/>
              <w:rPr>
                <w:rFonts w:ascii="Arial" w:hAnsi="Arial" w:cs="Arial"/>
                <w:color w:val="auto"/>
                <w:sz w:val="20"/>
                <w:szCs w:val="20"/>
              </w:rPr>
            </w:pPr>
            <w:r w:rsidRPr="00EF71E3">
              <w:rPr>
                <w:rFonts w:ascii="Arial" w:hAnsi="Arial" w:cs="Arial"/>
                <w:color w:val="auto"/>
                <w:sz w:val="20"/>
                <w:szCs w:val="20"/>
              </w:rPr>
              <w:t>FINANCIJSKO PRAVO I FINANCIJSKA ZNANOST</w:t>
            </w: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Eaoaeaa"/>
              <w:widowControl/>
              <w:tabs>
                <w:tab w:val="clear" w:pos="4153"/>
                <w:tab w:val="clear" w:pos="8306"/>
              </w:tabs>
              <w:spacing w:line="276" w:lineRule="auto"/>
              <w:rPr>
                <w:rFonts w:ascii="Arial" w:hAnsi="Arial" w:cs="Arial"/>
                <w:bCs/>
                <w:lang w:val="hr-HR" w:eastAsia="hr-HR"/>
              </w:rPr>
            </w:pPr>
            <w:r w:rsidRPr="00EF71E3">
              <w:rPr>
                <w:rFonts w:ascii="Arial" w:hAnsi="Arial" w:cs="Arial"/>
                <w:bCs/>
                <w:lang w:val="hr-HR" w:eastAsia="hr-HR"/>
              </w:rPr>
              <w:t>PR2FIN</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II.</w:t>
            </w: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Doc. dr. sc. Zoran Šinković</w:t>
            </w:r>
          </w:p>
          <w:p w:rsidR="00080627" w:rsidRPr="00EF71E3" w:rsidRDefault="00D9657C" w:rsidP="00D9657C">
            <w:pPr>
              <w:spacing w:after="0"/>
              <w:rPr>
                <w:rFonts w:ascii="Arial" w:hAnsi="Arial" w:cs="Arial"/>
                <w:sz w:val="20"/>
                <w:szCs w:val="20"/>
              </w:rPr>
            </w:pPr>
            <w:r>
              <w:rPr>
                <w:rFonts w:ascii="Arial" w:hAnsi="Arial" w:cs="Arial"/>
                <w:sz w:val="20"/>
                <w:szCs w:val="20"/>
              </w:rPr>
              <w:t xml:space="preserve">Dr. sc. </w:t>
            </w:r>
            <w:r w:rsidR="00080627" w:rsidRPr="00EF71E3">
              <w:rPr>
                <w:rFonts w:ascii="Arial" w:hAnsi="Arial" w:cs="Arial"/>
                <w:sz w:val="20"/>
                <w:szCs w:val="20"/>
              </w:rPr>
              <w:t>Luka Pribisalić, asistent</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cantSplit/>
          <w:trHeight w:val="345"/>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cantSplit/>
          <w:trHeight w:val="345"/>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Op</w:t>
            </w:r>
            <w:r w:rsidRPr="00EF71E3">
              <w:rPr>
                <w:rFonts w:ascii="Arial" w:eastAsia="TTE25DD088t00" w:hAnsi="Arial" w:cs="Arial"/>
                <w:sz w:val="20"/>
                <w:szCs w:val="20"/>
              </w:rPr>
              <w:t>ć</w:t>
            </w:r>
            <w:r w:rsidRPr="00EF71E3">
              <w:rPr>
                <w:rFonts w:ascii="Arial" w:hAnsi="Arial" w:cs="Arial"/>
                <w:sz w:val="20"/>
                <w:szCs w:val="20"/>
              </w:rPr>
              <w:t xml:space="preserve">a i posebna znanja o poreznom sustavu i poreznom pravu Republike Hrvatske i Europske unije, te drugim posebnim dijelovima financijskog prava. </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Prethodna godina studija.</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Tijeloteksta"/>
              <w:tabs>
                <w:tab w:val="left" w:pos="2820"/>
              </w:tabs>
              <w:spacing w:after="0"/>
              <w:jc w:val="both"/>
              <w:rPr>
                <w:rFonts w:ascii="Arial" w:hAnsi="Arial" w:cs="Arial"/>
                <w:sz w:val="20"/>
                <w:szCs w:val="20"/>
              </w:rPr>
            </w:pPr>
            <w:r w:rsidRPr="00EF71E3">
              <w:rPr>
                <w:rFonts w:ascii="Arial" w:hAnsi="Arial" w:cs="Arial"/>
                <w:sz w:val="20"/>
                <w:szCs w:val="20"/>
              </w:rPr>
              <w:t>a)Objasniti odnos financijskog prava s drugim granama prava.</w:t>
            </w:r>
          </w:p>
          <w:p w:rsidR="00080627" w:rsidRPr="00EF71E3" w:rsidRDefault="00080627" w:rsidP="002E3B28">
            <w:pPr>
              <w:pStyle w:val="Tijeloteksta"/>
              <w:tabs>
                <w:tab w:val="left" w:pos="2820"/>
              </w:tabs>
              <w:spacing w:after="0"/>
              <w:jc w:val="both"/>
              <w:rPr>
                <w:rFonts w:ascii="Arial" w:hAnsi="Arial" w:cs="Arial"/>
                <w:sz w:val="20"/>
                <w:szCs w:val="20"/>
              </w:rPr>
            </w:pPr>
            <w:r w:rsidRPr="00EF71E3">
              <w:rPr>
                <w:rFonts w:ascii="Arial" w:hAnsi="Arial" w:cs="Arial"/>
                <w:sz w:val="20"/>
                <w:szCs w:val="20"/>
              </w:rPr>
              <w:t>b)Primijeniti pozitivno-pravne propise Republike Hrvatske i dokumente Europske unije iz područja financijskog prava (poreznog prava).</w:t>
            </w:r>
          </w:p>
          <w:p w:rsidR="00080627" w:rsidRPr="00EF71E3" w:rsidRDefault="00080627" w:rsidP="002E3B28">
            <w:pPr>
              <w:pStyle w:val="Tijeloteksta"/>
              <w:tabs>
                <w:tab w:val="left" w:pos="2820"/>
              </w:tabs>
              <w:spacing w:after="0"/>
              <w:jc w:val="both"/>
              <w:rPr>
                <w:rFonts w:ascii="Arial" w:hAnsi="Arial" w:cs="Arial"/>
                <w:sz w:val="20"/>
                <w:szCs w:val="20"/>
              </w:rPr>
            </w:pPr>
            <w:r w:rsidRPr="00EF71E3">
              <w:rPr>
                <w:rFonts w:ascii="Arial" w:hAnsi="Arial" w:cs="Arial"/>
                <w:sz w:val="20"/>
                <w:szCs w:val="20"/>
              </w:rPr>
              <w:t>c)Opisati porezne akte (rješenje, zaključak i slično).</w:t>
            </w:r>
          </w:p>
          <w:p w:rsidR="00080627" w:rsidRPr="00EF71E3" w:rsidRDefault="00080627" w:rsidP="002E3B28">
            <w:pPr>
              <w:pStyle w:val="Tijeloteksta"/>
              <w:tabs>
                <w:tab w:val="left" w:pos="2820"/>
              </w:tabs>
              <w:spacing w:after="0"/>
              <w:jc w:val="both"/>
              <w:rPr>
                <w:rFonts w:ascii="Arial" w:hAnsi="Arial" w:cs="Arial"/>
                <w:sz w:val="20"/>
                <w:szCs w:val="20"/>
              </w:rPr>
            </w:pPr>
            <w:r w:rsidRPr="00EF71E3">
              <w:rPr>
                <w:rFonts w:ascii="Arial" w:hAnsi="Arial" w:cs="Arial"/>
                <w:sz w:val="20"/>
                <w:szCs w:val="20"/>
              </w:rPr>
              <w:t>d)Analizirati praktične slučajeve iz financijskog prava (poreznog prava).</w:t>
            </w:r>
          </w:p>
          <w:p w:rsidR="00080627" w:rsidRPr="00EF71E3" w:rsidRDefault="00080627" w:rsidP="002E3B28">
            <w:pPr>
              <w:pStyle w:val="Tijeloteksta"/>
              <w:tabs>
                <w:tab w:val="left" w:pos="2820"/>
              </w:tabs>
              <w:spacing w:after="0"/>
              <w:jc w:val="both"/>
              <w:rPr>
                <w:rFonts w:ascii="Arial" w:hAnsi="Arial" w:cs="Arial"/>
                <w:sz w:val="20"/>
                <w:szCs w:val="20"/>
              </w:rPr>
            </w:pPr>
            <w:r w:rsidRPr="00EF71E3">
              <w:rPr>
                <w:rFonts w:ascii="Arial" w:hAnsi="Arial" w:cs="Arial"/>
                <w:sz w:val="20"/>
                <w:szCs w:val="20"/>
              </w:rPr>
              <w:t>e)Analizirati pravnu problematiku javnog financiranja različitih razina vlasti u Republici Hrvatskoj (državni i lokalni porezi i drugi instrumenti financiranja javnih potreba).</w:t>
            </w:r>
          </w:p>
          <w:p w:rsidR="00080627" w:rsidRPr="00EF71E3" w:rsidRDefault="00080627" w:rsidP="002E3B28">
            <w:pPr>
              <w:pStyle w:val="Tijeloteksta"/>
              <w:tabs>
                <w:tab w:val="left" w:pos="2820"/>
              </w:tabs>
              <w:spacing w:after="0"/>
              <w:jc w:val="both"/>
              <w:rPr>
                <w:rFonts w:ascii="Arial" w:hAnsi="Arial" w:cs="Arial"/>
                <w:sz w:val="20"/>
                <w:szCs w:val="20"/>
              </w:rPr>
            </w:pP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Pojam, razvoj, podjela i izvori financijskog prava te njegov odnos prema drugim granama prava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Javni prihodi - Općenito o porezima (pojam i podjela poreza, porezna terminologija)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Općenito o porezima (načela oporezivanja, izbjegavanje plaćanja poreza i prevaljivanje poreza)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Porezni sustav Republike Hrvatske (porez na dohodak)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Porez na dobit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lastRenderedPageBreak/>
              <w:t>6.</w:t>
            </w:r>
            <w:r w:rsidRPr="00EF71E3">
              <w:rPr>
                <w:rFonts w:ascii="Arial" w:hAnsi="Arial" w:cs="Arial"/>
                <w:sz w:val="20"/>
                <w:szCs w:val="20"/>
              </w:rPr>
              <w:tab/>
              <w:t>Porez na dodanu vrijednost i posebni porezi na promet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Imovinski porezi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Višestruko oporezivanje (dvostruko oporezivanje)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Porezni postupak (načela, nadležnost i porezni akti)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Porezni postupak (očevid, vještačenje, porezni nadzor)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Porezni postupak (žalba, izvanredni pravni lijekovi i ovrha)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Ostali javni prihodi (carine)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Javni zajam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Financijsko izravnanje (4P + 2S)</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Javni rashodi i proračun (proračunsko pravo) (4P + 2S)</w:t>
            </w:r>
          </w:p>
        </w:tc>
      </w:tr>
      <w:tr w:rsidR="00080627" w:rsidRPr="00EF71E3" w:rsidTr="002E3B28">
        <w:trPr>
          <w:cantSplit/>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Cs/>
                  <w:color w:val="000000"/>
                  <w:sz w:val="20"/>
                  <w:szCs w:val="20"/>
                  <w:lang w:val="en-GB"/>
                </w:rPr>
                <w:id w:val="35735863"/>
              </w:sdtPr>
              <w:sdtEndPr>
                <w:rPr>
                  <w:rFonts w:eastAsia="MS Gothic"/>
                  <w:b w:val="0"/>
                  <w:bCs w:val="0"/>
                  <w:color w:val="auto"/>
                  <w:lang w:val="hr-HR"/>
                </w:r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eastAsia="MS Gothic" w:hAnsi="Arial" w:cs="Arial"/>
                <w:b w:val="0"/>
                <w:sz w:val="20"/>
                <w:szCs w:val="20"/>
                <w:lang w:val="hr-HR"/>
              </w:rPr>
              <w:t xml:space="preserve"> </w:t>
            </w:r>
            <w:r w:rsidR="00080627" w:rsidRPr="00EF71E3">
              <w:rPr>
                <w:rFonts w:ascii="Arial" w:hAnsi="Arial" w:cs="Arial"/>
                <w:b w:val="0"/>
                <w:sz w:val="20"/>
                <w:szCs w:val="20"/>
                <w:lang w:val="hr-HR"/>
              </w:rPr>
              <w:t>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Cs/>
                  <w:color w:val="000000"/>
                  <w:sz w:val="20"/>
                  <w:szCs w:val="20"/>
                  <w:lang w:val="en-GB"/>
                </w:rPr>
                <w:id w:val="35735862"/>
              </w:sdtPr>
              <w:sdtEndPr/>
              <w:sdtContent>
                <w:r w:rsidR="00080627" w:rsidRPr="00EF71E3">
                  <w:rPr>
                    <w:rFonts w:ascii="Segoe UI Symbol" w:eastAsia="MS Gothic" w:hAnsi="Segoe UI Symbol" w:cs="Segoe UI Symbol"/>
                    <w:b w:val="0"/>
                    <w:bCs/>
                    <w:color w:val="000000"/>
                    <w:sz w:val="20"/>
                    <w:szCs w:val="20"/>
                  </w:rPr>
                  <w:t>☒</w:t>
                </w:r>
              </w:sdtContent>
            </w:sdt>
            <w:r w:rsidR="00080627" w:rsidRPr="00EF71E3">
              <w:rPr>
                <w:rFonts w:ascii="Arial" w:eastAsia="MS Gothic" w:hAnsi="Arial" w:cs="Arial"/>
                <w:b w:val="0"/>
                <w:sz w:val="20"/>
                <w:szCs w:val="20"/>
                <w:lang w:val="hr-HR"/>
              </w:rPr>
              <w:t xml:space="preserve"> </w:t>
            </w:r>
            <w:r w:rsidR="00080627" w:rsidRPr="00EF71E3">
              <w:rPr>
                <w:rFonts w:ascii="Arial" w:hAnsi="Arial" w:cs="Arial"/>
                <w:b w:val="0"/>
                <w:sz w:val="20"/>
                <w:szCs w:val="20"/>
                <w:lang w:val="hr-HR"/>
              </w:rPr>
              <w:t xml:space="preserve">seminari i radionice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vježbe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eastAsia="MS Gothic" w:hAnsi="Arial" w:cs="Arial"/>
                <w:b w:val="0"/>
                <w:sz w:val="20"/>
                <w:szCs w:val="20"/>
                <w:lang w:val="hr-HR"/>
              </w:rPr>
              <w:t>x</w:t>
            </w:r>
            <w:r w:rsidRPr="00EF71E3">
              <w:rPr>
                <w:rFonts w:ascii="Arial" w:hAnsi="Arial" w:cs="Arial"/>
                <w:b w:val="0"/>
                <w:sz w:val="20"/>
                <w:szCs w:val="20"/>
                <w:lang w:val="hr-HR"/>
              </w:rPr>
              <w:t xml:space="preserve"> samostalni  zadaci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cantSplit/>
          <w:trHeight w:val="57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EE4283" w:rsidP="002E3B28">
            <w:pPr>
              <w:tabs>
                <w:tab w:val="left" w:pos="2820"/>
              </w:tabs>
              <w:spacing w:after="0"/>
              <w:jc w:val="both"/>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cantSplit/>
          <w:trHeight w:val="397"/>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EE4283"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EE4283"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cantSplit/>
          <w:trHeight w:val="397"/>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EE4283"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275"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EE4283"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cantSplit/>
          <w:trHeight w:val="397"/>
        </w:trPr>
        <w:tc>
          <w:tcPr>
            <w:tcW w:w="1912" w:type="dxa"/>
            <w:gridSpan w:val="2"/>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highlight w:val="yellow"/>
              </w:rPr>
            </w:pPr>
            <w:r w:rsidRPr="00EF71E3">
              <w:rPr>
                <w:rFonts w:ascii="Arial" w:hAnsi="Arial" w:cs="Arial"/>
                <w:sz w:val="20"/>
                <w:szCs w:val="20"/>
              </w:rPr>
              <w:t>1</w:t>
            </w:r>
          </w:p>
        </w:tc>
        <w:tc>
          <w:tcPr>
            <w:tcW w:w="1275" w:type="dxa"/>
            <w:gridSpan w:val="3"/>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rsidR="00080627" w:rsidRPr="00EF71E3" w:rsidRDefault="00EE4283" w:rsidP="002E3B28">
            <w:pPr>
              <w:tabs>
                <w:tab w:val="left" w:pos="2820"/>
              </w:tabs>
              <w:spacing w:after="0"/>
              <w:jc w:val="both"/>
              <w:rPr>
                <w:rFonts w:ascii="Arial" w:hAnsi="Arial" w:cs="Arial"/>
                <w:sz w:val="20"/>
                <w:szCs w:val="20"/>
              </w:rPr>
            </w:pPr>
            <w:r w:rsidRPr="00EF71E3">
              <w:rPr>
                <w:rFonts w:ascii="Arial" w:hAnsi="Arial" w:cs="Arial"/>
                <w:sz w:val="20"/>
                <w:szCs w:val="20"/>
                <w:lang w:val="de-DE"/>
              </w:rPr>
              <w:t>Sudjelovanje u svim oblicima nastave, pisani ispit ili kolokvij i usmeni ispit.</w:t>
            </w:r>
          </w:p>
        </w:tc>
      </w:tr>
      <w:tr w:rsidR="00080627" w:rsidRPr="00EF71E3" w:rsidTr="002E3B28">
        <w:trPr>
          <w:cantSplit/>
        </w:trPr>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080627" w:rsidRPr="00EF71E3" w:rsidTr="002E3B28">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Bo. Jelčić i drugi, Financijsko pravo i financijska znanost, Narodne novine, Zagreb, 2008. (odabrana poglavlja</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J. Šimović i drugi, Hrvatski fiskalni sustav, Narodne novine, Zagreb, 2010. (odabrana poglavlja)</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bCs/>
                <w:sz w:val="20"/>
                <w:szCs w:val="20"/>
                <w:lang w:val="en-AU"/>
              </w:rPr>
              <w:t>Z. Šinković, Priručnik iz financijskog prava za internu uporabu (teoretski i praktični dio), Pravni fakultet u Splitu, Split, 2022. (pdf dokument)</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cantSplit/>
          <w:trHeight w:val="75"/>
        </w:trPr>
        <w:tc>
          <w:tcPr>
            <w:tcW w:w="1912" w:type="dxa"/>
            <w:gridSpan w:val="2"/>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Zakonski i podzakonski propisi iz područja financijskog prava</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J. Šimović i drugi, Fiskalni sustav i fiskalna politika, Europske unije, Pravni fakultet, Zagreb, 2006.</w:t>
            </w:r>
          </w:p>
        </w:tc>
      </w:tr>
      <w:tr w:rsidR="00080627" w:rsidRPr="00EF71E3" w:rsidTr="002E3B28">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Načini praćenja kvalitete koji osiguravaju </w:t>
            </w:r>
            <w:r w:rsidRPr="00EF71E3">
              <w:rPr>
                <w:rFonts w:ascii="Arial" w:hAnsi="Arial" w:cs="Arial"/>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lang w:val="pl-PL"/>
              </w:rPr>
            </w:pPr>
            <w:r w:rsidRPr="00EF71E3">
              <w:rPr>
                <w:rFonts w:ascii="Arial" w:hAnsi="Arial" w:cs="Arial"/>
                <w:sz w:val="20"/>
                <w:szCs w:val="20"/>
              </w:rPr>
              <w:lastRenderedPageBreak/>
              <w:t xml:space="preserve">1) </w:t>
            </w:r>
            <w:r w:rsidRPr="00EF71E3">
              <w:rPr>
                <w:rFonts w:ascii="Arial" w:hAnsi="Arial" w:cs="Arial"/>
                <w:sz w:val="20"/>
                <w:szCs w:val="20"/>
                <w:lang w:val="pl-PL"/>
              </w:rPr>
              <w:t>Mišljenje studenata o kvaliteti nastave putem anketa koje se provode nakon završetka nastave,</w:t>
            </w:r>
          </w:p>
          <w:p w:rsidR="00080627" w:rsidRPr="00EF71E3" w:rsidRDefault="00080627" w:rsidP="002E3B28">
            <w:pPr>
              <w:pStyle w:val="Tijeloteksta2"/>
              <w:spacing w:after="0" w:line="276" w:lineRule="auto"/>
              <w:rPr>
                <w:rFonts w:ascii="Arial" w:hAnsi="Arial" w:cs="Arial"/>
                <w:sz w:val="20"/>
                <w:szCs w:val="20"/>
                <w:lang w:val="pl-PL"/>
              </w:rPr>
            </w:pPr>
            <w:r w:rsidRPr="00EF71E3">
              <w:rPr>
                <w:rFonts w:ascii="Arial" w:hAnsi="Arial" w:cs="Arial"/>
                <w:sz w:val="20"/>
                <w:szCs w:val="20"/>
                <w:lang w:val="pl-PL"/>
              </w:rPr>
              <w:lastRenderedPageBreak/>
              <w:t>2) Konzultacije sa studentima, koji su bili polaznici ovog predmeta, o korisnosti ovog predmeta u njihovom radu u praksi, i mogućim poboljšanjima</w:t>
            </w:r>
          </w:p>
        </w:tc>
      </w:tr>
      <w:tr w:rsidR="00080627" w:rsidRPr="00EF71E3" w:rsidTr="002E3B28">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EE4283" w:rsidRPr="00EF71E3" w:rsidRDefault="00EE4283">
      <w:pPr>
        <w:rPr>
          <w:rFonts w:ascii="Arial" w:hAnsi="Arial" w:cs="Arial"/>
        </w:rPr>
      </w:pPr>
    </w:p>
    <w:p w:rsidR="00EE4283" w:rsidRPr="00EF71E3" w:rsidRDefault="00EE4283">
      <w:pPr>
        <w:rPr>
          <w:rFonts w:ascii="Arial" w:hAnsi="Arial" w:cs="Arial"/>
        </w:rPr>
      </w:pPr>
    </w:p>
    <w:p w:rsidR="00EE4283" w:rsidRPr="00EF71E3" w:rsidRDefault="00EE4283">
      <w:pPr>
        <w:rPr>
          <w:rFonts w:ascii="Arial" w:hAnsi="Arial" w:cs="Arial"/>
        </w:rPr>
      </w:pPr>
    </w:p>
    <w:p w:rsidR="00EE4283" w:rsidRPr="00EF71E3" w:rsidRDefault="00EE4283">
      <w:pPr>
        <w:rPr>
          <w:rFonts w:ascii="Arial" w:hAnsi="Arial" w:cs="Arial"/>
        </w:rPr>
      </w:pPr>
    </w:p>
    <w:p w:rsidR="00EE4283" w:rsidRPr="00EF71E3" w:rsidRDefault="00EE4283">
      <w:pPr>
        <w:rPr>
          <w:rFonts w:ascii="Arial" w:hAnsi="Arial" w:cs="Arial"/>
        </w:rPr>
      </w:pPr>
    </w:p>
    <w:p w:rsidR="00EE4283" w:rsidRPr="00EF71E3" w:rsidRDefault="00EE428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ENGLESKI JEZIK I</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PR2JEZ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Dr.sc.Tania Blažević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4</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 je osposobljen za samostalno razumijevanje različitih vrsta pravnih tekstova, uz prikladnu upotrebu različitih tehnika čitanja. Student vlada temeljnim konvencijama organizacije teksta (npr. organizacija teksta u smislene odlomke). Student vlada (usmeno i pismeno) temeljnom terminologijom iz područja prava na razini B2.</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II. godinu diplomskog studija.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CF56EC">
            <w:pPr>
              <w:pStyle w:val="Odlomakpopisa"/>
              <w:numPr>
                <w:ilvl w:val="0"/>
                <w:numId w:val="9"/>
              </w:numPr>
              <w:tabs>
                <w:tab w:val="left" w:pos="2820"/>
              </w:tabs>
              <w:spacing w:after="0"/>
              <w:jc w:val="both"/>
              <w:rPr>
                <w:rFonts w:ascii="Arial" w:hAnsi="Arial" w:cs="Arial"/>
                <w:sz w:val="20"/>
                <w:szCs w:val="20"/>
              </w:rPr>
            </w:pPr>
            <w:r w:rsidRPr="00EF71E3">
              <w:rPr>
                <w:rFonts w:ascii="Arial" w:hAnsi="Arial" w:cs="Arial"/>
                <w:sz w:val="20"/>
                <w:szCs w:val="20"/>
              </w:rPr>
              <w:t>Objasniti i vladati terminologijom iz područja prava na engleskom jeziku.</w:t>
            </w:r>
          </w:p>
          <w:p w:rsidR="00080627" w:rsidRPr="00EF71E3" w:rsidRDefault="00080627" w:rsidP="00CF56EC">
            <w:pPr>
              <w:pStyle w:val="Odlomakpopisa"/>
              <w:numPr>
                <w:ilvl w:val="0"/>
                <w:numId w:val="9"/>
              </w:numPr>
              <w:tabs>
                <w:tab w:val="left" w:pos="2820"/>
              </w:tabs>
              <w:spacing w:after="0"/>
              <w:jc w:val="both"/>
              <w:rPr>
                <w:rFonts w:ascii="Arial" w:hAnsi="Arial" w:cs="Arial"/>
                <w:sz w:val="20"/>
                <w:szCs w:val="20"/>
              </w:rPr>
            </w:pPr>
            <w:r w:rsidRPr="00EF71E3">
              <w:rPr>
                <w:rFonts w:ascii="Arial" w:hAnsi="Arial" w:cs="Arial"/>
                <w:sz w:val="20"/>
                <w:szCs w:val="20"/>
              </w:rPr>
              <w:t>Usvojiti različite tehnike čitanja pravnih tekstova na engleskom jeziku.</w:t>
            </w:r>
          </w:p>
          <w:p w:rsidR="00080627" w:rsidRPr="00EF71E3" w:rsidRDefault="00080627" w:rsidP="00CF56EC">
            <w:pPr>
              <w:pStyle w:val="Odlomakpopisa"/>
              <w:numPr>
                <w:ilvl w:val="0"/>
                <w:numId w:val="9"/>
              </w:numPr>
              <w:tabs>
                <w:tab w:val="left" w:pos="2820"/>
              </w:tabs>
              <w:spacing w:after="0"/>
              <w:jc w:val="both"/>
              <w:rPr>
                <w:rFonts w:ascii="Arial" w:hAnsi="Arial" w:cs="Arial"/>
                <w:sz w:val="20"/>
                <w:szCs w:val="20"/>
              </w:rPr>
            </w:pPr>
            <w:r w:rsidRPr="00EF71E3">
              <w:rPr>
                <w:rFonts w:ascii="Arial" w:hAnsi="Arial" w:cs="Arial"/>
                <w:sz w:val="20"/>
                <w:szCs w:val="20"/>
              </w:rPr>
              <w:t>Objasniti pravne tekstove na engleskom jeziku.</w:t>
            </w:r>
          </w:p>
          <w:p w:rsidR="00080627" w:rsidRPr="00EF71E3" w:rsidRDefault="00080627" w:rsidP="00CF56EC">
            <w:pPr>
              <w:pStyle w:val="Odlomakpopisa"/>
              <w:numPr>
                <w:ilvl w:val="0"/>
                <w:numId w:val="9"/>
              </w:numPr>
              <w:tabs>
                <w:tab w:val="left" w:pos="2820"/>
              </w:tabs>
              <w:spacing w:after="0"/>
              <w:jc w:val="both"/>
              <w:rPr>
                <w:rFonts w:ascii="Arial" w:hAnsi="Arial" w:cs="Arial"/>
                <w:sz w:val="20"/>
                <w:szCs w:val="20"/>
              </w:rPr>
            </w:pPr>
            <w:r w:rsidRPr="00EF71E3">
              <w:rPr>
                <w:rFonts w:ascii="Arial" w:hAnsi="Arial" w:cs="Arial"/>
                <w:sz w:val="20"/>
                <w:szCs w:val="20"/>
              </w:rPr>
              <w:t>Usvojiti tehnike argumentacije i retorike u području prava na engleskom jeziku.</w:t>
            </w:r>
          </w:p>
          <w:p w:rsidR="00080627" w:rsidRPr="00EF71E3" w:rsidRDefault="00080627" w:rsidP="00CF56EC">
            <w:pPr>
              <w:pStyle w:val="Odlomakpopisa"/>
              <w:numPr>
                <w:ilvl w:val="0"/>
                <w:numId w:val="9"/>
              </w:numPr>
              <w:tabs>
                <w:tab w:val="left" w:pos="2820"/>
              </w:tabs>
              <w:spacing w:after="0"/>
              <w:jc w:val="both"/>
              <w:rPr>
                <w:rFonts w:ascii="Arial" w:hAnsi="Arial" w:cs="Arial"/>
                <w:sz w:val="20"/>
                <w:szCs w:val="20"/>
              </w:rPr>
            </w:pPr>
            <w:r w:rsidRPr="00EF71E3">
              <w:rPr>
                <w:rFonts w:ascii="Arial" w:hAnsi="Arial" w:cs="Arial"/>
                <w:sz w:val="20"/>
                <w:szCs w:val="20"/>
              </w:rPr>
              <w:t>Napomena: razina engleskog jezika je B2 (CEF)</w:t>
            </w:r>
          </w:p>
          <w:p w:rsidR="00080627" w:rsidRPr="00EF71E3" w:rsidRDefault="00080627" w:rsidP="002E3B28">
            <w:pPr>
              <w:tabs>
                <w:tab w:val="left" w:pos="2820"/>
              </w:tabs>
              <w:spacing w:after="0"/>
              <w:ind w:left="36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rPr>
              <w:t xml:space="preserve">tjedan </w:t>
            </w:r>
            <w:r w:rsidRPr="00EF71E3">
              <w:rPr>
                <w:rFonts w:ascii="Arial" w:hAnsi="Arial" w:cs="Arial"/>
                <w:sz w:val="20"/>
                <w:szCs w:val="20"/>
                <w:lang w:val="en-GB"/>
              </w:rPr>
              <w:t>Characteristics of English Law</w:t>
            </w:r>
            <w:r w:rsidR="00EE4283" w:rsidRPr="00EF71E3">
              <w:rPr>
                <w:rFonts w:ascii="Arial" w:hAnsi="Arial" w:cs="Arial"/>
                <w:sz w:val="20"/>
                <w:szCs w:val="20"/>
                <w:lang w:val="en-GB"/>
              </w:rPr>
              <w:t xml:space="preserve"> (2P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Common Law and Equity</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Classifications of English Law</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Constitutional Role of the Judiciary</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Constitution Definition and Purpose</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Constitutional Role of the Judiciary</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Case Law</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Statute Law</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Classification of the Courts</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Civil Courts</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lastRenderedPageBreak/>
              <w:t>tjedan Criminal Courts</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tribunals and Arbitration</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Extra Court Adjudication</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sz w:val="20"/>
                <w:szCs w:val="20"/>
                <w:lang w:val="en-GB"/>
              </w:rPr>
            </w:pPr>
            <w:r w:rsidRPr="00EF71E3">
              <w:rPr>
                <w:rFonts w:ascii="Arial" w:hAnsi="Arial" w:cs="Arial"/>
                <w:sz w:val="20"/>
                <w:szCs w:val="20"/>
                <w:lang w:val="en-GB"/>
              </w:rPr>
              <w:t>tjedan Priprema i ponavljanje za ispit</w:t>
            </w:r>
            <w:r w:rsidR="00EE4283" w:rsidRPr="00EF71E3">
              <w:rPr>
                <w:rFonts w:ascii="Arial" w:hAnsi="Arial" w:cs="Arial"/>
                <w:sz w:val="20"/>
                <w:szCs w:val="20"/>
                <w:lang w:val="en-GB"/>
              </w:rPr>
              <w:t>(2P +1V)</w:t>
            </w:r>
          </w:p>
          <w:p w:rsidR="00080627" w:rsidRPr="00EF71E3" w:rsidRDefault="00080627" w:rsidP="00CF56EC">
            <w:pPr>
              <w:pStyle w:val="Odlomakpopisa"/>
              <w:numPr>
                <w:ilvl w:val="0"/>
                <w:numId w:val="10"/>
              </w:numPr>
              <w:tabs>
                <w:tab w:val="left" w:pos="2820"/>
              </w:tabs>
              <w:spacing w:after="0"/>
              <w:rPr>
                <w:rFonts w:ascii="Arial" w:hAnsi="Arial" w:cs="Arial"/>
                <w:color w:val="FF0000"/>
                <w:sz w:val="20"/>
                <w:szCs w:val="20"/>
              </w:rPr>
            </w:pPr>
            <w:r w:rsidRPr="00EF71E3">
              <w:rPr>
                <w:rFonts w:ascii="Arial" w:hAnsi="Arial" w:cs="Arial"/>
                <w:sz w:val="20"/>
                <w:szCs w:val="20"/>
              </w:rPr>
              <w:t>tjedan Priprema i ponavljanje za ispit</w:t>
            </w:r>
            <w:r w:rsidR="00EE4283" w:rsidRPr="00EF71E3">
              <w:rPr>
                <w:rFonts w:ascii="Arial" w:hAnsi="Arial" w:cs="Arial"/>
                <w:sz w:val="20"/>
                <w:szCs w:val="20"/>
                <w:lang w:val="en-GB"/>
              </w:rPr>
              <w:t>(2P +1V)</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8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88"/>
              </w:sdtPr>
              <w:sdtEndPr/>
              <w:sdtContent>
                <w:sdt>
                  <w:sdtPr>
                    <w:rPr>
                      <w:rFonts w:ascii="Arial" w:hAnsi="Arial" w:cs="Arial"/>
                      <w:b w:val="0"/>
                      <w:sz w:val="20"/>
                      <w:szCs w:val="20"/>
                      <w:lang w:val="hr-HR"/>
                    </w:rPr>
                    <w:id w:val="28357318"/>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801813"/>
              </w:sdtPr>
              <w:sdtEndPr/>
              <w:sdtContent>
                <w:sdt>
                  <w:sdtPr>
                    <w:rPr>
                      <w:rFonts w:ascii="Arial" w:hAnsi="Arial" w:cs="Arial"/>
                      <w:bCs/>
                      <w:color w:val="000000"/>
                      <w:sz w:val="20"/>
                      <w:szCs w:val="20"/>
                      <w:lang w:val="en-GB"/>
                    </w:rPr>
                    <w:id w:val="35735865"/>
                  </w:sdtPr>
                  <w:sdtEndPr/>
                  <w:sdtContent>
                    <w:r w:rsidR="00080627" w:rsidRPr="00EF71E3">
                      <w:rPr>
                        <w:rFonts w:ascii="Segoe UI Symbol" w:eastAsia="MS Gothic" w:hAnsi="Segoe UI Symbol" w:cs="Segoe UI Symbol"/>
                        <w:b w:val="0"/>
                        <w:bCs/>
                        <w:color w:val="000000"/>
                        <w:sz w:val="20"/>
                        <w:szCs w:val="20"/>
                      </w:rPr>
                      <w:t>☒</w:t>
                    </w:r>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8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9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9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9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9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49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80181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495"/>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EE4283"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EE4283"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EE4283"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EE4283" w:rsidRPr="00EF71E3" w:rsidRDefault="00EE4283" w:rsidP="00EE4283">
            <w:pPr>
              <w:tabs>
                <w:tab w:val="left" w:pos="2820"/>
              </w:tabs>
              <w:spacing w:after="0"/>
              <w:rPr>
                <w:rFonts w:ascii="Arial" w:hAnsi="Arial" w:cs="Arial"/>
                <w:sz w:val="20"/>
                <w:szCs w:val="20"/>
              </w:rPr>
            </w:pPr>
            <w:r w:rsidRPr="00EF71E3">
              <w:rPr>
                <w:rFonts w:ascii="Arial" w:hAnsi="Arial" w:cs="Arial"/>
                <w:sz w:val="20"/>
                <w:szCs w:val="20"/>
              </w:rPr>
              <w:t>Sudjelovanje u svim oblicima nastave i položiti usmeni ispit.</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F.Russell &amp; C.Locke, English Law and Language, Cassell, London, 1992.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M.Gačić, Međunarodni rječnik prava, Naklada Ljevak, Zagreb, 2004.</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H.C.Black, Black's Law Dictionary, St.Paul, Minn.USA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Različiti tekstovi iz stručne literature na engleskom jeziku.</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 Mišljenje studenata o kvaliteti nastave putem anketa.</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2. Povremeno promatranje i evaluacija nastave od strane prodekana za nastavu.</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3. Student će imati mogućnost permanentnog komuniciranja s nastavnikom putem e-maila i na konzultacijama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FF7364" w:rsidRPr="00EF71E3" w:rsidRDefault="00FF7364">
      <w:pPr>
        <w:rPr>
          <w:rFonts w:ascii="Arial" w:hAnsi="Arial" w:cs="Arial"/>
        </w:rPr>
      </w:pPr>
    </w:p>
    <w:p w:rsidR="00FF7364" w:rsidRPr="00EF71E3" w:rsidRDefault="00FF7364">
      <w:pPr>
        <w:rPr>
          <w:rFonts w:ascii="Arial" w:hAnsi="Arial" w:cs="Arial"/>
        </w:rPr>
      </w:pPr>
    </w:p>
    <w:p w:rsidR="00FF7364" w:rsidRPr="00EF71E3" w:rsidRDefault="00FF7364">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 xml:space="preserve">NJEMAČKI JEZIK I </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18"/>
                <w:szCs w:val="18"/>
                <w:shd w:val="clear" w:color="auto" w:fill="FFFFFF"/>
              </w:rPr>
              <w:t>PR2JEZ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II.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Anita Barač,  pred.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4</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30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15</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Osposobiti studente u uporabi jezičnih struktura i stručnog vokabulara kroz jezične vještine: slušanje s razumijevanjem, čitanje s razumijevanjem, konverzacija i pisanje.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student treba ispuniti opće uvjete za upis na II. godinu Integriranog sveučilišnog diplomskog studija prava.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a)Objasniti i usporediti stručnu terminologiju pojedinih grana prava (u Hrvatskoj i zemljama njemačkog govornog područja).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b)Primijeniti odgovarajuću pravnu terminologiju na hrvatskom i njemačkom  jeziku na području EU prava.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c)Komparirati pravno uređenje u Hrvatskoj i zemljama njemačkog govornog područja.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d)Objasniti značaj i ulogu organa EU.</w:t>
            </w:r>
          </w:p>
          <w:p w:rsidR="00080627" w:rsidRPr="00EF71E3" w:rsidRDefault="00080627" w:rsidP="002E3B28">
            <w:pPr>
              <w:tabs>
                <w:tab w:val="left" w:pos="2820"/>
              </w:tabs>
              <w:spacing w:after="0"/>
              <w:rPr>
                <w:rFonts w:ascii="Arial" w:hAnsi="Arial" w:cs="Arial"/>
                <w:color w:val="FF0000"/>
                <w:sz w:val="20"/>
                <w:szCs w:val="20"/>
              </w:rPr>
            </w:pPr>
            <w:r w:rsidRPr="00EF71E3">
              <w:rPr>
                <w:rFonts w:ascii="Arial" w:hAnsi="Arial" w:cs="Arial"/>
                <w:sz w:val="20"/>
                <w:szCs w:val="20"/>
              </w:rPr>
              <w:t>e)Razviti akademski prihvatljive obrasce usvajanja znanja i razumijevanja u nastavnom procesu.</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UVOD U GRAĐANSKO PRAVO: punomoći prema Njemačkom saveznom zakoniku (BGB), punomoć kod kupnje i stjecanja nekretnina, temeljni pojmovi na polju Stvarnog prava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PRAVNI POSAO: ograničena poslovna sposobnost prema njemačkom pravu, pismane opomena, opći uvjeti poslovanja, opći uvjeti prodaje na tržištu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UGOVORNI ODNOSI I: austrijski ugovor o najmu, novo njemačko obvezno pravo</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UGOVORNI ODNOSI II: pobijanje ugovora zbog zablude, razlozi pobijanja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ZAKONSKE OBVEZE: deliktno pravo, tužba radi naknade štete, prvostupanjski postupak</w:t>
            </w:r>
          </w:p>
          <w:p w:rsidR="00080627" w:rsidRPr="00EF71E3" w:rsidRDefault="00080627" w:rsidP="002E3B28">
            <w:pPr>
              <w:tabs>
                <w:tab w:val="left" w:pos="2820"/>
              </w:tabs>
              <w:spacing w:after="0"/>
              <w:rPr>
                <w:rFonts w:ascii="Arial" w:hAnsi="Arial" w:cs="Arial"/>
                <w:color w:val="FF0000"/>
                <w:sz w:val="20"/>
                <w:szCs w:val="20"/>
              </w:rPr>
            </w:pPr>
            <w:r w:rsidRPr="00EF71E3">
              <w:rPr>
                <w:rFonts w:ascii="Arial" w:hAnsi="Arial" w:cs="Arial"/>
                <w:sz w:val="20"/>
                <w:szCs w:val="20"/>
              </w:rPr>
              <w:t>OBITLJESKO PRAVO: reforma prava na brakorazvod u Švicarskoj, presuda Njemačkog saveznog ustavnog suda za upis životnog partnerstva za istospolne parove, Konvencija o pravima djece</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68"/>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69"/>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eastAsia="MS Gothic" w:hAnsi="Arial" w:cs="Arial"/>
                <w:b w:val="0"/>
                <w:sz w:val="20"/>
                <w:szCs w:val="20"/>
                <w:lang w:val="hr-HR"/>
              </w:rPr>
              <w:t>x</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FF7364"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w:t>
            </w:r>
            <w:r w:rsidRPr="00EF71E3">
              <w:rPr>
                <w:rFonts w:ascii="Arial" w:hAnsi="Arial" w:cs="Arial"/>
                <w:i/>
                <w:color w:val="000000"/>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FF7364"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FF7364"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F7364" w:rsidRPr="00EF71E3" w:rsidRDefault="00FF7364" w:rsidP="00FF7364">
            <w:pPr>
              <w:rPr>
                <w:rFonts w:ascii="Arial" w:hAnsi="Arial" w:cs="Arial"/>
                <w:sz w:val="20"/>
                <w:szCs w:val="20"/>
              </w:rPr>
            </w:pPr>
            <w:r w:rsidRPr="00EF71E3">
              <w:rPr>
                <w:rFonts w:ascii="Arial" w:hAnsi="Arial" w:cs="Arial"/>
                <w:sz w:val="20"/>
                <w:szCs w:val="20"/>
              </w:rPr>
              <w:t>Sudjelovanje u svim oblicima nastave i položiti usmeni ispit.</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Susan Šarčević &amp; Nina Sokol: Njemački u pravnoj struci, Školska knjiga, Zagreb, 2005.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Susan Šarčević &amp; Nina Sokol: Njemački u pravnoj struci, Školska knjiga, Zagreb, 2005.</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FF7364" w:rsidRPr="00EF71E3" w:rsidRDefault="00FF7364">
      <w:pPr>
        <w:rPr>
          <w:rFonts w:ascii="Arial" w:hAnsi="Arial" w:cs="Arial"/>
        </w:rPr>
      </w:pPr>
    </w:p>
    <w:p w:rsidR="00FF7364" w:rsidRPr="00EF71E3" w:rsidRDefault="00FF7364">
      <w:pPr>
        <w:rPr>
          <w:rFonts w:ascii="Arial" w:hAnsi="Arial" w:cs="Arial"/>
        </w:rPr>
      </w:pPr>
    </w:p>
    <w:p w:rsidR="00FF7364" w:rsidRPr="00EF71E3" w:rsidRDefault="00FF7364">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GRAĐANSKO PRAVO II</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PR3GRA</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Izv.prof. dr. sc. Maja Proso</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Fani Milan Ostojić,asistentica, mag.iur.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135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lang w:val="pl-PL"/>
              </w:rPr>
              <w:t>Stjecanje teorijskih znanja o općim institutima obveznog prava, te stjecanje sposobonosti njihove primjene u praksi, posebno praksi poslovnih subjekata i sudskoj praksi. Uključuje znanja o: vrstama obveza; djelovanju obveza; promjenama subjekata obveza; sredstvima stvarnog i osobnog osiguranja vjerovnika; načinima prestanka obveza; općim načelima, pretpostavkama za nastanak, djelovanju i prestanku ugovora, kao i znanja o pojedinim tipovima ugovora; o civilnoj deliktnoj odgovornosti (pretpostavke; tipovi; učinci; posebni slučajevi odgovornosti; odnos prema ugovornoj odgovornosti); o poslovodstvu bez naloga, obogaćenju bez pravne osnove; javnom obećanju nagrade, vrijedosnim paprima (mjenica i ček).</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Uvjeti za upis predmeta i ulazne kompetencije </w:t>
            </w:r>
            <w:r w:rsidRPr="00EF71E3">
              <w:rPr>
                <w:rFonts w:ascii="Arial" w:hAnsi="Arial" w:cs="Arial"/>
                <w:color w:val="000000"/>
                <w:sz w:val="20"/>
                <w:szCs w:val="20"/>
              </w:rPr>
              <w:lastRenderedPageBreak/>
              <w:t>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lastRenderedPageBreak/>
              <w:t>Za upis predmeta potrebno je ispuniti opće uvjete za upis na III. godinu diplomskog studija.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položaj i ulogu osnovnih obveznopravnih instituta u strukturi građanskog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b)Upotrijebiti odgovarajuća pravna pravila obveznog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c)Navesti temeljna prava i obveze ugovornih strana kod obveznopravnih ugovora.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d)Analizirati sličnosti i razlike između pojedinih instituta obveznog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e)Analizirati ugovorne i izvanugovorne obvezne odnose.</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 xml:space="preserve"> 1.O Pojmu, Diobi, Izvorima Obveznog Prava I Odnosu S Drugim Granama Prava; Načela Obveznog Prava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2. Pojam I Osobine Obveznog Odnosa, Elementi Obveznog Odnosa; Vrste Obveza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3. Pojam Obveznopravnog Ugovora, Načela I Podjela Ugovora; Spsobonost Stranaka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4. Suglasnost Volja, Predmet Ugovora; Forma Ugovora; Tumačenje Ugovora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5. Posebni Učinci Teretnih Ugovora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6. Djelovanje Ugovora Prema Trećima; Prestanak Ugovora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7. Kupoprodaja; Zamjena; Darovanje; Zakup, Najam, Ugovor O Djelu, Ugovor O Ograđenju, Ostava, Ugovor O Skladištenju</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8. Građanski Delikt, Pojam, Razlikovanje Od Drugih Oblika Odgovornosti; Pretpostavke Nastanka Odgovornosti Za Štetu</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9. Protupravnost, Osnovi Isključenja Protupravnosti, Krivnja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Odgovornost Za Opasne Stvari I Djelatnosti</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10. Odgovornost Za Drugoga;  Posebni Slučajevi Odgovornosti; Ograničenje Odgovornosti</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11. Oblici Popravljanja Štete</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12. Obogaćenje Bez Pravne Osnove, Poslovodstvo Bez Naloga; Jednostrane Izjave Volje</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13. Sredstva Osiguranja Izvršenja Obveza: Jamstvo, Ugovorna Kazna, Odustanica; Kapara; Kaucija; Pravo Zadržanja14. Načini Prestanka Obveza</w:t>
            </w:r>
          </w:p>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15. Promjene Subjekata U Obveznom Odnosu</w:t>
            </w:r>
          </w:p>
          <w:p w:rsidR="00080627" w:rsidRPr="00EF71E3" w:rsidRDefault="00080627" w:rsidP="002E3B28">
            <w:pPr>
              <w:pStyle w:val="Odlomakpopisa"/>
              <w:tabs>
                <w:tab w:val="left" w:pos="2820"/>
              </w:tabs>
              <w:spacing w:after="0"/>
              <w:ind w:left="1080"/>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2"/>
              </w:sdtPr>
              <w:sdtEndPr/>
              <w:sdtContent>
                <w:sdt>
                  <w:sdtPr>
                    <w:rPr>
                      <w:rFonts w:ascii="Arial" w:hAnsi="Arial" w:cs="Arial"/>
                      <w:b w:val="0"/>
                      <w:sz w:val="20"/>
                      <w:szCs w:val="20"/>
                      <w:lang w:val="hr-HR"/>
                    </w:rPr>
                    <w:id w:val="7695523"/>
                  </w:sdtPr>
                  <w:sdtEndPr/>
                  <w:sdtContent>
                    <w:sdt>
                      <w:sdtPr>
                        <w:rPr>
                          <w:rFonts w:ascii="Arial" w:hAnsi="Arial" w:cs="Arial"/>
                          <w:b w:val="0"/>
                          <w:sz w:val="20"/>
                          <w:szCs w:val="20"/>
                          <w:lang w:val="hr-HR"/>
                        </w:rPr>
                        <w:id w:val="8528653"/>
                      </w:sdtPr>
                      <w:sdtEndPr/>
                      <w:sdtContent>
                        <w:r w:rsidR="00080627" w:rsidRPr="00EF71E3">
                          <w:rPr>
                            <w:rFonts w:ascii="Segoe UI Symbol" w:eastAsia="MS Gothic" w:hAnsi="Segoe UI Symbol" w:cs="Segoe UI Symbol"/>
                            <w:b w:val="0"/>
                            <w:sz w:val="20"/>
                            <w:szCs w:val="20"/>
                            <w:lang w:val="hr-HR"/>
                          </w:rPr>
                          <w:t>☒</w:t>
                        </w:r>
                      </w:sdtContent>
                    </w:sdt>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8357317"/>
              </w:sdtPr>
              <w:sdtEndPr/>
              <w:sdtContent>
                <w:sdt>
                  <w:sdtPr>
                    <w:rPr>
                      <w:rFonts w:ascii="Arial" w:hAnsi="Arial" w:cs="Arial"/>
                      <w:b w:val="0"/>
                      <w:sz w:val="20"/>
                      <w:szCs w:val="20"/>
                      <w:lang w:val="hr-HR"/>
                    </w:rPr>
                    <w:id w:val="8528654"/>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2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2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3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3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796D60"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A0488"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A0488"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A0488"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A0488"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796D60"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rPr>
                <w:rFonts w:ascii="Arial" w:hAnsi="Arial" w:cs="Arial"/>
                <w:color w:val="000000"/>
                <w:sz w:val="20"/>
                <w:szCs w:val="20"/>
              </w:rPr>
            </w:pPr>
            <w:r w:rsidRPr="00EF71E3">
              <w:rPr>
                <w:rFonts w:ascii="Arial" w:hAnsi="Arial" w:cs="Arial"/>
                <w:sz w:val="20"/>
                <w:szCs w:val="20"/>
              </w:rPr>
              <w:t>Slakoper, Zvonimir, Gorenc, Vilim, Obvezno pravo, Opći dio, Novi informator, Zagreb,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.Gorenc, Vilim, Kačer, Hrvoje, Momčinović, Hrvoje, Slakoper, Zvonimir, Vukmir, Branko, Belanić, Loris, Obvezno pravo, Posebni dio I., Novi informator, Zagreb, 2012.</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Bukovac Puvača, Maja, Slakoper, Zvonimir, Belanić, Loris, Obvezno pravo, Posebni dio II., Novi informator, Zagreb, 2015.</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obveznim odnosima</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Nastavni materijali</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Dopunska literatura</w:t>
            </w:r>
          </w:p>
        </w:tc>
        <w:tc>
          <w:tcPr>
            <w:tcW w:w="7552" w:type="dxa"/>
            <w:gridSpan w:val="12"/>
            <w:tcBorders>
              <w:bottom w:val="single" w:sz="12" w:space="0" w:color="auto"/>
              <w:right w:val="single" w:sz="12" w:space="0" w:color="auto"/>
            </w:tcBorders>
            <w:shd w:val="clear" w:color="auto" w:fill="auto"/>
            <w:tcMar>
              <w:left w:w="57" w:type="dxa"/>
              <w:right w:w="57" w:type="dxa"/>
            </w:tcMar>
          </w:tcPr>
          <w:p w:rsidR="00080627" w:rsidRPr="00EF71E3" w:rsidRDefault="00080627" w:rsidP="002E3B28">
            <w:pPr>
              <w:rPr>
                <w:rFonts w:ascii="Arial" w:hAnsi="Arial" w:cs="Arial"/>
                <w:sz w:val="20"/>
                <w:szCs w:val="20"/>
              </w:rPr>
            </w:pPr>
            <w:r w:rsidRPr="00EF71E3">
              <w:rPr>
                <w:rFonts w:ascii="Arial" w:hAnsi="Arial" w:cs="Arial"/>
                <w:sz w:val="20"/>
                <w:szCs w:val="20"/>
              </w:rPr>
              <w:t xml:space="preserve">Klarić, Petar – Vedriš, Martin, Građansko pravo, Narodne novine, 2012. </w:t>
            </w:r>
          </w:p>
          <w:p w:rsidR="00080627" w:rsidRPr="00EF71E3" w:rsidRDefault="00080627" w:rsidP="002E3B28">
            <w:pPr>
              <w:rPr>
                <w:rFonts w:ascii="Arial" w:hAnsi="Arial" w:cs="Arial"/>
                <w:sz w:val="20"/>
                <w:szCs w:val="20"/>
              </w:rPr>
            </w:pPr>
            <w:r w:rsidRPr="00EF71E3">
              <w:rPr>
                <w:rFonts w:ascii="Arial" w:hAnsi="Arial" w:cs="Arial"/>
                <w:sz w:val="20"/>
                <w:szCs w:val="20"/>
              </w:rPr>
              <w:t>Gorenc, Vilim, et al., Komentar Zakona o obveznim odnosima, Narodne novine, Zagreb, 2014.</w:t>
            </w:r>
          </w:p>
          <w:p w:rsidR="00080627" w:rsidRPr="00EF71E3" w:rsidRDefault="00080627" w:rsidP="002E3B28">
            <w:pPr>
              <w:rPr>
                <w:rFonts w:ascii="Arial" w:hAnsi="Arial" w:cs="Arial"/>
                <w:sz w:val="20"/>
                <w:szCs w:val="20"/>
              </w:rPr>
            </w:pPr>
            <w:r w:rsidRPr="00EF71E3">
              <w:rPr>
                <w:rFonts w:ascii="Arial" w:hAnsi="Arial" w:cs="Arial"/>
                <w:sz w:val="20"/>
                <w:szCs w:val="20"/>
              </w:rPr>
              <w:t>Vizner, Boris – Buklijaš, Ivan, Komentar Zakona o obveznim odnosima, Zagreb, vlastita naklada, 1978.</w:t>
            </w:r>
          </w:p>
          <w:p w:rsidR="00080627" w:rsidRPr="00EF71E3" w:rsidRDefault="00080627" w:rsidP="002E3B28">
            <w:pPr>
              <w:rPr>
                <w:rFonts w:ascii="Arial" w:hAnsi="Arial" w:cs="Arial"/>
                <w:sz w:val="20"/>
                <w:szCs w:val="20"/>
              </w:rPr>
            </w:pPr>
            <w:r w:rsidRPr="00EF71E3">
              <w:rPr>
                <w:rFonts w:ascii="Arial" w:hAnsi="Arial" w:cs="Arial"/>
                <w:sz w:val="20"/>
                <w:szCs w:val="20"/>
              </w:rPr>
              <w:t>Klarić, Petar, Odštetno pravo, Narodne novine, Zagreb, 2003.</w:t>
            </w:r>
          </w:p>
          <w:p w:rsidR="00080627" w:rsidRPr="00EF71E3" w:rsidRDefault="00080627" w:rsidP="002E3B28">
            <w:pPr>
              <w:rPr>
                <w:rFonts w:ascii="Arial" w:hAnsi="Arial" w:cs="Arial"/>
                <w:sz w:val="20"/>
                <w:szCs w:val="20"/>
              </w:rPr>
            </w:pPr>
            <w:r w:rsidRPr="00EF71E3">
              <w:rPr>
                <w:rFonts w:ascii="Arial" w:hAnsi="Arial" w:cs="Arial"/>
                <w:sz w:val="20"/>
                <w:szCs w:val="20"/>
              </w:rPr>
              <w:t xml:space="preserve">Gavella, Nikola, Europsko privatno pravo, Pravni fakultet Sveučilišta u Zagrebu, Zagreb, 2002. </w:t>
            </w:r>
          </w:p>
          <w:p w:rsidR="00080627" w:rsidRPr="00EF71E3" w:rsidRDefault="00080627" w:rsidP="002E3B28">
            <w:pPr>
              <w:rPr>
                <w:rFonts w:ascii="Arial" w:hAnsi="Arial" w:cs="Arial"/>
                <w:sz w:val="20"/>
                <w:szCs w:val="20"/>
              </w:rPr>
            </w:pPr>
            <w:r w:rsidRPr="00EF71E3">
              <w:rPr>
                <w:rFonts w:ascii="Arial" w:hAnsi="Arial" w:cs="Arial"/>
                <w:sz w:val="20"/>
                <w:szCs w:val="20"/>
              </w:rPr>
              <w:t>M. Vuković, Pravila građanskih zakonika, Školska knjiga, Zagreb, 1961.</w:t>
            </w:r>
          </w:p>
          <w:p w:rsidR="00080627" w:rsidRPr="00EF71E3" w:rsidRDefault="00080627" w:rsidP="002E3B28">
            <w:pPr>
              <w:rPr>
                <w:rFonts w:ascii="Arial" w:hAnsi="Arial" w:cs="Arial"/>
                <w:sz w:val="20"/>
                <w:szCs w:val="20"/>
              </w:rPr>
            </w:pPr>
            <w:r w:rsidRPr="00EF71E3">
              <w:rPr>
                <w:rFonts w:ascii="Arial" w:hAnsi="Arial" w:cs="Arial"/>
                <w:sz w:val="20"/>
                <w:szCs w:val="20"/>
              </w:rPr>
              <w:t>Gavella – Alinčić – Klarić – Sajko –  Tumbri –  Stipković – Josipović – Gliha, Hrvatsko građanskopravno uređenje i kontinentalnoeuropski pravni krug, Pravni fakultet Sveučilišta u Zagrebu,  Zagreb,  1994.</w:t>
            </w:r>
          </w:p>
          <w:p w:rsidR="00080627" w:rsidRPr="00EF71E3" w:rsidRDefault="00080627" w:rsidP="002E3B28">
            <w:pPr>
              <w:rPr>
                <w:rFonts w:ascii="Arial" w:hAnsi="Arial" w:cs="Arial"/>
                <w:sz w:val="20"/>
                <w:szCs w:val="20"/>
              </w:rPr>
            </w:pPr>
            <w:r w:rsidRPr="00EF71E3">
              <w:rPr>
                <w:rFonts w:ascii="Arial" w:hAnsi="Arial" w:cs="Arial"/>
                <w:sz w:val="20"/>
                <w:szCs w:val="20"/>
              </w:rPr>
              <w:t xml:space="preserve">Crnić, Ivica, Naknada štete, Organizator, Zagreb, 1995. </w:t>
            </w:r>
          </w:p>
          <w:p w:rsidR="00080627" w:rsidRPr="00EF71E3" w:rsidRDefault="00080627" w:rsidP="002E3B28">
            <w:pPr>
              <w:rPr>
                <w:rFonts w:ascii="Arial" w:hAnsi="Arial" w:cs="Arial"/>
                <w:sz w:val="20"/>
                <w:szCs w:val="20"/>
              </w:rPr>
            </w:pPr>
            <w:r w:rsidRPr="00EF71E3">
              <w:rPr>
                <w:rFonts w:ascii="Arial" w:hAnsi="Arial" w:cs="Arial"/>
                <w:sz w:val="20"/>
                <w:szCs w:val="20"/>
              </w:rPr>
              <w:t>Crnić – Grbin – Ćurković – Jelčić –  Momčinović – Anđelinović – Lui, Naknada nematerijalne štete, Organizator, Zagreb, 2003.</w:t>
            </w:r>
          </w:p>
          <w:p w:rsidR="00080627" w:rsidRPr="00EF71E3" w:rsidRDefault="00080627" w:rsidP="002E3B28">
            <w:pPr>
              <w:rPr>
                <w:rFonts w:ascii="Arial" w:hAnsi="Arial" w:cs="Arial"/>
                <w:sz w:val="20"/>
                <w:szCs w:val="20"/>
              </w:rPr>
            </w:pPr>
            <w:r w:rsidRPr="00EF71E3">
              <w:rPr>
                <w:rFonts w:ascii="Arial" w:hAnsi="Arial" w:cs="Arial"/>
                <w:sz w:val="20"/>
                <w:szCs w:val="20"/>
              </w:rPr>
              <w:t>Gavella, Nikola, Osobna prava, Pravni fakultet Sveučilišta u Zagrebu, Zagreb, 2000.</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Usvajanje nastavne materije od strane studenata provjerava se na seminarima (referiranje o pojedinim problemima, rješavanje praktičnih zadataka, analiza i komentiranje sudske prakse, i sl.). Pomaganje studentima u izradi eseja, praćenje rada na pravnim istraživanjima studenata potrebnim za izradu eseja i savladavanje pojedinih nastavnih jedinica. Studenti imaju mogućnost permanentnog komuniciranja s nastavnikom na konzultacijama.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796D60" w:rsidRPr="00EF71E3" w:rsidRDefault="00796D60">
      <w:pPr>
        <w:rPr>
          <w:rFonts w:ascii="Arial" w:hAnsi="Arial" w:cs="Arial"/>
        </w:rPr>
      </w:pPr>
    </w:p>
    <w:p w:rsidR="00796D60" w:rsidRDefault="00796D60">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MEĐUNARODNO JAVNO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PR3MJP</w:t>
            </w:r>
          </w:p>
          <w:p w:rsidR="00080627" w:rsidRPr="00EF71E3" w:rsidRDefault="00080627" w:rsidP="002E3B28">
            <w:pPr>
              <w:spacing w:after="0"/>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Vesna Barić Punda</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Davorin Rudolf ml.</w:t>
            </w:r>
          </w:p>
          <w:p w:rsidR="00D56DAD" w:rsidRPr="00EF71E3" w:rsidRDefault="00D56DAD" w:rsidP="002E3B28">
            <w:pPr>
              <w:spacing w:after="0"/>
              <w:rPr>
                <w:rFonts w:ascii="Arial" w:hAnsi="Arial" w:cs="Arial"/>
                <w:sz w:val="20"/>
                <w:szCs w:val="20"/>
              </w:rPr>
            </w:pPr>
            <w:r w:rsidRPr="00EF71E3">
              <w:rPr>
                <w:rFonts w:ascii="Arial" w:hAnsi="Arial" w:cs="Arial"/>
                <w:sz w:val="20"/>
                <w:szCs w:val="20"/>
              </w:rPr>
              <w:t>Luka Roso, mag.iur.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75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Stjecanje znanja o sustavu pravnih pravila koja uređuju odnose između međunarodnopravnih subjekata (prije svega uzajamne odnose država, odnose između država i međunarodnih organizacija, te odnose između međunarodnih organizacija).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Stjecanje uvjeta za upis III godine diplomskog studija.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Identificirati političke, gospodarske i druge društvene prilike od utjecaja za stvaranje i primjenu međunarodnog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objasniti razvoj međunarodnog prava kroz povijest i procijeniti njegov značaj</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razjasniti teorije o odnosu  između međunarodnog i internog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d) identificirati europski pomak prema nadnacionalnom i globalni fenomen nastanka međunarodnih organizacija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razjasniti tezu o nacionalnim interesima kao eventualnoj prepreci vladavini međunarodnog prava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f) objasniti institute, načela i pravila pozitivnog međunarodnog prava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1. Uvod (6P + 4S)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2. Subjekti međunarodnoga prava (10P + 8S)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3. Čovjek u međunarodnome pravu (10P + 8S)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4. Međunarodne organizacije (10P + 8S)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5. Organi međunarodnih odnosa (5P + 3S)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6. Pravne činjenice međunarodnoga prava (10P + 8S)</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 xml:space="preserve">7. Objekti međunarodnoga prava (10P + 8S) </w:t>
            </w:r>
          </w:p>
          <w:p w:rsidR="00080627" w:rsidRPr="00EF71E3" w:rsidRDefault="00080627" w:rsidP="002E3B28">
            <w:pPr>
              <w:widowControl w:val="0"/>
              <w:tabs>
                <w:tab w:val="left" w:pos="-1440"/>
              </w:tabs>
              <w:spacing w:after="0"/>
              <w:ind w:left="720" w:hanging="720"/>
              <w:jc w:val="both"/>
              <w:rPr>
                <w:rFonts w:ascii="Arial" w:hAnsi="Arial" w:cs="Arial"/>
                <w:sz w:val="20"/>
                <w:szCs w:val="20"/>
                <w:lang w:val="en-US"/>
              </w:rPr>
            </w:pPr>
            <w:r w:rsidRPr="00EF71E3">
              <w:rPr>
                <w:rFonts w:ascii="Arial" w:hAnsi="Arial" w:cs="Arial"/>
                <w:sz w:val="20"/>
                <w:szCs w:val="20"/>
                <w:lang w:val="en-US"/>
              </w:rPr>
              <w:t>8. Mirno rješavanje sporova i osiguranje mira (8P + 8S)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lang w:val="en-US"/>
              </w:rPr>
              <w:t>9. Ratno pravo (6P + 5S)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573586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3573586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796D60"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w:t>
            </w:r>
            <w:r w:rsidRPr="00EF71E3">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796D60"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796D60" w:rsidP="002E3B28">
            <w:pPr>
              <w:tabs>
                <w:tab w:val="left" w:pos="2820"/>
              </w:tabs>
              <w:spacing w:after="0"/>
              <w:rPr>
                <w:rFonts w:ascii="Arial" w:hAnsi="Arial" w:cs="Arial"/>
                <w:sz w:val="20"/>
                <w:szCs w:val="20"/>
              </w:rPr>
            </w:pPr>
            <w:r w:rsidRPr="00EF71E3">
              <w:rPr>
                <w:rFonts w:ascii="Arial" w:hAnsi="Arial" w:cs="Arial"/>
                <w:sz w:val="20"/>
                <w:szCs w:val="20"/>
              </w:rPr>
              <w:t>4</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796D60"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J. Andrassy, Međunarodno pravo, Zagreb 1990.; J.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Andrassy, B. Bakotić, M. Seršić, B. Vukas, Međunarodno pravo 1, Zagreb, 2010., Međunarodno pravo 3, Zagreb, 2006.; Andrassy, Bakotić, Lapaš, Seršić, Vukas, Međunarodno pravo 2, Zagreb 2012.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lang w:val="en-US"/>
              </w:rPr>
              <w:t xml:space="preserve">V. Đ. Degan, </w:t>
            </w:r>
            <w:r w:rsidRPr="00EF71E3">
              <w:rPr>
                <w:rFonts w:ascii="Arial" w:hAnsi="Arial" w:cs="Arial"/>
                <w:i/>
                <w:sz w:val="20"/>
                <w:szCs w:val="20"/>
                <w:lang w:val="en-US"/>
              </w:rPr>
              <w:t>Međunarodno pravo</w:t>
            </w:r>
            <w:r w:rsidRPr="00EF71E3">
              <w:rPr>
                <w:rFonts w:ascii="Arial" w:hAnsi="Arial" w:cs="Arial"/>
                <w:sz w:val="20"/>
                <w:szCs w:val="20"/>
                <w:lang w:val="en-US"/>
              </w:rPr>
              <w:t>, Zagreb, 2011.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Malcolm N. Shaw, International Law, 9th edition, Cambridge, 2021.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CF56EC">
            <w:pPr>
              <w:widowControl w:val="0"/>
              <w:numPr>
                <w:ilvl w:val="0"/>
                <w:numId w:val="11"/>
              </w:numPr>
              <w:spacing w:after="0" w:line="276" w:lineRule="auto"/>
              <w:rPr>
                <w:rFonts w:ascii="Arial" w:hAnsi="Arial" w:cs="Arial"/>
                <w:sz w:val="20"/>
                <w:szCs w:val="20"/>
                <w:lang w:val="de-DE"/>
              </w:rPr>
            </w:pPr>
            <w:r w:rsidRPr="00EF71E3">
              <w:rPr>
                <w:rFonts w:ascii="Arial" w:hAnsi="Arial" w:cs="Arial"/>
                <w:sz w:val="20"/>
                <w:szCs w:val="20"/>
                <w:lang w:val="de-DE"/>
              </w:rPr>
              <w:t>Povelja UN, Statut Međunarodnog suda, NNMU br. 15/93.</w:t>
            </w:r>
          </w:p>
          <w:p w:rsidR="00080627" w:rsidRPr="00EF71E3" w:rsidRDefault="00080627" w:rsidP="00CF56EC">
            <w:pPr>
              <w:widowControl w:val="0"/>
              <w:numPr>
                <w:ilvl w:val="0"/>
                <w:numId w:val="11"/>
              </w:numPr>
              <w:spacing w:after="0" w:line="276" w:lineRule="auto"/>
              <w:rPr>
                <w:rFonts w:ascii="Arial" w:hAnsi="Arial" w:cs="Arial"/>
                <w:sz w:val="20"/>
                <w:szCs w:val="20"/>
                <w:lang w:val="de-DE"/>
              </w:rPr>
            </w:pPr>
            <w:r w:rsidRPr="00EF71E3">
              <w:rPr>
                <w:rFonts w:ascii="Arial" w:hAnsi="Arial" w:cs="Arial"/>
                <w:sz w:val="20"/>
                <w:szCs w:val="20"/>
                <w:lang w:val="de-DE"/>
              </w:rPr>
              <w:t>V.Ibler, Rječnik međunarodnog javnog prava, Zagreb, 1987.</w:t>
            </w:r>
          </w:p>
          <w:p w:rsidR="00080627" w:rsidRPr="00EF71E3" w:rsidRDefault="00080627" w:rsidP="00CF56EC">
            <w:pPr>
              <w:widowControl w:val="0"/>
              <w:numPr>
                <w:ilvl w:val="0"/>
                <w:numId w:val="11"/>
              </w:numPr>
              <w:spacing w:after="0" w:line="276" w:lineRule="auto"/>
              <w:rPr>
                <w:rFonts w:ascii="Arial" w:hAnsi="Arial" w:cs="Arial"/>
                <w:sz w:val="20"/>
                <w:szCs w:val="20"/>
                <w:lang w:val="de-DE"/>
              </w:rPr>
            </w:pPr>
            <w:r w:rsidRPr="00EF71E3">
              <w:rPr>
                <w:rFonts w:ascii="Arial" w:hAnsi="Arial" w:cs="Arial"/>
                <w:sz w:val="20"/>
                <w:szCs w:val="20"/>
                <w:lang w:val="de-DE"/>
              </w:rPr>
              <w:t>Hrvatska i Ujedinjeni narodi (urednici: I. Šimonović, B. Vukas, B. Vukmir), Zagreb, 1996.</w:t>
            </w:r>
          </w:p>
          <w:p w:rsidR="00080627" w:rsidRPr="00EF71E3" w:rsidRDefault="00080627" w:rsidP="00CF56EC">
            <w:pPr>
              <w:widowControl w:val="0"/>
              <w:numPr>
                <w:ilvl w:val="0"/>
                <w:numId w:val="11"/>
              </w:numPr>
              <w:spacing w:after="0" w:line="276" w:lineRule="auto"/>
              <w:rPr>
                <w:rFonts w:ascii="Arial" w:hAnsi="Arial" w:cs="Arial"/>
                <w:sz w:val="20"/>
                <w:szCs w:val="20"/>
                <w:lang w:val="de-DE"/>
              </w:rPr>
            </w:pPr>
            <w:r w:rsidRPr="00EF71E3">
              <w:rPr>
                <w:rFonts w:ascii="Arial" w:hAnsi="Arial" w:cs="Arial"/>
                <w:sz w:val="20"/>
                <w:szCs w:val="20"/>
                <w:lang w:val="de-DE"/>
              </w:rPr>
              <w:t xml:space="preserve"> V.Đ.Degan, Hrvatska država i međunarodna zajednica - Razvitak njezine  međunarodnopravne  osobnosti tijekom povijesti, Zagreb, 2002.</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 i izradi seminarskog rada.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796D60" w:rsidRPr="00EF71E3" w:rsidRDefault="00796D60">
      <w:pPr>
        <w:rPr>
          <w:rFonts w:ascii="Arial" w:hAnsi="Arial" w:cs="Arial"/>
        </w:rPr>
      </w:pPr>
    </w:p>
    <w:p w:rsidR="00796D60" w:rsidRDefault="00796D60">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p w:rsidR="00796D60" w:rsidRPr="00EF71E3" w:rsidRDefault="00796D60">
      <w:pPr>
        <w:rPr>
          <w:rFonts w:ascii="Arial" w:hAnsi="Arial" w:cs="Arial"/>
        </w:rPr>
      </w:pP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097"/>
        <w:gridCol w:w="680"/>
        <w:gridCol w:w="39"/>
        <w:gridCol w:w="763"/>
        <w:gridCol w:w="293"/>
        <w:gridCol w:w="837"/>
        <w:gridCol w:w="75"/>
        <w:gridCol w:w="633"/>
        <w:gridCol w:w="467"/>
        <w:gridCol w:w="165"/>
        <w:gridCol w:w="637"/>
        <w:gridCol w:w="1827"/>
      </w:tblGrid>
      <w:tr w:rsidR="00080627" w:rsidRPr="00EF71E3" w:rsidTr="00FD2690">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FD2690" w:rsidP="00FD2690">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w:t>
            </w:r>
            <w:r w:rsidR="00080627" w:rsidRPr="00EF71E3">
              <w:rPr>
                <w:rFonts w:ascii="Arial" w:hAnsi="Arial" w:cs="Arial"/>
                <w:b/>
                <w:sz w:val="20"/>
                <w:szCs w:val="20"/>
              </w:rPr>
              <w:t>A</w:t>
            </w:r>
          </w:p>
        </w:tc>
        <w:tc>
          <w:tcPr>
            <w:tcW w:w="7513"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OSNOVE EUROPSKOG PRAVA I</w:t>
            </w:r>
          </w:p>
        </w:tc>
      </w:tr>
      <w:tr w:rsidR="00080627" w:rsidRPr="00EF71E3" w:rsidTr="00FD2690">
        <w:tc>
          <w:tcPr>
            <w:tcW w:w="1970" w:type="dxa"/>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1816"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PR3OEU</w:t>
            </w:r>
          </w:p>
        </w:tc>
        <w:tc>
          <w:tcPr>
            <w:tcW w:w="196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3729"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FD2690">
        <w:tc>
          <w:tcPr>
            <w:tcW w:w="197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1816"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Akademik ArsenBačić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Dr. sc. Vedran Zlatić, asistent</w:t>
            </w:r>
          </w:p>
        </w:tc>
        <w:tc>
          <w:tcPr>
            <w:tcW w:w="196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3729"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FD2690">
        <w:trPr>
          <w:trHeight w:val="345"/>
        </w:trPr>
        <w:tc>
          <w:tcPr>
            <w:tcW w:w="1970" w:type="dxa"/>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1816"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196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633"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632"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637"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1827"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FD2690">
        <w:trPr>
          <w:trHeight w:val="345"/>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1816"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196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633"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632"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637"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1827"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FD2690">
        <w:tc>
          <w:tcPr>
            <w:tcW w:w="197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1816"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196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3729"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FD2690">
        <w:tc>
          <w:tcPr>
            <w:tcW w:w="9483"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FD2690">
        <w:tc>
          <w:tcPr>
            <w:tcW w:w="1970" w:type="dxa"/>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13" w:type="dxa"/>
            <w:gridSpan w:val="12"/>
            <w:tcBorders>
              <w:top w:val="single" w:sz="12" w:space="0" w:color="auto"/>
              <w:right w:val="single" w:sz="12" w:space="0" w:color="auto"/>
            </w:tcBorders>
            <w:tcMar>
              <w:left w:w="57" w:type="dxa"/>
              <w:right w:w="57" w:type="dxa"/>
            </w:tcMar>
          </w:tcPr>
          <w:p w:rsidR="00080627" w:rsidRPr="00EF71E3" w:rsidRDefault="00080627" w:rsidP="002E3B28">
            <w:pPr>
              <w:jc w:val="both"/>
              <w:rPr>
                <w:rFonts w:ascii="Arial" w:hAnsi="Arial" w:cs="Arial"/>
                <w:sz w:val="20"/>
                <w:szCs w:val="20"/>
              </w:rPr>
            </w:pPr>
            <w:r w:rsidRPr="00EF71E3">
              <w:rPr>
                <w:rFonts w:ascii="Arial" w:hAnsi="Arial" w:cs="Arial"/>
                <w:sz w:val="20"/>
                <w:szCs w:val="20"/>
              </w:rPr>
              <w:t xml:space="preserve">Predmet treba dati temeljita i cjelovita znanja o europskom javnom pravu, institucijama Europske unije te europskom integracijskom procesu. </w:t>
            </w:r>
            <w:r w:rsidRPr="00EF71E3">
              <w:rPr>
                <w:rFonts w:ascii="Arial" w:hAnsi="Arial" w:cs="Arial"/>
                <w:sz w:val="20"/>
                <w:szCs w:val="20"/>
                <w:lang w:val="pl-PL"/>
              </w:rPr>
              <w:t>Institucije</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pravo</w:t>
            </w:r>
            <w:r w:rsidRPr="00EF71E3">
              <w:rPr>
                <w:rFonts w:ascii="Arial" w:hAnsi="Arial" w:cs="Arial"/>
                <w:sz w:val="20"/>
                <w:szCs w:val="20"/>
              </w:rPr>
              <w:t xml:space="preserve"> </w:t>
            </w:r>
            <w:r w:rsidRPr="00EF71E3">
              <w:rPr>
                <w:rFonts w:ascii="Arial" w:hAnsi="Arial" w:cs="Arial"/>
                <w:sz w:val="20"/>
                <w:szCs w:val="20"/>
                <w:lang w:val="pl-PL"/>
              </w:rPr>
              <w:t>Europske</w:t>
            </w:r>
            <w:r w:rsidRPr="00EF71E3">
              <w:rPr>
                <w:rFonts w:ascii="Arial" w:hAnsi="Arial" w:cs="Arial"/>
                <w:sz w:val="20"/>
                <w:szCs w:val="20"/>
              </w:rPr>
              <w:t xml:space="preserve"> </w:t>
            </w:r>
            <w:r w:rsidRPr="00EF71E3">
              <w:rPr>
                <w:rFonts w:ascii="Arial" w:hAnsi="Arial" w:cs="Arial"/>
                <w:sz w:val="20"/>
                <w:szCs w:val="20"/>
                <w:lang w:val="pl-PL"/>
              </w:rPr>
              <w:t>unije</w:t>
            </w:r>
            <w:r w:rsidRPr="00EF71E3">
              <w:rPr>
                <w:rFonts w:ascii="Arial" w:hAnsi="Arial" w:cs="Arial"/>
                <w:sz w:val="20"/>
                <w:szCs w:val="20"/>
              </w:rPr>
              <w:t xml:space="preserve"> </w:t>
            </w:r>
            <w:r w:rsidRPr="00EF71E3">
              <w:rPr>
                <w:rFonts w:ascii="Arial" w:hAnsi="Arial" w:cs="Arial"/>
                <w:sz w:val="20"/>
                <w:szCs w:val="20"/>
                <w:lang w:val="pl-PL"/>
              </w:rPr>
              <w:t>nisu</w:t>
            </w:r>
            <w:r w:rsidRPr="00EF71E3">
              <w:rPr>
                <w:rFonts w:ascii="Arial" w:hAnsi="Arial" w:cs="Arial"/>
                <w:sz w:val="20"/>
                <w:szCs w:val="20"/>
              </w:rPr>
              <w:t xml:space="preserve"> </w:t>
            </w:r>
            <w:r w:rsidRPr="00EF71E3">
              <w:rPr>
                <w:rFonts w:ascii="Arial" w:hAnsi="Arial" w:cs="Arial"/>
                <w:sz w:val="20"/>
                <w:szCs w:val="20"/>
                <w:lang w:val="pl-PL"/>
              </w:rPr>
              <w:t>izmijenili</w:t>
            </w:r>
            <w:r w:rsidRPr="00EF71E3">
              <w:rPr>
                <w:rFonts w:ascii="Arial" w:hAnsi="Arial" w:cs="Arial"/>
                <w:sz w:val="20"/>
                <w:szCs w:val="20"/>
              </w:rPr>
              <w:t xml:space="preserve"> </w:t>
            </w:r>
            <w:r w:rsidRPr="00EF71E3">
              <w:rPr>
                <w:rFonts w:ascii="Arial" w:hAnsi="Arial" w:cs="Arial"/>
                <w:sz w:val="20"/>
                <w:szCs w:val="20"/>
                <w:lang w:val="pl-PL"/>
              </w:rPr>
              <w:t>samo</w:t>
            </w:r>
            <w:r w:rsidRPr="00EF71E3">
              <w:rPr>
                <w:rFonts w:ascii="Arial" w:hAnsi="Arial" w:cs="Arial"/>
                <w:sz w:val="20"/>
                <w:szCs w:val="20"/>
              </w:rPr>
              <w:t xml:space="preserve"> </w:t>
            </w:r>
            <w:r w:rsidRPr="00EF71E3">
              <w:rPr>
                <w:rFonts w:ascii="Arial" w:hAnsi="Arial" w:cs="Arial"/>
                <w:sz w:val="20"/>
                <w:szCs w:val="20"/>
                <w:lang w:val="pl-PL"/>
              </w:rPr>
              <w:t>politi</w:t>
            </w:r>
            <w:r w:rsidRPr="00EF71E3">
              <w:rPr>
                <w:rFonts w:ascii="Arial" w:hAnsi="Arial" w:cs="Arial"/>
                <w:sz w:val="20"/>
                <w:szCs w:val="20"/>
              </w:rPr>
              <w:t>č</w:t>
            </w:r>
            <w:r w:rsidRPr="00EF71E3">
              <w:rPr>
                <w:rFonts w:ascii="Arial" w:hAnsi="Arial" w:cs="Arial"/>
                <w:sz w:val="20"/>
                <w:szCs w:val="20"/>
                <w:lang w:val="pl-PL"/>
              </w:rPr>
              <w:t>ku</w:t>
            </w:r>
            <w:r w:rsidRPr="00EF71E3">
              <w:rPr>
                <w:rFonts w:ascii="Arial" w:hAnsi="Arial" w:cs="Arial"/>
                <w:sz w:val="20"/>
                <w:szCs w:val="20"/>
              </w:rPr>
              <w:t xml:space="preserve">, </w:t>
            </w:r>
            <w:r w:rsidRPr="00EF71E3">
              <w:rPr>
                <w:rFonts w:ascii="Arial" w:hAnsi="Arial" w:cs="Arial"/>
                <w:sz w:val="20"/>
                <w:szCs w:val="20"/>
                <w:lang w:val="pl-PL"/>
              </w:rPr>
              <w:t>socijalnu</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ekonomsku</w:t>
            </w:r>
            <w:r w:rsidRPr="00EF71E3">
              <w:rPr>
                <w:rFonts w:ascii="Arial" w:hAnsi="Arial" w:cs="Arial"/>
                <w:sz w:val="20"/>
                <w:szCs w:val="20"/>
              </w:rPr>
              <w:t xml:space="preserve"> </w:t>
            </w:r>
            <w:r w:rsidRPr="00EF71E3">
              <w:rPr>
                <w:rFonts w:ascii="Arial" w:hAnsi="Arial" w:cs="Arial"/>
                <w:sz w:val="20"/>
                <w:szCs w:val="20"/>
                <w:lang w:val="pl-PL"/>
              </w:rPr>
              <w:t>mapu</w:t>
            </w:r>
            <w:r w:rsidRPr="00EF71E3">
              <w:rPr>
                <w:rFonts w:ascii="Arial" w:hAnsi="Arial" w:cs="Arial"/>
                <w:sz w:val="20"/>
                <w:szCs w:val="20"/>
              </w:rPr>
              <w:t xml:space="preserve"> </w:t>
            </w:r>
            <w:r w:rsidRPr="00EF71E3">
              <w:rPr>
                <w:rFonts w:ascii="Arial" w:hAnsi="Arial" w:cs="Arial"/>
                <w:sz w:val="20"/>
                <w:szCs w:val="20"/>
                <w:lang w:val="pl-PL"/>
              </w:rPr>
              <w:t>dr</w:t>
            </w:r>
            <w:r w:rsidRPr="00EF71E3">
              <w:rPr>
                <w:rFonts w:ascii="Arial" w:hAnsi="Arial" w:cs="Arial"/>
                <w:sz w:val="20"/>
                <w:szCs w:val="20"/>
              </w:rPr>
              <w:t>ž</w:t>
            </w:r>
            <w:r w:rsidRPr="00EF71E3">
              <w:rPr>
                <w:rFonts w:ascii="Arial" w:hAnsi="Arial" w:cs="Arial"/>
                <w:sz w:val="20"/>
                <w:szCs w:val="20"/>
                <w:lang w:val="pl-PL"/>
              </w:rPr>
              <w:t>ava</w:t>
            </w:r>
            <w:r w:rsidRPr="00EF71E3">
              <w:rPr>
                <w:rFonts w:ascii="Arial" w:hAnsi="Arial" w:cs="Arial"/>
                <w:sz w:val="20"/>
                <w:szCs w:val="20"/>
              </w:rPr>
              <w:t xml:space="preserve"> č</w:t>
            </w:r>
            <w:r w:rsidRPr="00EF71E3">
              <w:rPr>
                <w:rFonts w:ascii="Arial" w:hAnsi="Arial" w:cs="Arial"/>
                <w:sz w:val="20"/>
                <w:szCs w:val="20"/>
                <w:lang w:val="pl-PL"/>
              </w:rPr>
              <w:t>lanica</w:t>
            </w:r>
            <w:r w:rsidRPr="00EF71E3">
              <w:rPr>
                <w:rFonts w:ascii="Arial" w:hAnsi="Arial" w:cs="Arial"/>
                <w:sz w:val="20"/>
                <w:szCs w:val="20"/>
              </w:rPr>
              <w:t xml:space="preserve">, među kojima je od 2013. godine i Republika Hrvatska, </w:t>
            </w:r>
            <w:r w:rsidRPr="00EF71E3">
              <w:rPr>
                <w:rFonts w:ascii="Arial" w:hAnsi="Arial" w:cs="Arial"/>
                <w:sz w:val="20"/>
                <w:szCs w:val="20"/>
                <w:lang w:val="pl-PL"/>
              </w:rPr>
              <w:t>ve</w:t>
            </w:r>
            <w:r w:rsidRPr="00EF71E3">
              <w:rPr>
                <w:rFonts w:ascii="Arial" w:hAnsi="Arial" w:cs="Arial"/>
                <w:sz w:val="20"/>
                <w:szCs w:val="20"/>
              </w:rPr>
              <w:t xml:space="preserve">ć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globalne</w:t>
            </w:r>
            <w:r w:rsidRPr="00EF71E3">
              <w:rPr>
                <w:rFonts w:ascii="Arial" w:hAnsi="Arial" w:cs="Arial"/>
                <w:sz w:val="20"/>
                <w:szCs w:val="20"/>
              </w:rPr>
              <w:t xml:space="preserve"> </w:t>
            </w:r>
            <w:r w:rsidRPr="00EF71E3">
              <w:rPr>
                <w:rFonts w:ascii="Arial" w:hAnsi="Arial" w:cs="Arial"/>
                <w:sz w:val="20"/>
                <w:szCs w:val="20"/>
                <w:lang w:val="pl-PL"/>
              </w:rPr>
              <w:t>me</w:t>
            </w:r>
            <w:r w:rsidRPr="00EF71E3">
              <w:rPr>
                <w:rFonts w:ascii="Arial" w:hAnsi="Arial" w:cs="Arial"/>
                <w:sz w:val="20"/>
                <w:szCs w:val="20"/>
              </w:rPr>
              <w:t>đ</w:t>
            </w:r>
            <w:r w:rsidRPr="00EF71E3">
              <w:rPr>
                <w:rFonts w:ascii="Arial" w:hAnsi="Arial" w:cs="Arial"/>
                <w:sz w:val="20"/>
                <w:szCs w:val="20"/>
                <w:lang w:val="pl-PL"/>
              </w:rPr>
              <w:t>unarodne</w:t>
            </w:r>
            <w:r w:rsidRPr="00EF71E3">
              <w:rPr>
                <w:rFonts w:ascii="Arial" w:hAnsi="Arial" w:cs="Arial"/>
                <w:sz w:val="20"/>
                <w:szCs w:val="20"/>
              </w:rPr>
              <w:t xml:space="preserve"> </w:t>
            </w:r>
            <w:r w:rsidRPr="00EF71E3">
              <w:rPr>
                <w:rFonts w:ascii="Arial" w:hAnsi="Arial" w:cs="Arial"/>
                <w:sz w:val="20"/>
                <w:szCs w:val="20"/>
                <w:lang w:val="pl-PL"/>
              </w:rPr>
              <w:t>odnose</w:t>
            </w:r>
            <w:r w:rsidRPr="00EF71E3">
              <w:rPr>
                <w:rFonts w:ascii="Arial" w:hAnsi="Arial" w:cs="Arial"/>
                <w:sz w:val="20"/>
                <w:szCs w:val="20"/>
              </w:rPr>
              <w:t xml:space="preserve">. Glavni ciljevi predmeta su upoznavanje studenata </w:t>
            </w:r>
            <w:r w:rsidRPr="00EF71E3">
              <w:rPr>
                <w:rFonts w:ascii="Arial" w:hAnsi="Arial" w:cs="Arial"/>
                <w:sz w:val="20"/>
                <w:szCs w:val="20"/>
                <w:lang w:val="pl-PL"/>
              </w:rPr>
              <w:t>s</w:t>
            </w:r>
            <w:r w:rsidRPr="00EF71E3">
              <w:rPr>
                <w:rFonts w:ascii="Arial" w:hAnsi="Arial" w:cs="Arial"/>
                <w:sz w:val="20"/>
                <w:szCs w:val="20"/>
              </w:rPr>
              <w:t xml:space="preserve"> </w:t>
            </w:r>
            <w:r w:rsidRPr="00EF71E3">
              <w:rPr>
                <w:rFonts w:ascii="Arial" w:hAnsi="Arial" w:cs="Arial"/>
                <w:sz w:val="20"/>
                <w:szCs w:val="20"/>
                <w:lang w:val="pl-PL"/>
              </w:rPr>
              <w:t>EU</w:t>
            </w:r>
            <w:r w:rsidRPr="00EF71E3">
              <w:rPr>
                <w:rFonts w:ascii="Arial" w:hAnsi="Arial" w:cs="Arial"/>
                <w:sz w:val="20"/>
                <w:szCs w:val="20"/>
              </w:rPr>
              <w:t xml:space="preserve"> </w:t>
            </w:r>
            <w:r w:rsidRPr="00EF71E3">
              <w:rPr>
                <w:rFonts w:ascii="Arial" w:hAnsi="Arial" w:cs="Arial"/>
                <w:sz w:val="20"/>
                <w:szCs w:val="20"/>
                <w:lang w:val="pl-PL"/>
              </w:rPr>
              <w:t>institucijama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njihovim</w:t>
            </w:r>
            <w:r w:rsidRPr="00EF71E3">
              <w:rPr>
                <w:rFonts w:ascii="Arial" w:hAnsi="Arial" w:cs="Arial"/>
                <w:sz w:val="20"/>
                <w:szCs w:val="20"/>
              </w:rPr>
              <w:t xml:space="preserve"> </w:t>
            </w:r>
            <w:r w:rsidRPr="00EF71E3">
              <w:rPr>
                <w:rFonts w:ascii="Arial" w:hAnsi="Arial" w:cs="Arial"/>
                <w:sz w:val="20"/>
                <w:szCs w:val="20"/>
                <w:lang w:val="pl-PL"/>
              </w:rPr>
              <w:t>me</w:t>
            </w:r>
            <w:r w:rsidRPr="00EF71E3">
              <w:rPr>
                <w:rFonts w:ascii="Arial" w:hAnsi="Arial" w:cs="Arial"/>
                <w:sz w:val="20"/>
                <w:szCs w:val="20"/>
              </w:rPr>
              <w:t>đ</w:t>
            </w:r>
            <w:r w:rsidRPr="00EF71E3">
              <w:rPr>
                <w:rFonts w:ascii="Arial" w:hAnsi="Arial" w:cs="Arial"/>
                <w:sz w:val="20"/>
                <w:szCs w:val="20"/>
                <w:lang w:val="pl-PL"/>
              </w:rPr>
              <w:t>usobnim</w:t>
            </w:r>
            <w:r w:rsidRPr="00EF71E3">
              <w:rPr>
                <w:rFonts w:ascii="Arial" w:hAnsi="Arial" w:cs="Arial"/>
                <w:sz w:val="20"/>
                <w:szCs w:val="20"/>
              </w:rPr>
              <w:t xml:space="preserve"> </w:t>
            </w:r>
            <w:r w:rsidRPr="00EF71E3">
              <w:rPr>
                <w:rFonts w:ascii="Arial" w:hAnsi="Arial" w:cs="Arial"/>
                <w:sz w:val="20"/>
                <w:szCs w:val="20"/>
                <w:lang w:val="pl-PL"/>
              </w:rPr>
              <w:t>odnosima</w:t>
            </w:r>
            <w:r w:rsidRPr="00EF71E3">
              <w:rPr>
                <w:rFonts w:ascii="Arial" w:hAnsi="Arial" w:cs="Arial"/>
                <w:sz w:val="20"/>
                <w:szCs w:val="20"/>
              </w:rPr>
              <w:t xml:space="preserve">, </w:t>
            </w:r>
            <w:r w:rsidRPr="00EF71E3">
              <w:rPr>
                <w:rFonts w:ascii="Arial" w:hAnsi="Arial" w:cs="Arial"/>
                <w:sz w:val="20"/>
                <w:szCs w:val="20"/>
                <w:lang w:val="pl-PL"/>
              </w:rPr>
              <w:t>upoznavanje</w:t>
            </w:r>
            <w:r w:rsidRPr="00EF71E3">
              <w:rPr>
                <w:rFonts w:ascii="Arial" w:hAnsi="Arial" w:cs="Arial"/>
                <w:sz w:val="20"/>
                <w:szCs w:val="20"/>
              </w:rPr>
              <w:t xml:space="preserve"> </w:t>
            </w:r>
            <w:r w:rsidRPr="00EF71E3">
              <w:rPr>
                <w:rFonts w:ascii="Arial" w:hAnsi="Arial" w:cs="Arial"/>
                <w:sz w:val="20"/>
                <w:szCs w:val="20"/>
                <w:lang w:val="pl-PL"/>
              </w:rPr>
              <w:t>studenata</w:t>
            </w:r>
            <w:r w:rsidRPr="00EF71E3">
              <w:rPr>
                <w:rFonts w:ascii="Arial" w:hAnsi="Arial" w:cs="Arial"/>
                <w:sz w:val="20"/>
                <w:szCs w:val="20"/>
              </w:rPr>
              <w:t xml:space="preserve"> </w:t>
            </w:r>
            <w:r w:rsidRPr="00EF71E3">
              <w:rPr>
                <w:rFonts w:ascii="Arial" w:hAnsi="Arial" w:cs="Arial"/>
                <w:sz w:val="20"/>
                <w:szCs w:val="20"/>
                <w:lang w:val="pl-PL"/>
              </w:rPr>
              <w:t>s</w:t>
            </w:r>
            <w:r w:rsidRPr="00EF71E3">
              <w:rPr>
                <w:rFonts w:ascii="Arial" w:hAnsi="Arial" w:cs="Arial"/>
                <w:sz w:val="20"/>
                <w:szCs w:val="20"/>
              </w:rPr>
              <w:t xml:space="preserve"> </w:t>
            </w:r>
            <w:r w:rsidRPr="00EF71E3">
              <w:rPr>
                <w:rFonts w:ascii="Arial" w:hAnsi="Arial" w:cs="Arial"/>
                <w:sz w:val="20"/>
                <w:szCs w:val="20"/>
                <w:lang w:val="pl-PL"/>
              </w:rPr>
              <w:t>mjestom</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ulogom</w:t>
            </w:r>
            <w:r w:rsidRPr="00EF71E3">
              <w:rPr>
                <w:rFonts w:ascii="Arial" w:hAnsi="Arial" w:cs="Arial"/>
                <w:sz w:val="20"/>
                <w:szCs w:val="20"/>
              </w:rPr>
              <w:t xml:space="preserve"> </w:t>
            </w:r>
            <w:r w:rsidRPr="00EF71E3">
              <w:rPr>
                <w:rFonts w:ascii="Arial" w:hAnsi="Arial" w:cs="Arial"/>
                <w:sz w:val="20"/>
                <w:szCs w:val="20"/>
                <w:lang w:val="pl-PL"/>
              </w:rPr>
              <w:t>europskog</w:t>
            </w:r>
            <w:r w:rsidRPr="00EF71E3">
              <w:rPr>
                <w:rFonts w:ascii="Arial" w:hAnsi="Arial" w:cs="Arial"/>
                <w:sz w:val="20"/>
                <w:szCs w:val="20"/>
              </w:rPr>
              <w:t xml:space="preserve"> </w:t>
            </w:r>
            <w:r w:rsidRPr="00EF71E3">
              <w:rPr>
                <w:rFonts w:ascii="Arial" w:hAnsi="Arial" w:cs="Arial"/>
                <w:sz w:val="20"/>
                <w:szCs w:val="20"/>
                <w:lang w:val="pl-PL"/>
              </w:rPr>
              <w:t>prava</w:t>
            </w:r>
            <w:r w:rsidRPr="00EF71E3">
              <w:rPr>
                <w:rFonts w:ascii="Arial" w:hAnsi="Arial" w:cs="Arial"/>
                <w:sz w:val="20"/>
                <w:szCs w:val="20"/>
              </w:rPr>
              <w:t xml:space="preserve"> </w:t>
            </w:r>
            <w:r w:rsidRPr="00EF71E3">
              <w:rPr>
                <w:rFonts w:ascii="Arial" w:hAnsi="Arial" w:cs="Arial"/>
                <w:sz w:val="20"/>
                <w:szCs w:val="20"/>
                <w:lang w:val="pl-PL"/>
              </w:rPr>
              <w:t>u</w:t>
            </w:r>
            <w:r w:rsidRPr="00EF71E3">
              <w:rPr>
                <w:rFonts w:ascii="Arial" w:hAnsi="Arial" w:cs="Arial"/>
                <w:sz w:val="20"/>
                <w:szCs w:val="20"/>
              </w:rPr>
              <w:t xml:space="preserve"> </w:t>
            </w:r>
            <w:r w:rsidRPr="00EF71E3">
              <w:rPr>
                <w:rFonts w:ascii="Arial" w:hAnsi="Arial" w:cs="Arial"/>
                <w:sz w:val="20"/>
                <w:szCs w:val="20"/>
                <w:lang w:val="pl-PL"/>
              </w:rPr>
              <w:t>hrvatskom</w:t>
            </w:r>
            <w:r w:rsidRPr="00EF71E3">
              <w:rPr>
                <w:rFonts w:ascii="Arial" w:hAnsi="Arial" w:cs="Arial"/>
                <w:sz w:val="20"/>
                <w:szCs w:val="20"/>
              </w:rPr>
              <w:t xml:space="preserve"> </w:t>
            </w:r>
            <w:r w:rsidRPr="00EF71E3">
              <w:rPr>
                <w:rFonts w:ascii="Arial" w:hAnsi="Arial" w:cs="Arial"/>
                <w:sz w:val="20"/>
                <w:szCs w:val="20"/>
                <w:lang w:val="pl-PL"/>
              </w:rPr>
              <w:t>pravnom</w:t>
            </w:r>
            <w:r w:rsidRPr="00EF71E3">
              <w:rPr>
                <w:rFonts w:ascii="Arial" w:hAnsi="Arial" w:cs="Arial"/>
                <w:sz w:val="20"/>
                <w:szCs w:val="20"/>
              </w:rPr>
              <w:t xml:space="preserve"> </w:t>
            </w:r>
            <w:r w:rsidRPr="00EF71E3">
              <w:rPr>
                <w:rFonts w:ascii="Arial" w:hAnsi="Arial" w:cs="Arial"/>
                <w:sz w:val="20"/>
                <w:szCs w:val="20"/>
                <w:lang w:val="pl-PL"/>
              </w:rPr>
              <w:t>poretku</w:t>
            </w:r>
            <w:r w:rsidRPr="00EF71E3">
              <w:rPr>
                <w:rFonts w:ascii="Arial" w:hAnsi="Arial" w:cs="Arial"/>
                <w:sz w:val="20"/>
                <w:szCs w:val="20"/>
              </w:rPr>
              <w:t xml:space="preserve">, ukazivanje </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specijalni</w:t>
            </w:r>
            <w:r w:rsidRPr="00EF71E3">
              <w:rPr>
                <w:rFonts w:ascii="Arial" w:hAnsi="Arial" w:cs="Arial"/>
                <w:sz w:val="20"/>
                <w:szCs w:val="20"/>
              </w:rPr>
              <w:t xml:space="preserve"> </w:t>
            </w:r>
            <w:r w:rsidRPr="00EF71E3">
              <w:rPr>
                <w:rFonts w:ascii="Arial" w:hAnsi="Arial" w:cs="Arial"/>
                <w:sz w:val="20"/>
                <w:szCs w:val="20"/>
                <w:lang w:val="pl-PL"/>
              </w:rPr>
              <w:t>karakter</w:t>
            </w:r>
            <w:r w:rsidRPr="00EF71E3">
              <w:rPr>
                <w:rFonts w:ascii="Arial" w:hAnsi="Arial" w:cs="Arial"/>
                <w:sz w:val="20"/>
                <w:szCs w:val="20"/>
              </w:rPr>
              <w:t xml:space="preserve"> </w:t>
            </w:r>
            <w:r w:rsidRPr="00EF71E3">
              <w:rPr>
                <w:rFonts w:ascii="Arial" w:hAnsi="Arial" w:cs="Arial"/>
                <w:sz w:val="20"/>
                <w:szCs w:val="20"/>
                <w:lang w:val="pl-PL"/>
              </w:rPr>
              <w:t>EU</w:t>
            </w:r>
            <w:r w:rsidRPr="00EF71E3">
              <w:rPr>
                <w:rFonts w:ascii="Arial" w:hAnsi="Arial" w:cs="Arial"/>
                <w:sz w:val="20"/>
                <w:szCs w:val="20"/>
              </w:rPr>
              <w:t xml:space="preserve"> </w:t>
            </w:r>
            <w:r w:rsidRPr="00EF71E3">
              <w:rPr>
                <w:rFonts w:ascii="Arial" w:hAnsi="Arial" w:cs="Arial"/>
                <w:sz w:val="20"/>
                <w:szCs w:val="20"/>
                <w:lang w:val="pl-PL"/>
              </w:rPr>
              <w:t>prava</w:t>
            </w:r>
            <w:r w:rsidRPr="00EF71E3">
              <w:rPr>
                <w:rFonts w:ascii="Arial" w:hAnsi="Arial" w:cs="Arial"/>
                <w:sz w:val="20"/>
                <w:szCs w:val="20"/>
              </w:rPr>
              <w:t xml:space="preserve"> </w:t>
            </w:r>
            <w:r w:rsidRPr="00EF71E3">
              <w:rPr>
                <w:rFonts w:ascii="Arial" w:hAnsi="Arial" w:cs="Arial"/>
                <w:sz w:val="20"/>
                <w:szCs w:val="20"/>
                <w:lang w:val="pl-PL"/>
              </w:rPr>
              <w:t>u</w:t>
            </w:r>
            <w:r w:rsidRPr="00EF71E3">
              <w:rPr>
                <w:rFonts w:ascii="Arial" w:hAnsi="Arial" w:cs="Arial"/>
                <w:sz w:val="20"/>
                <w:szCs w:val="20"/>
              </w:rPr>
              <w:t xml:space="preserve"> </w:t>
            </w:r>
            <w:r w:rsidRPr="00EF71E3">
              <w:rPr>
                <w:rFonts w:ascii="Arial" w:hAnsi="Arial" w:cs="Arial"/>
                <w:sz w:val="20"/>
                <w:szCs w:val="20"/>
                <w:lang w:val="pl-PL"/>
              </w:rPr>
              <w:t>usporedbi</w:t>
            </w:r>
            <w:r w:rsidRPr="00EF71E3">
              <w:rPr>
                <w:rFonts w:ascii="Arial" w:hAnsi="Arial" w:cs="Arial"/>
                <w:sz w:val="20"/>
                <w:szCs w:val="20"/>
              </w:rPr>
              <w:t xml:space="preserve"> </w:t>
            </w:r>
            <w:r w:rsidRPr="00EF71E3">
              <w:rPr>
                <w:rFonts w:ascii="Arial" w:hAnsi="Arial" w:cs="Arial"/>
                <w:sz w:val="20"/>
                <w:szCs w:val="20"/>
                <w:lang w:val="pl-PL"/>
              </w:rPr>
              <w:t>s</w:t>
            </w:r>
            <w:r w:rsidRPr="00EF71E3">
              <w:rPr>
                <w:rFonts w:ascii="Arial" w:hAnsi="Arial" w:cs="Arial"/>
                <w:sz w:val="20"/>
                <w:szCs w:val="20"/>
              </w:rPr>
              <w:t xml:space="preserve"> </w:t>
            </w:r>
            <w:r w:rsidRPr="00EF71E3">
              <w:rPr>
                <w:rFonts w:ascii="Arial" w:hAnsi="Arial" w:cs="Arial"/>
                <w:sz w:val="20"/>
                <w:szCs w:val="20"/>
                <w:lang w:val="pl-PL"/>
              </w:rPr>
              <w:t>me</w:t>
            </w:r>
            <w:r w:rsidRPr="00EF71E3">
              <w:rPr>
                <w:rFonts w:ascii="Arial" w:hAnsi="Arial" w:cs="Arial"/>
                <w:sz w:val="20"/>
                <w:szCs w:val="20"/>
              </w:rPr>
              <w:t>đ</w:t>
            </w:r>
            <w:r w:rsidRPr="00EF71E3">
              <w:rPr>
                <w:rFonts w:ascii="Arial" w:hAnsi="Arial" w:cs="Arial"/>
                <w:sz w:val="20"/>
                <w:szCs w:val="20"/>
                <w:lang w:val="pl-PL"/>
              </w:rPr>
              <w:t>unarodnim</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nacionalnim</w:t>
            </w:r>
            <w:r w:rsidRPr="00EF71E3">
              <w:rPr>
                <w:rFonts w:ascii="Arial" w:hAnsi="Arial" w:cs="Arial"/>
                <w:sz w:val="20"/>
                <w:szCs w:val="20"/>
              </w:rPr>
              <w:t xml:space="preserve"> </w:t>
            </w:r>
            <w:r w:rsidRPr="00EF71E3">
              <w:rPr>
                <w:rFonts w:ascii="Arial" w:hAnsi="Arial" w:cs="Arial"/>
                <w:sz w:val="20"/>
                <w:szCs w:val="20"/>
                <w:lang w:val="pl-PL"/>
              </w:rPr>
              <w:t>pravom</w:t>
            </w:r>
            <w:r w:rsidRPr="00EF71E3">
              <w:rPr>
                <w:rFonts w:ascii="Arial" w:hAnsi="Arial" w:cs="Arial"/>
                <w:sz w:val="20"/>
                <w:szCs w:val="20"/>
              </w:rPr>
              <w:t xml:space="preserve">, </w:t>
            </w:r>
            <w:r w:rsidRPr="00EF71E3">
              <w:rPr>
                <w:rFonts w:ascii="Arial" w:hAnsi="Arial" w:cs="Arial"/>
                <w:sz w:val="20"/>
                <w:szCs w:val="20"/>
                <w:lang w:val="pl-PL"/>
              </w:rPr>
              <w:t>poticanje</w:t>
            </w:r>
            <w:r w:rsidRPr="00EF71E3">
              <w:rPr>
                <w:rFonts w:ascii="Arial" w:hAnsi="Arial" w:cs="Arial"/>
                <w:sz w:val="20"/>
                <w:szCs w:val="20"/>
              </w:rPr>
              <w:t xml:space="preserve"> </w:t>
            </w:r>
            <w:r w:rsidRPr="00EF71E3">
              <w:rPr>
                <w:rFonts w:ascii="Arial" w:hAnsi="Arial" w:cs="Arial"/>
                <w:sz w:val="20"/>
                <w:szCs w:val="20"/>
                <w:lang w:val="pl-PL"/>
              </w:rPr>
              <w:t>studenata</w:t>
            </w:r>
            <w:r w:rsidRPr="00EF71E3">
              <w:rPr>
                <w:rFonts w:ascii="Arial" w:hAnsi="Arial" w:cs="Arial"/>
                <w:sz w:val="20"/>
                <w:szCs w:val="20"/>
              </w:rPr>
              <w:t xml:space="preserve"> </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istra</w:t>
            </w:r>
            <w:r w:rsidRPr="00EF71E3">
              <w:rPr>
                <w:rFonts w:ascii="Arial" w:hAnsi="Arial" w:cs="Arial"/>
                <w:sz w:val="20"/>
                <w:szCs w:val="20"/>
              </w:rPr>
              <w:t>ž</w:t>
            </w:r>
            <w:r w:rsidRPr="00EF71E3">
              <w:rPr>
                <w:rFonts w:ascii="Arial" w:hAnsi="Arial" w:cs="Arial"/>
                <w:sz w:val="20"/>
                <w:szCs w:val="20"/>
                <w:lang w:val="pl-PL"/>
              </w:rPr>
              <w:t>ivanje</w:t>
            </w:r>
            <w:r w:rsidRPr="00EF71E3">
              <w:rPr>
                <w:rFonts w:ascii="Arial" w:hAnsi="Arial" w:cs="Arial"/>
                <w:sz w:val="20"/>
                <w:szCs w:val="20"/>
              </w:rPr>
              <w:t xml:space="preserve"> </w:t>
            </w:r>
            <w:r w:rsidRPr="00EF71E3">
              <w:rPr>
                <w:rFonts w:ascii="Arial" w:hAnsi="Arial" w:cs="Arial"/>
                <w:sz w:val="20"/>
                <w:szCs w:val="20"/>
                <w:lang w:val="pl-PL"/>
              </w:rPr>
              <w:t>efekata</w:t>
            </w:r>
            <w:r w:rsidRPr="00EF71E3">
              <w:rPr>
                <w:rFonts w:ascii="Arial" w:hAnsi="Arial" w:cs="Arial"/>
                <w:sz w:val="20"/>
                <w:szCs w:val="20"/>
              </w:rPr>
              <w:t xml:space="preserve"> </w:t>
            </w:r>
            <w:r w:rsidRPr="00EF71E3">
              <w:rPr>
                <w:rFonts w:ascii="Arial" w:hAnsi="Arial" w:cs="Arial"/>
                <w:sz w:val="20"/>
                <w:szCs w:val="20"/>
                <w:lang w:val="pl-PL"/>
              </w:rPr>
              <w:t>EU</w:t>
            </w:r>
            <w:r w:rsidRPr="00EF71E3">
              <w:rPr>
                <w:rFonts w:ascii="Arial" w:hAnsi="Arial" w:cs="Arial"/>
                <w:sz w:val="20"/>
                <w:szCs w:val="20"/>
              </w:rPr>
              <w:t xml:space="preserve"> </w:t>
            </w:r>
            <w:r w:rsidRPr="00EF71E3">
              <w:rPr>
                <w:rFonts w:ascii="Arial" w:hAnsi="Arial" w:cs="Arial"/>
                <w:sz w:val="20"/>
                <w:szCs w:val="20"/>
                <w:lang w:val="pl-PL"/>
              </w:rPr>
              <w:t>institucija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prava</w:t>
            </w:r>
            <w:r w:rsidRPr="00EF71E3">
              <w:rPr>
                <w:rFonts w:ascii="Arial" w:hAnsi="Arial" w:cs="Arial"/>
                <w:sz w:val="20"/>
                <w:szCs w:val="20"/>
              </w:rPr>
              <w:t xml:space="preserve"> </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drugim</w:t>
            </w:r>
            <w:r w:rsidRPr="00EF71E3">
              <w:rPr>
                <w:rFonts w:ascii="Arial" w:hAnsi="Arial" w:cs="Arial"/>
                <w:sz w:val="20"/>
                <w:szCs w:val="20"/>
              </w:rPr>
              <w:t xml:space="preserve"> </w:t>
            </w:r>
            <w:r w:rsidRPr="00EF71E3">
              <w:rPr>
                <w:rFonts w:ascii="Arial" w:hAnsi="Arial" w:cs="Arial"/>
                <w:sz w:val="20"/>
                <w:szCs w:val="20"/>
                <w:lang w:val="pl-PL"/>
              </w:rPr>
              <w:t>podru</w:t>
            </w:r>
            <w:r w:rsidRPr="00EF71E3">
              <w:rPr>
                <w:rFonts w:ascii="Arial" w:hAnsi="Arial" w:cs="Arial"/>
                <w:sz w:val="20"/>
                <w:szCs w:val="20"/>
              </w:rPr>
              <w:t>č</w:t>
            </w:r>
            <w:r w:rsidRPr="00EF71E3">
              <w:rPr>
                <w:rFonts w:ascii="Arial" w:hAnsi="Arial" w:cs="Arial"/>
                <w:sz w:val="20"/>
                <w:szCs w:val="20"/>
                <w:lang w:val="pl-PL"/>
              </w:rPr>
              <w:t>jima</w:t>
            </w:r>
            <w:r w:rsidRPr="00EF71E3">
              <w:rPr>
                <w:rFonts w:ascii="Arial" w:hAnsi="Arial" w:cs="Arial"/>
                <w:sz w:val="20"/>
                <w:szCs w:val="20"/>
              </w:rPr>
              <w:t xml:space="preserve"> </w:t>
            </w:r>
            <w:r w:rsidRPr="00EF71E3">
              <w:rPr>
                <w:rFonts w:ascii="Arial" w:hAnsi="Arial" w:cs="Arial"/>
                <w:sz w:val="20"/>
                <w:szCs w:val="20"/>
                <w:lang w:val="pl-PL"/>
              </w:rPr>
              <w:t>me</w:t>
            </w:r>
            <w:r w:rsidRPr="00EF71E3">
              <w:rPr>
                <w:rFonts w:ascii="Arial" w:hAnsi="Arial" w:cs="Arial"/>
                <w:sz w:val="20"/>
                <w:szCs w:val="20"/>
              </w:rPr>
              <w:t>đ</w:t>
            </w:r>
            <w:r w:rsidRPr="00EF71E3">
              <w:rPr>
                <w:rFonts w:ascii="Arial" w:hAnsi="Arial" w:cs="Arial"/>
                <w:sz w:val="20"/>
                <w:szCs w:val="20"/>
                <w:lang w:val="pl-PL"/>
              </w:rPr>
              <w:t>unarodnih</w:t>
            </w:r>
            <w:r w:rsidRPr="00EF71E3">
              <w:rPr>
                <w:rFonts w:ascii="Arial" w:hAnsi="Arial" w:cs="Arial"/>
                <w:sz w:val="20"/>
                <w:szCs w:val="20"/>
              </w:rPr>
              <w:t xml:space="preserve"> </w:t>
            </w:r>
            <w:r w:rsidRPr="00EF71E3">
              <w:rPr>
                <w:rFonts w:ascii="Arial" w:hAnsi="Arial" w:cs="Arial"/>
                <w:sz w:val="20"/>
                <w:szCs w:val="20"/>
                <w:lang w:val="pl-PL"/>
              </w:rPr>
              <w:t>odnosa</w:t>
            </w:r>
            <w:r w:rsidRPr="00EF71E3">
              <w:rPr>
                <w:rFonts w:ascii="Arial" w:hAnsi="Arial" w:cs="Arial"/>
                <w:sz w:val="20"/>
                <w:szCs w:val="20"/>
              </w:rPr>
              <w:t xml:space="preserve">, </w:t>
            </w:r>
            <w:r w:rsidRPr="00EF71E3">
              <w:rPr>
                <w:rFonts w:ascii="Arial" w:hAnsi="Arial" w:cs="Arial"/>
                <w:sz w:val="20"/>
                <w:szCs w:val="20"/>
                <w:lang w:val="pl-PL"/>
              </w:rPr>
              <w:t>razvijanje</w:t>
            </w:r>
            <w:r w:rsidRPr="00EF71E3">
              <w:rPr>
                <w:rFonts w:ascii="Arial" w:hAnsi="Arial" w:cs="Arial"/>
                <w:sz w:val="20"/>
                <w:szCs w:val="20"/>
              </w:rPr>
              <w:t xml:space="preserve"> </w:t>
            </w:r>
            <w:r w:rsidRPr="00EF71E3">
              <w:rPr>
                <w:rFonts w:ascii="Arial" w:hAnsi="Arial" w:cs="Arial"/>
                <w:sz w:val="20"/>
                <w:szCs w:val="20"/>
                <w:lang w:val="pl-PL"/>
              </w:rPr>
              <w:t>kriti</w:t>
            </w:r>
            <w:r w:rsidRPr="00EF71E3">
              <w:rPr>
                <w:rFonts w:ascii="Arial" w:hAnsi="Arial" w:cs="Arial"/>
                <w:sz w:val="20"/>
                <w:szCs w:val="20"/>
              </w:rPr>
              <w:t>č</w:t>
            </w:r>
            <w:r w:rsidRPr="00EF71E3">
              <w:rPr>
                <w:rFonts w:ascii="Arial" w:hAnsi="Arial" w:cs="Arial"/>
                <w:sz w:val="20"/>
                <w:szCs w:val="20"/>
                <w:lang w:val="pl-PL"/>
              </w:rPr>
              <w:t>kog</w:t>
            </w:r>
            <w:r w:rsidRPr="00EF71E3">
              <w:rPr>
                <w:rFonts w:ascii="Arial" w:hAnsi="Arial" w:cs="Arial"/>
                <w:sz w:val="20"/>
                <w:szCs w:val="20"/>
              </w:rPr>
              <w:t xml:space="preserve"> </w:t>
            </w:r>
            <w:r w:rsidRPr="00EF71E3">
              <w:rPr>
                <w:rFonts w:ascii="Arial" w:hAnsi="Arial" w:cs="Arial"/>
                <w:sz w:val="20"/>
                <w:szCs w:val="20"/>
                <w:lang w:val="pl-PL"/>
              </w:rPr>
              <w:t>mi</w:t>
            </w:r>
            <w:r w:rsidRPr="00EF71E3">
              <w:rPr>
                <w:rFonts w:ascii="Arial" w:hAnsi="Arial" w:cs="Arial"/>
                <w:sz w:val="20"/>
                <w:szCs w:val="20"/>
              </w:rPr>
              <w:t>š</w:t>
            </w:r>
            <w:r w:rsidRPr="00EF71E3">
              <w:rPr>
                <w:rFonts w:ascii="Arial" w:hAnsi="Arial" w:cs="Arial"/>
                <w:sz w:val="20"/>
                <w:szCs w:val="20"/>
                <w:lang w:val="pl-PL"/>
              </w:rPr>
              <w:t>ljenja</w:t>
            </w:r>
            <w:r w:rsidRPr="00EF71E3">
              <w:rPr>
                <w:rFonts w:ascii="Arial" w:hAnsi="Arial" w:cs="Arial"/>
                <w:sz w:val="20"/>
                <w:szCs w:val="20"/>
              </w:rPr>
              <w:t xml:space="preserve"> </w:t>
            </w:r>
            <w:r w:rsidRPr="00EF71E3">
              <w:rPr>
                <w:rFonts w:ascii="Arial" w:hAnsi="Arial" w:cs="Arial"/>
                <w:sz w:val="20"/>
                <w:szCs w:val="20"/>
                <w:lang w:val="pl-PL"/>
              </w:rPr>
              <w:t>glede</w:t>
            </w:r>
            <w:r w:rsidRPr="00EF71E3">
              <w:rPr>
                <w:rFonts w:ascii="Arial" w:hAnsi="Arial" w:cs="Arial"/>
                <w:sz w:val="20"/>
                <w:szCs w:val="20"/>
              </w:rPr>
              <w:t xml:space="preserve"> </w:t>
            </w:r>
            <w:r w:rsidRPr="00EF71E3">
              <w:rPr>
                <w:rFonts w:ascii="Arial" w:hAnsi="Arial" w:cs="Arial"/>
                <w:sz w:val="20"/>
                <w:szCs w:val="20"/>
                <w:lang w:val="pl-PL"/>
              </w:rPr>
              <w:t>drugih</w:t>
            </w:r>
            <w:r w:rsidRPr="00EF71E3">
              <w:rPr>
                <w:rFonts w:ascii="Arial" w:hAnsi="Arial" w:cs="Arial"/>
                <w:sz w:val="20"/>
                <w:szCs w:val="20"/>
              </w:rPr>
              <w:t xml:space="preserve"> </w:t>
            </w:r>
            <w:r w:rsidRPr="00EF71E3">
              <w:rPr>
                <w:rFonts w:ascii="Arial" w:hAnsi="Arial" w:cs="Arial"/>
                <w:sz w:val="20"/>
                <w:szCs w:val="20"/>
                <w:lang w:val="pl-PL"/>
              </w:rPr>
              <w:t>predmeta</w:t>
            </w:r>
            <w:r w:rsidRPr="00EF71E3">
              <w:rPr>
                <w:rFonts w:ascii="Arial" w:hAnsi="Arial" w:cs="Arial"/>
                <w:sz w:val="20"/>
                <w:szCs w:val="20"/>
              </w:rPr>
              <w:t xml:space="preserve"> </w:t>
            </w:r>
            <w:r w:rsidRPr="00EF71E3">
              <w:rPr>
                <w:rFonts w:ascii="Arial" w:hAnsi="Arial" w:cs="Arial"/>
                <w:sz w:val="20"/>
                <w:szCs w:val="20"/>
                <w:lang w:val="pl-PL"/>
              </w:rPr>
              <w:t>povezanih</w:t>
            </w:r>
            <w:r w:rsidRPr="00EF71E3">
              <w:rPr>
                <w:rFonts w:ascii="Arial" w:hAnsi="Arial" w:cs="Arial"/>
                <w:sz w:val="20"/>
                <w:szCs w:val="20"/>
              </w:rPr>
              <w:t xml:space="preserve"> </w:t>
            </w:r>
            <w:r w:rsidRPr="00EF71E3">
              <w:rPr>
                <w:rFonts w:ascii="Arial" w:hAnsi="Arial" w:cs="Arial"/>
                <w:sz w:val="20"/>
                <w:szCs w:val="20"/>
                <w:lang w:val="pl-PL"/>
              </w:rPr>
              <w:t>s</w:t>
            </w:r>
            <w:r w:rsidRPr="00EF71E3">
              <w:rPr>
                <w:rFonts w:ascii="Arial" w:hAnsi="Arial" w:cs="Arial"/>
                <w:sz w:val="20"/>
                <w:szCs w:val="20"/>
              </w:rPr>
              <w:t xml:space="preserve"> </w:t>
            </w:r>
            <w:r w:rsidRPr="00EF71E3">
              <w:rPr>
                <w:rFonts w:ascii="Arial" w:hAnsi="Arial" w:cs="Arial"/>
                <w:sz w:val="20"/>
                <w:szCs w:val="20"/>
                <w:lang w:val="pl-PL"/>
              </w:rPr>
              <w:t>politi</w:t>
            </w:r>
            <w:r w:rsidRPr="00EF71E3">
              <w:rPr>
                <w:rFonts w:ascii="Arial" w:hAnsi="Arial" w:cs="Arial"/>
                <w:sz w:val="20"/>
                <w:szCs w:val="20"/>
              </w:rPr>
              <w:t>č</w:t>
            </w:r>
            <w:r w:rsidRPr="00EF71E3">
              <w:rPr>
                <w:rFonts w:ascii="Arial" w:hAnsi="Arial" w:cs="Arial"/>
                <w:sz w:val="20"/>
                <w:szCs w:val="20"/>
                <w:lang w:val="pl-PL"/>
              </w:rPr>
              <w:t>kom</w:t>
            </w:r>
            <w:r w:rsidRPr="00EF71E3">
              <w:rPr>
                <w:rFonts w:ascii="Arial" w:hAnsi="Arial" w:cs="Arial"/>
                <w:sz w:val="20"/>
                <w:szCs w:val="20"/>
              </w:rPr>
              <w:t xml:space="preserve"> </w:t>
            </w:r>
            <w:r w:rsidRPr="00EF71E3">
              <w:rPr>
                <w:rFonts w:ascii="Arial" w:hAnsi="Arial" w:cs="Arial"/>
                <w:sz w:val="20"/>
                <w:szCs w:val="20"/>
                <w:lang w:val="pl-PL"/>
              </w:rPr>
              <w:t>znanosti</w:t>
            </w:r>
            <w:r w:rsidRPr="00EF71E3">
              <w:rPr>
                <w:rFonts w:ascii="Arial" w:hAnsi="Arial" w:cs="Arial"/>
                <w:sz w:val="20"/>
                <w:szCs w:val="20"/>
              </w:rPr>
              <w:t xml:space="preserve">, </w:t>
            </w:r>
            <w:r w:rsidRPr="00EF71E3">
              <w:rPr>
                <w:rFonts w:ascii="Arial" w:hAnsi="Arial" w:cs="Arial"/>
                <w:sz w:val="20"/>
                <w:szCs w:val="20"/>
                <w:lang w:val="pl-PL"/>
              </w:rPr>
              <w:t>me</w:t>
            </w:r>
            <w:r w:rsidRPr="00EF71E3">
              <w:rPr>
                <w:rFonts w:ascii="Arial" w:hAnsi="Arial" w:cs="Arial"/>
                <w:sz w:val="20"/>
                <w:szCs w:val="20"/>
              </w:rPr>
              <w:t>đ</w:t>
            </w:r>
            <w:r w:rsidRPr="00EF71E3">
              <w:rPr>
                <w:rFonts w:ascii="Arial" w:hAnsi="Arial" w:cs="Arial"/>
                <w:sz w:val="20"/>
                <w:szCs w:val="20"/>
                <w:lang w:val="pl-PL"/>
              </w:rPr>
              <w:t>unarodnim</w:t>
            </w:r>
            <w:r w:rsidRPr="00EF71E3">
              <w:rPr>
                <w:rFonts w:ascii="Arial" w:hAnsi="Arial" w:cs="Arial"/>
                <w:sz w:val="20"/>
                <w:szCs w:val="20"/>
              </w:rPr>
              <w:t xml:space="preserve"> </w:t>
            </w:r>
            <w:r w:rsidRPr="00EF71E3">
              <w:rPr>
                <w:rFonts w:ascii="Arial" w:hAnsi="Arial" w:cs="Arial"/>
                <w:sz w:val="20"/>
                <w:szCs w:val="20"/>
                <w:lang w:val="pl-PL"/>
              </w:rPr>
              <w:t>odnosima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pravom</w:t>
            </w:r>
            <w:r w:rsidRPr="00EF71E3">
              <w:rPr>
                <w:rFonts w:ascii="Arial" w:hAnsi="Arial" w:cs="Arial"/>
                <w:sz w:val="20"/>
                <w:szCs w:val="20"/>
              </w:rPr>
              <w:t>.</w:t>
            </w:r>
          </w:p>
        </w:tc>
      </w:tr>
      <w:tr w:rsidR="00080627" w:rsidRPr="00EF71E3" w:rsidTr="00FD2690">
        <w:tc>
          <w:tcPr>
            <w:tcW w:w="197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13"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3. godinu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FD2690">
        <w:tc>
          <w:tcPr>
            <w:tcW w:w="197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13"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Objasniti institute i osnovne pojmove europskog javnog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Identificirati osnovne odrednice razvoja europskog javnog prava i nadležnosti ključnih institucija Europske unije.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Interpretirati temeljne institute i načela europskog javnog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Analizirati postojeću sudsku praksu europskih sudova i odnos s nacionalnim sudbenim tijelima.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Identificirati ključne elemente europskog javnog prava i primijeniti ih na konkretnim primjerima, koristeći pritom odgovarajuću terminologiju.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f) Argumentirati o utjecaju i doprinosu međunarodnog i europskog pravnog sustava razvoju nacionalnog pravnog sustava i položaju hrvatskih građana. </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g) Kategorizirati odluke Suda pravde Europske unije osobito važne za razvoj europskog javnog prava.</w:t>
            </w:r>
          </w:p>
        </w:tc>
      </w:tr>
      <w:tr w:rsidR="00080627" w:rsidRPr="00EF71E3" w:rsidTr="00FD2690">
        <w:tc>
          <w:tcPr>
            <w:tcW w:w="197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13" w:type="dxa"/>
            <w:gridSpan w:val="12"/>
            <w:tcBorders>
              <w:right w:val="single" w:sz="12" w:space="0" w:color="auto"/>
            </w:tcBorders>
            <w:tcMar>
              <w:left w:w="57" w:type="dxa"/>
              <w:right w:w="57" w:type="dxa"/>
            </w:tcMar>
          </w:tcPr>
          <w:p w:rsidR="00080627" w:rsidRPr="00EF71E3" w:rsidRDefault="00080627" w:rsidP="002E3B28">
            <w:pPr>
              <w:jc w:val="both"/>
              <w:rPr>
                <w:rFonts w:ascii="Arial" w:hAnsi="Arial" w:cs="Arial"/>
                <w:sz w:val="20"/>
                <w:szCs w:val="20"/>
              </w:rPr>
            </w:pPr>
            <w:r w:rsidRPr="00EF71E3">
              <w:rPr>
                <w:rFonts w:ascii="Arial" w:hAnsi="Arial" w:cs="Arial"/>
                <w:sz w:val="20"/>
                <w:szCs w:val="20"/>
              </w:rPr>
              <w:t>1. Općenito o europskom pravu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2.  O nastanku i razvoju Europske unije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3. Institucije Europske unije I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4. Institucije Europske unije II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5. Institucije Europske unije III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6. Izvori europskog prava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7. Temeljna načela prava EU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t>8. Sudski nadzor u EU (2P+2S)</w:t>
            </w:r>
          </w:p>
          <w:p w:rsidR="00080627" w:rsidRPr="00EF71E3" w:rsidRDefault="00080627" w:rsidP="002E3B28">
            <w:pPr>
              <w:jc w:val="both"/>
              <w:rPr>
                <w:rFonts w:ascii="Arial" w:hAnsi="Arial" w:cs="Arial"/>
                <w:sz w:val="20"/>
                <w:szCs w:val="20"/>
              </w:rPr>
            </w:pPr>
            <w:r w:rsidRPr="00EF71E3">
              <w:rPr>
                <w:rFonts w:ascii="Arial" w:hAnsi="Arial" w:cs="Arial"/>
                <w:sz w:val="20"/>
                <w:szCs w:val="20"/>
              </w:rPr>
              <w:lastRenderedPageBreak/>
              <w:t>9. Postupak upućivanja prethodnog pitanja (3P+2S)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10. O odgovornosti države (1P+2S)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11. Zaštita temeljnih prava (4P+2S)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12. Sloboda kretanja osoba (1P+2S)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13. Sloboda kretanja radnika (1P+2S)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14. Sloboda poslovnog nastana i pružanja usluga (1P+2S)</w:t>
            </w:r>
          </w:p>
          <w:p w:rsidR="00080627" w:rsidRPr="00EF71E3" w:rsidRDefault="00080627" w:rsidP="002E3B28">
            <w:pPr>
              <w:jc w:val="both"/>
              <w:rPr>
                <w:rFonts w:ascii="Arial" w:hAnsi="Arial" w:cs="Arial"/>
                <w:sz w:val="20"/>
                <w:szCs w:val="20"/>
              </w:rPr>
            </w:pPr>
            <w:r w:rsidRPr="00EF71E3">
              <w:rPr>
                <w:rFonts w:ascii="Arial" w:hAnsi="Arial" w:cs="Arial"/>
                <w:sz w:val="20"/>
                <w:szCs w:val="20"/>
              </w:rPr>
              <w:t>15. Jednakost postupanja (2P+2S)</w:t>
            </w:r>
          </w:p>
        </w:tc>
      </w:tr>
      <w:tr w:rsidR="00080627" w:rsidRPr="00EF71E3" w:rsidTr="00FD2690">
        <w:trPr>
          <w:trHeight w:val="349"/>
        </w:trPr>
        <w:tc>
          <w:tcPr>
            <w:tcW w:w="1970" w:type="dxa"/>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2579"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934"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FD2690">
        <w:trPr>
          <w:trHeight w:val="577"/>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2579"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934"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FD2690">
        <w:tc>
          <w:tcPr>
            <w:tcW w:w="197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13" w:type="dxa"/>
            <w:gridSpan w:val="12"/>
            <w:tcBorders>
              <w:bottom w:val="single" w:sz="12" w:space="0" w:color="auto"/>
              <w:right w:val="single" w:sz="12" w:space="0" w:color="auto"/>
            </w:tcBorders>
            <w:tcMar>
              <w:left w:w="57" w:type="dxa"/>
              <w:right w:w="57" w:type="dxa"/>
            </w:tcMar>
            <w:vAlign w:val="center"/>
          </w:tcPr>
          <w:p w:rsidR="00080627" w:rsidRPr="00EF71E3" w:rsidRDefault="00FA6936"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FD2690">
        <w:trPr>
          <w:trHeight w:val="397"/>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09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680" w:type="dxa"/>
            <w:tcBorders>
              <w:top w:val="single" w:sz="12" w:space="0" w:color="auto"/>
            </w:tcBorders>
            <w:tcMar>
              <w:left w:w="57" w:type="dxa"/>
              <w:right w:w="57" w:type="dxa"/>
            </w:tcMar>
            <w:vAlign w:val="center"/>
          </w:tcPr>
          <w:p w:rsidR="00080627" w:rsidRPr="00EF71E3" w:rsidRDefault="00FA6936"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09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83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340" w:type="dxa"/>
            <w:gridSpan w:val="4"/>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2464" w:type="dxa"/>
            <w:gridSpan w:val="2"/>
            <w:tcBorders>
              <w:top w:val="single" w:sz="12"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FD2690">
        <w:trPr>
          <w:trHeight w:val="397"/>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09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680"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09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83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34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2464"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FD2690">
        <w:trPr>
          <w:trHeight w:val="397"/>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09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680"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09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83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340" w:type="dxa"/>
            <w:gridSpan w:val="4"/>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2464"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FD2690">
        <w:trPr>
          <w:trHeight w:val="397"/>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097"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680" w:type="dxa"/>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095" w:type="dxa"/>
            <w:gridSpan w:val="3"/>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837" w:type="dxa"/>
            <w:tcMar>
              <w:left w:w="57" w:type="dxa"/>
              <w:right w:w="57" w:type="dxa"/>
            </w:tcMar>
            <w:vAlign w:val="center"/>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340" w:type="dxa"/>
            <w:gridSpan w:val="4"/>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2464" w:type="dxa"/>
            <w:gridSpan w:val="2"/>
            <w:tcBorders>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FD2690">
        <w:trPr>
          <w:trHeight w:val="397"/>
        </w:trPr>
        <w:tc>
          <w:tcPr>
            <w:tcW w:w="1970" w:type="dxa"/>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09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680"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09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837"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34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2464"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FD2690">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13"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FD2690">
        <w:tc>
          <w:tcPr>
            <w:tcW w:w="1970" w:type="dxa"/>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3784"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100"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262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FD2690">
        <w:trPr>
          <w:trHeight w:val="75"/>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3784"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1. Bačić Arsen i Bačić Petar, Europsko pravo – studijski izvori, Pravni fakultet, Split, 2007.</w:t>
            </w:r>
          </w:p>
        </w:tc>
        <w:tc>
          <w:tcPr>
            <w:tcW w:w="1100" w:type="dxa"/>
            <w:gridSpan w:val="2"/>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15</w:t>
            </w:r>
          </w:p>
        </w:tc>
        <w:tc>
          <w:tcPr>
            <w:tcW w:w="2629" w:type="dxa"/>
            <w:gridSpan w:val="3"/>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FD2690">
        <w:trPr>
          <w:trHeight w:val="75"/>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3784"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2. P. Bačić, LISABONSKI UGOVOR – dodatak knjizi EUROPSKO PRAVO – Studijski izvori, Pravni fakultet, Split, 2010.</w:t>
            </w:r>
          </w:p>
        </w:tc>
        <w:tc>
          <w:tcPr>
            <w:tcW w:w="1100"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15</w:t>
            </w:r>
          </w:p>
        </w:tc>
        <w:tc>
          <w:tcPr>
            <w:tcW w:w="2629"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FD2690">
        <w:trPr>
          <w:trHeight w:val="75"/>
        </w:trPr>
        <w:tc>
          <w:tcPr>
            <w:tcW w:w="1970" w:type="dxa"/>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3784"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3. P. Bačić, REPUBLIKA HRVATSKA i INSTITUCIJE EU – dodatak knjizi EUROPSKO PRAVO – Studijski izvori, Pravni fakultet, Split, 2013.</w:t>
            </w:r>
          </w:p>
        </w:tc>
        <w:tc>
          <w:tcPr>
            <w:tcW w:w="1100"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15</w:t>
            </w:r>
          </w:p>
        </w:tc>
        <w:tc>
          <w:tcPr>
            <w:tcW w:w="2629"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FD2690">
        <w:tc>
          <w:tcPr>
            <w:tcW w:w="1970" w:type="dxa"/>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13"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T.C. Hartley, TEMELJI PRAVA EUROPSKE ZAJEDNICE, Pravni fakultet &amp; COLPI, Rijeka, 1999.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 Rodin, EUROPSKA INTEGRACIJA I USTAVNO PRAVO, Institut za međunarodne odnose, Zagreb 1997.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T. Ćapeta i S. Rodin, OSNOVE PRAVA EUROPSKE UNIJE (2. izd.), Narodne novine, Zagreb, 2011.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Craig and De Burca, EU LAW, TEXT, CASES AND MATERIALS, 2nd Edition, Oxford University Press, 1998.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K. Davies, UNDERSTANDING EUROPEAN UNION LAW, Routledge, London, 2013.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Slaughter, Sweet and Weiler, THE EUROPEAN COURTS AND NATIONAL COURTS - DOCTRINE AND JURISPRUDENCE, Hart Publishing, Oxford, 1998.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Europa-Institut of Saarland University, EUROPEAN LAW – Selected Documents, 2nd ed., Verlag Alma Mater, Saarbrucken, 2014.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Europa-Institut of Saarland University, EUROPEAN LAW – Selected Documents concerning South East Europe, Verlag Alma Mater, Saarbrucken, 2015.</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Ugovor o Europskoj uniji, Službeni list EU C 202/2016</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Ugovor o funkcioniranju Europske unije, Službeni list EU C 202/2016</w:t>
            </w:r>
          </w:p>
        </w:tc>
      </w:tr>
      <w:tr w:rsidR="00080627" w:rsidRPr="00EF71E3" w:rsidTr="00FD2690">
        <w:tc>
          <w:tcPr>
            <w:tcW w:w="1970" w:type="dxa"/>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13"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080627" w:rsidRPr="00EF71E3" w:rsidTr="00FD2690">
        <w:tc>
          <w:tcPr>
            <w:tcW w:w="1970" w:type="dxa"/>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13"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FA6936" w:rsidRPr="00EF71E3" w:rsidRDefault="00FA6936">
      <w:pPr>
        <w:rPr>
          <w:rFonts w:ascii="Arial" w:hAnsi="Arial" w:cs="Arial"/>
        </w:rPr>
      </w:pPr>
    </w:p>
    <w:p w:rsidR="00FA6936" w:rsidRPr="00EF71E3" w:rsidRDefault="00FA693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08062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ENGLESKI JEZIK II</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Style w:val="Naglaeno"/>
                <w:rFonts w:ascii="Arial" w:hAnsi="Arial" w:cs="Arial"/>
                <w:b w:val="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PR3JEZ</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rPr>
              <w:t>Dr.sc. Tania Blažević, viši predavač</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4</w:t>
            </w:r>
          </w:p>
          <w:p w:rsidR="00080627" w:rsidRPr="00EF71E3" w:rsidRDefault="00080627" w:rsidP="002E3B28">
            <w:pPr>
              <w:spacing w:after="0" w:line="240" w:lineRule="auto"/>
              <w:rPr>
                <w:rFonts w:ascii="Arial" w:hAnsi="Arial" w:cs="Arial"/>
                <w:sz w:val="20"/>
                <w:szCs w:val="20"/>
              </w:rPr>
            </w:pPr>
          </w:p>
        </w:tc>
      </w:tr>
      <w:tr w:rsidR="0008062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rPr>
              <w:t>Student je osposobljen za samostalno kritičko razumijevanje pravnih tekstova. Student vlada raznim retoričkim funkcijama i modalitetima u pravnom diskursu. Usmena kompetencija na razini B2+ do C1.</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II. godinu diplomskog studija.</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pojmove iz područja prava na engleskom jeziku.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b)Usvojiti temeljne pojmove kritičkog razmišljana i njihova primjena u analizi pravnih slučajeva.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c)Identificirati polja prava u pravnim slučajevima.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d)Zaključivati i nuditi rješenja temeljem pravne argumentacije.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Napomena: razina engleskog jezika B2- C1 (CEF).</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Legal Profession</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State Funding of Legal Services</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Unmet need for Legal Services</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Contract</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Offer and acceptance</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Supermarket Sales and Ticket machines</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Communication of Acceptance</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Crime</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Actus Reus</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Mens Rea</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Law Reform</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Ministry of justice</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European Community</w:t>
            </w:r>
            <w:r w:rsidR="00FA6936" w:rsidRPr="00EF71E3">
              <w:rPr>
                <w:rFonts w:ascii="Arial" w:hAnsi="Arial" w:cs="Arial"/>
                <w:sz w:val="20"/>
                <w:szCs w:val="20"/>
              </w:rPr>
              <w:t xml:space="preserve"> (2P + 1S)</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Priprema za ispit</w:t>
            </w:r>
            <w:r w:rsidR="00FA6936" w:rsidRPr="00EF71E3">
              <w:rPr>
                <w:rFonts w:ascii="Arial" w:hAnsi="Arial" w:cs="Arial"/>
                <w:sz w:val="20"/>
                <w:szCs w:val="20"/>
              </w:rPr>
              <w:t xml:space="preserve"> (2P + 1S) </w:t>
            </w:r>
          </w:p>
          <w:p w:rsidR="00080627" w:rsidRPr="00EF71E3" w:rsidRDefault="00080627" w:rsidP="00CF56EC">
            <w:pPr>
              <w:pStyle w:val="Odlomakpopisa"/>
              <w:numPr>
                <w:ilvl w:val="0"/>
                <w:numId w:val="12"/>
              </w:numPr>
              <w:tabs>
                <w:tab w:val="left" w:pos="2820"/>
              </w:tabs>
              <w:spacing w:after="0"/>
              <w:jc w:val="both"/>
              <w:rPr>
                <w:rFonts w:ascii="Arial" w:hAnsi="Arial" w:cs="Arial"/>
                <w:sz w:val="20"/>
                <w:szCs w:val="20"/>
              </w:rPr>
            </w:pPr>
            <w:r w:rsidRPr="00EF71E3">
              <w:rPr>
                <w:rFonts w:ascii="Arial" w:hAnsi="Arial" w:cs="Arial"/>
                <w:sz w:val="20"/>
                <w:szCs w:val="20"/>
              </w:rPr>
              <w:t>tjedan Ponavljanje za ispit</w:t>
            </w:r>
            <w:r w:rsidR="00FA6936" w:rsidRPr="00EF71E3">
              <w:rPr>
                <w:rFonts w:ascii="Arial" w:hAnsi="Arial" w:cs="Arial"/>
                <w:sz w:val="20"/>
                <w:szCs w:val="20"/>
              </w:rPr>
              <w:t xml:space="preserve"> (2P + 1S)</w:t>
            </w:r>
          </w:p>
        </w:tc>
      </w:tr>
      <w:tr w:rsidR="00080627" w:rsidRPr="00EF71E3" w:rsidTr="002E3B28">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76"/>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predavanja</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77"/>
              </w:sdtPr>
              <w:sdtEndPr/>
              <w:sdtContent>
                <w:sdt>
                  <w:sdtPr>
                    <w:rPr>
                      <w:rFonts w:ascii="Arial" w:hAnsi="Arial" w:cs="Arial"/>
                      <w:b w:val="0"/>
                      <w:sz w:val="20"/>
                      <w:szCs w:val="20"/>
                      <w:lang w:val="hr-HR" w:eastAsia="en-US"/>
                    </w:rPr>
                    <w:id w:val="29418178"/>
                  </w:sdtPr>
                  <w:sdtEndPr/>
                  <w:sdtContent>
                    <w:r w:rsidR="00080627" w:rsidRPr="00EF71E3">
                      <w:rPr>
                        <w:rFonts w:ascii="Segoe UI Symbol" w:eastAsia="MS Gothic" w:hAnsi="Segoe UI Symbol" w:cs="Segoe UI Symbol"/>
                        <w:b w:val="0"/>
                        <w:sz w:val="20"/>
                        <w:szCs w:val="20"/>
                        <w:lang w:val="hr-HR" w:eastAsia="en-US"/>
                      </w:rPr>
                      <w:t>☐</w:t>
                    </w:r>
                  </w:sdtContent>
                </w:sdt>
              </w:sdtContent>
            </w:sdt>
            <w:r w:rsidR="00080627"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79"/>
              </w:sdtPr>
              <w:sdtEndPr/>
              <w:sdtContent>
                <w:sdt>
                  <w:sdtPr>
                    <w:rPr>
                      <w:rFonts w:ascii="Arial" w:hAnsi="Arial" w:cs="Arial"/>
                      <w:b w:val="0"/>
                      <w:sz w:val="20"/>
                      <w:szCs w:val="20"/>
                      <w:lang w:val="hr-HR" w:eastAsia="en-US"/>
                    </w:rPr>
                    <w:id w:val="-497574723"/>
                  </w:sdtPr>
                  <w:sdtEndPr/>
                  <w:sdtContent>
                    <w:r w:rsidR="00FA6936" w:rsidRPr="00EF71E3">
                      <w:rPr>
                        <w:rFonts w:ascii="Segoe UI Symbol" w:eastAsia="MS Gothic" w:hAnsi="Segoe UI Symbol" w:cs="Segoe UI Symbol"/>
                        <w:b w:val="0"/>
                        <w:sz w:val="20"/>
                        <w:szCs w:val="20"/>
                        <w:lang w:val="hr-HR" w:eastAsia="en-US"/>
                      </w:rPr>
                      <w:t>☒</w:t>
                    </w:r>
                  </w:sdtContent>
                </w:sdt>
              </w:sdtContent>
            </w:sdt>
            <w:r w:rsidR="00080627" w:rsidRPr="00EF71E3">
              <w:rPr>
                <w:rFonts w:ascii="Arial" w:hAnsi="Arial" w:cs="Arial"/>
                <w:b w:val="0"/>
                <w:sz w:val="20"/>
                <w:szCs w:val="20"/>
                <w:lang w:val="hr-HR" w:eastAsia="en-US"/>
              </w:rPr>
              <w:t xml:space="preserve"> vježbe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80"/>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w:t>
            </w:r>
            <w:r w:rsidR="00080627" w:rsidRPr="00EF71E3">
              <w:rPr>
                <w:rFonts w:ascii="Arial" w:hAnsi="Arial" w:cs="Arial"/>
                <w:b w:val="0"/>
                <w:i/>
                <w:sz w:val="20"/>
                <w:szCs w:val="20"/>
                <w:lang w:val="hr-HR" w:eastAsia="en-US"/>
              </w:rPr>
              <w:t>on line</w:t>
            </w:r>
            <w:r w:rsidR="00080627" w:rsidRPr="00EF71E3">
              <w:rPr>
                <w:rFonts w:ascii="Arial" w:hAnsi="Arial" w:cs="Arial"/>
                <w:b w:val="0"/>
                <w:sz w:val="20"/>
                <w:szCs w:val="20"/>
                <w:lang w:val="hr-HR" w:eastAsia="en-US"/>
              </w:rPr>
              <w:t xml:space="preserve"> u cijelosti</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81"/>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182"/>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83"/>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samostalni  zadaci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84"/>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multimedija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185"/>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laboratorij</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1598859679"/>
              </w:sdtPr>
              <w:sdtEndPr/>
              <w:sdtContent>
                <w:r w:rsidR="00FA6936" w:rsidRPr="00EF71E3">
                  <w:rPr>
                    <w:rFonts w:ascii="Segoe UI Symbol" w:eastAsia="MS Gothic" w:hAnsi="Segoe UI Symbol" w:cs="Segoe UI Symbol"/>
                    <w:b w:val="0"/>
                    <w:sz w:val="20"/>
                    <w:szCs w:val="20"/>
                    <w:lang w:val="hr-HR" w:eastAsia="en-US"/>
                  </w:rPr>
                  <w:t>☐</w:t>
                </w:r>
              </w:sdtContent>
            </w:sdt>
            <w:r w:rsidR="00FA6936" w:rsidRPr="00EF71E3">
              <w:rPr>
                <w:rFonts w:ascii="Arial" w:hAnsi="Arial" w:cs="Arial"/>
                <w:b w:val="0"/>
                <w:sz w:val="20"/>
                <w:szCs w:val="20"/>
                <w:lang w:val="hr-HR" w:eastAsia="en-US"/>
              </w:rPr>
              <w:t xml:space="preserve"> </w:t>
            </w:r>
            <w:r w:rsidR="00080627" w:rsidRPr="00EF71E3">
              <w:rPr>
                <w:rFonts w:ascii="Arial" w:hAnsi="Arial" w:cs="Arial"/>
                <w:b w:val="0"/>
                <w:sz w:val="20"/>
                <w:szCs w:val="20"/>
                <w:lang w:val="hr-HR" w:eastAsia="en-US"/>
              </w:rPr>
              <w:t>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187"/>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frame="1"/>
              </w:rPr>
              <w:t xml:space="preserve"> </w:t>
            </w:r>
          </w:p>
        </w:tc>
      </w:tr>
      <w:tr w:rsidR="0008062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A6936" w:rsidRPr="00EF71E3" w:rsidRDefault="00FA6936" w:rsidP="00FA6936">
            <w:pPr>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FA6936"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rPr>
              <w:t>Sudjelovanje u svim oblicima nastave, usmeni ispit.</w:t>
            </w:r>
          </w:p>
        </w:tc>
      </w:tr>
      <w:tr w:rsidR="00080627"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rPr>
            </w:pPr>
            <w:r w:rsidRPr="00EF71E3">
              <w:rPr>
                <w:rFonts w:ascii="Arial" w:hAnsi="Arial" w:cs="Arial"/>
                <w:sz w:val="20"/>
              </w:rPr>
              <w:t>F.Russell &amp; C.Locke, English Law and Language, Cassell, London, 1992.</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w:t>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Brieger &amp; Kosta ,Success with International Legal English Certificate,. 2008.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rPr>
            </w:pPr>
            <w:r w:rsidRPr="00EF71E3">
              <w:rPr>
                <w:rFonts w:ascii="Arial" w:hAnsi="Arial" w:cs="Arial"/>
                <w:sz w:val="20"/>
              </w:rPr>
              <w:t>M.Gačić, Međunarodni rječnik prava, Naklada Ljevak, Zagreb, 2004.</w:t>
            </w:r>
          </w:p>
          <w:p w:rsidR="00080627" w:rsidRPr="00EF71E3" w:rsidRDefault="00080627" w:rsidP="002E3B28">
            <w:pPr>
              <w:spacing w:after="0"/>
              <w:rPr>
                <w:rFonts w:ascii="Arial" w:hAnsi="Arial" w:cs="Arial"/>
                <w:sz w:val="20"/>
              </w:rPr>
            </w:pPr>
            <w:r w:rsidRPr="00EF71E3">
              <w:rPr>
                <w:rFonts w:ascii="Arial" w:hAnsi="Arial" w:cs="Arial"/>
                <w:sz w:val="20"/>
              </w:rPr>
              <w:t>H.C.Black, Black's Law Dictionary, St.Paul, Minn.USA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rPr>
              <w:t>Različiti tekstovi iz stručne literature na engleskom jeziku.</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spacing w:after="0"/>
              <w:rPr>
                <w:rFonts w:ascii="Arial" w:hAnsi="Arial" w:cs="Arial"/>
                <w:sz w:val="20"/>
              </w:rPr>
            </w:pPr>
            <w:r w:rsidRPr="00EF71E3">
              <w:rPr>
                <w:rFonts w:ascii="Arial" w:hAnsi="Arial" w:cs="Arial"/>
                <w:sz w:val="20"/>
              </w:rPr>
              <w:lastRenderedPageBreak/>
              <w:t>1. Mišljenje studenata o kvaliteti nastave putem anketa;</w:t>
            </w:r>
          </w:p>
          <w:p w:rsidR="00080627" w:rsidRPr="00EF71E3" w:rsidRDefault="00080627" w:rsidP="002E3B28">
            <w:pPr>
              <w:spacing w:after="0"/>
              <w:rPr>
                <w:rFonts w:ascii="Arial" w:hAnsi="Arial" w:cs="Arial"/>
                <w:sz w:val="20"/>
              </w:rPr>
            </w:pPr>
            <w:r w:rsidRPr="00EF71E3">
              <w:rPr>
                <w:rFonts w:ascii="Arial" w:hAnsi="Arial" w:cs="Arial"/>
                <w:sz w:val="20"/>
              </w:rPr>
              <w:t>2. Povremeno promatranje i evaluacija nastave od strane prodekana za nastavu;</w:t>
            </w:r>
          </w:p>
          <w:p w:rsidR="00080627" w:rsidRPr="00EF71E3" w:rsidRDefault="00080627" w:rsidP="002E3B28">
            <w:pPr>
              <w:spacing w:after="0"/>
              <w:rPr>
                <w:rFonts w:ascii="Arial" w:hAnsi="Arial" w:cs="Arial"/>
              </w:rPr>
            </w:pPr>
            <w:r w:rsidRPr="00EF71E3">
              <w:rPr>
                <w:rFonts w:ascii="Arial" w:hAnsi="Arial" w:cs="Arial"/>
                <w:sz w:val="20"/>
              </w:rPr>
              <w:lastRenderedPageBreak/>
              <w:t>3. Student će imati mogućnost permanentnog komuniciranja s nastavnikom putem e-maila i na konzultacijama.</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sz w:val="20"/>
                <w:szCs w:val="20"/>
              </w:rPr>
            </w:pPr>
          </w:p>
        </w:tc>
      </w:tr>
    </w:tbl>
    <w:p w:rsidR="00080627" w:rsidRDefault="00080627">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 xml:space="preserve">NJEMAČKI JEZIK II </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18"/>
                <w:szCs w:val="18"/>
                <w:shd w:val="clear" w:color="auto" w:fill="FFFFFF"/>
              </w:rPr>
              <w:t>PR3JEZ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III.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Anita Barač,  pred.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4</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p w:rsidR="00080627" w:rsidRPr="00EF71E3" w:rsidRDefault="00080627" w:rsidP="002E3B28">
            <w:pPr>
              <w:spacing w:after="0" w:line="240" w:lineRule="auto"/>
              <w:rPr>
                <w:rFonts w:ascii="Arial" w:hAnsi="Arial" w:cs="Arial"/>
                <w:sz w:val="20"/>
                <w:szCs w:val="20"/>
              </w:rPr>
            </w:pPr>
          </w:p>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30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15</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Osposobiti studente u uporabi jezičnih struktura i stručnog vokabulara kroz jezične vještine: slušanje s razumijevanjem, čitanje s razumijevanjem. konverzacija i pisanje.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student treba ispuniti opće uvjete za upis na III. godinu Integriranog sveučilišnog diplomskog studija prava.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FA6936"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a) </w:t>
            </w:r>
            <w:r w:rsidR="00080627" w:rsidRPr="00EF71E3">
              <w:rPr>
                <w:rFonts w:ascii="Arial" w:hAnsi="Arial" w:cs="Arial"/>
                <w:sz w:val="20"/>
                <w:szCs w:val="20"/>
              </w:rPr>
              <w:t>Objasniti i usporediti stručnu terminologiju pojedinih grana prava (u Hrvatskoj i zemljama njemačkog govornog područja).</w:t>
            </w:r>
          </w:p>
          <w:p w:rsidR="00080627" w:rsidRPr="00EF71E3" w:rsidRDefault="00FA6936"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 </w:t>
            </w:r>
            <w:r w:rsidR="00080627" w:rsidRPr="00EF71E3">
              <w:rPr>
                <w:rFonts w:ascii="Arial" w:hAnsi="Arial" w:cs="Arial"/>
                <w:sz w:val="20"/>
                <w:szCs w:val="20"/>
              </w:rPr>
              <w:t>Primijeniti odgovarajuću pravnu terminologiju na hrvatskom i njemačkom  jeziku na području EU prava.</w:t>
            </w:r>
          </w:p>
          <w:p w:rsidR="00080627" w:rsidRPr="00EF71E3" w:rsidRDefault="00FA6936"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c) </w:t>
            </w:r>
            <w:r w:rsidR="00080627" w:rsidRPr="00EF71E3">
              <w:rPr>
                <w:rFonts w:ascii="Arial" w:hAnsi="Arial" w:cs="Arial"/>
                <w:sz w:val="20"/>
                <w:szCs w:val="20"/>
              </w:rPr>
              <w:t>Komparirati pravno uređenje u Hrvatskoj i zemljama njemačkog govornog područja.</w:t>
            </w:r>
          </w:p>
          <w:p w:rsidR="00080627" w:rsidRPr="00EF71E3" w:rsidRDefault="00FA6936"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d) </w:t>
            </w:r>
            <w:r w:rsidR="00080627" w:rsidRPr="00EF71E3">
              <w:rPr>
                <w:rFonts w:ascii="Arial" w:hAnsi="Arial" w:cs="Arial"/>
                <w:sz w:val="20"/>
                <w:szCs w:val="20"/>
              </w:rPr>
              <w:t>Objasniti značaj i ulogu organa EU.</w:t>
            </w:r>
          </w:p>
          <w:p w:rsidR="00080627" w:rsidRPr="00EF71E3" w:rsidRDefault="00FA6936"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e) </w:t>
            </w:r>
            <w:r w:rsidR="00080627" w:rsidRPr="00EF71E3">
              <w:rPr>
                <w:rFonts w:ascii="Arial" w:hAnsi="Arial" w:cs="Arial"/>
                <w:sz w:val="20"/>
                <w:szCs w:val="20"/>
              </w:rPr>
              <w:t>Voditi diskusiju na temu određene cjeline i u okviru obrađenog vokabulara.</w:t>
            </w:r>
          </w:p>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 xml:space="preserve">f) </w:t>
            </w:r>
            <w:r w:rsidR="00080627" w:rsidRPr="00EF71E3">
              <w:rPr>
                <w:rFonts w:ascii="Arial" w:hAnsi="Arial" w:cs="Arial"/>
                <w:sz w:val="20"/>
                <w:szCs w:val="20"/>
              </w:rPr>
              <w:t>Razviti akademski prihvatljive obrasce usvajanja znanja i razumijevanja u nastavnom procesu.</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NASLJEDNO PRAVO: nasljeđivanje i ostavljanje u nasljedstvo u Austriji, međunarodno privatno pravo, novi hrvatski Zakon o nasljeđivanju.</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EUROPSKO PRAVO I: pravni izvori prava zajednice, sporazum o stabilizaciji i udruživanju između EU i njenih članica sa jedne strane i i RH sa druge strane, kriteriji za pristup u EU.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EUROPSKO PRAVO II: oragni EU, postupak donošenja zajedničkih odluka kao važan zakonodavni postupak, sistem pravne zaštite Europske zajednice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EUROPSKO PRAVO III: formiranje unutarnjeg tržišta (slobodan promet roba), zapovjedne pravne norme, europsko pravo tržišnog natjecanja, zaštita potrošača u EU, pritužbe potrošača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TRGOVAČKO PRAVO: njemačko pravo društava, hrvatski zakon o trgovačkim društvima, osnivanje i rad poduzeća u RH</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RADNO PRAVO: zasnivanje radnog odnosa prema austrijskom pravu, ravnopravnost muškarca i žene tijekom radnog vijeka, otkazivanje radnog odnosa</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70"/>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71"/>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eastAsia="MS Gothic" w:hAnsi="Arial" w:cs="Arial"/>
                <w:b w:val="0"/>
                <w:sz w:val="20"/>
                <w:szCs w:val="20"/>
                <w:lang w:val="hr-HR"/>
              </w:rPr>
              <w:t>x</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FA6936"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FA6936"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FA6936"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i/>
                <w:sz w:val="20"/>
                <w:szCs w:val="20"/>
              </w:rPr>
            </w:pPr>
            <w:r w:rsidRPr="00EF71E3">
              <w:rPr>
                <w:rFonts w:ascii="Arial" w:hAnsi="Arial" w:cs="Arial"/>
                <w:sz w:val="20"/>
                <w:szCs w:val="20"/>
              </w:rPr>
              <w:t>Susan Šarčević, Nina Sokol:</w:t>
            </w:r>
            <w:r w:rsidRPr="00EF71E3">
              <w:rPr>
                <w:rFonts w:ascii="Arial" w:hAnsi="Arial" w:cs="Arial"/>
                <w:i/>
                <w:sz w:val="20"/>
                <w:szCs w:val="20"/>
              </w:rPr>
              <w:t xml:space="preserve">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i/>
                <w:sz w:val="20"/>
                <w:szCs w:val="20"/>
              </w:rPr>
              <w:t>Njemački u pravnoj struci</w:t>
            </w:r>
            <w:r w:rsidRPr="00EF71E3">
              <w:rPr>
                <w:rFonts w:ascii="Arial" w:hAnsi="Arial" w:cs="Arial"/>
                <w:sz w:val="20"/>
                <w:szCs w:val="20"/>
              </w:rPr>
              <w:t xml:space="preserve">,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Školska knjiga, Zagreb, 2005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Hagner, Valeska / Schlüter, Sabine: IM BERUF,</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Deutsch als Fremd- und Zweitsprache, Niveaustufe B1+/B2, Arbeitsbuch, Hueber Verlag, 2014.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Brandić, Damjan: DEUTSCH-KROATISCHES WIRTSCHAFTS- UND RECHTSWÖRTERBUCH (Njemačko-hrvatski gospodarski i pravni rječnik), Informator, 1996.</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Hansen-Kokoruš, Renate / Matešić, Josip / Pečur-Medinger, Zrinka / Znika, Marija: DEUTSCH-KROATISCHES UNIVERSALWÖRTERBUCH, Nakladni zavod Globus, Institut za hrvatski jezik i jezikoslovlje, Zagreb, 2005.</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Gerhard Wahrig: DEUTSCHES WÖRTERBUCH, Bertelsmann  Lexikon Verlag, München, 1991.</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Default="00080627">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GRAĐANSKO PROCESNO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PR3GPP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Jozo Čizmić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C085B" w:rsidP="002E3B28">
            <w:pPr>
              <w:spacing w:after="0" w:line="240" w:lineRule="auto"/>
              <w:rPr>
                <w:rFonts w:ascii="Arial" w:hAnsi="Arial" w:cs="Arial"/>
                <w:sz w:val="20"/>
                <w:szCs w:val="20"/>
              </w:rPr>
            </w:pPr>
            <w:r w:rsidRPr="00EF71E3">
              <w:rPr>
                <w:rFonts w:ascii="Arial" w:hAnsi="Arial" w:cs="Arial"/>
                <w:sz w:val="20"/>
                <w:szCs w:val="20"/>
              </w:rPr>
              <w:t>Sanja Čović Jurčević, mag. iur</w:t>
            </w: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Teorijska i praktična znanja o pravilima postupka na temelju kojih sudovi raspravljaju i odlučuju u građanskopravnim sporovima.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ulogu i značenje građanskog postupka u ostvarivanju subjektivnih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b)Opisati tijek postupka i pojedine parnične radnje suda i stranaka.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c)Upotrijebiti odgovarajuća pravna pravila građanskog procesnog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d)Analizirati činjenična i pravna pitanja u postupku te u pojedinim dijelovima tužbe, odgovora na tužbu, presude te u redovnim i izvanrednim pravnim lijekovima.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GRAĐANSKO PROCESNO PRAVO 150 sati predavanja, 60 sati seminara </w:t>
            </w:r>
          </w:p>
          <w:p w:rsidR="00080627" w:rsidRPr="00EF71E3" w:rsidRDefault="00080627" w:rsidP="002E3B28">
            <w:pPr>
              <w:spacing w:after="0" w:line="240" w:lineRule="auto"/>
              <w:jc w:val="both"/>
              <w:rPr>
                <w:rFonts w:ascii="Arial" w:eastAsia="Times New Roman" w:hAnsi="Arial" w:cs="Arial"/>
                <w:sz w:val="20"/>
                <w:szCs w:val="20"/>
                <w:lang w:eastAsia="hr-HR"/>
              </w:rPr>
            </w:pP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w:t>
            </w:r>
            <w:r w:rsidRPr="00EF71E3">
              <w:rPr>
                <w:rFonts w:ascii="Arial" w:eastAsia="Times New Roman" w:hAnsi="Arial" w:cs="Arial"/>
                <w:sz w:val="20"/>
                <w:szCs w:val="20"/>
                <w:lang w:eastAsia="hr-HR"/>
              </w:rPr>
              <w:tab/>
              <w:t>UVOD U GRAĐANSKO PARNIČNO PROCESNO PRAVO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Osnove građanskoga parničnog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Oblici zaštite subjektivnih građanskih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Građansko pravo i građansko parnično procesno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Zahtjev za pružanje pravne zaštite - pravnozaštitni zahtjev</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Pravna priroda parničnog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Procesne pretpostavke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Forma u postupku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Jezik u postupku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Izvori hrvatskoga građanskog parničnog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Književnost građanskog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2. Građansko parnično pravosuđe u Republici Hrvatskoj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Sudbena vlast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 pravosuđu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izvanparnični i ovršni postupak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Važenje parničnog procesnog prava s obzirom na prostor</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Važenje parničnog procesnog prava s obzirom na osobe, položaj stranaca u parničnom postupku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postupak i postupak pred ustavnim sudovima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postupak pred sudovima opće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postupak i kazneni postupak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postupak i upravni postupak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Prethodno pitanje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Pravna pomoć</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Priznanje i ovrha inozemnih sudskih odluka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3. Temeljna načela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Temeljna načela parničnog procesnog prava i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ustavnosti i zakonitosti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dispozicije i oficioznosti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pravnog interesa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ekonomičnosti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saslušanja stranaka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4. Načelo traženja istine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w:t>
            </w:r>
            <w:r w:rsidRPr="00EF71E3">
              <w:rPr>
                <w:rFonts w:ascii="Arial" w:eastAsia="Times New Roman" w:hAnsi="Arial" w:cs="Arial"/>
                <w:sz w:val="20"/>
                <w:szCs w:val="20"/>
                <w:lang w:eastAsia="hr-HR"/>
              </w:rPr>
              <w:tab/>
              <w:t>Raspravno i istražno načelo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neposrednosti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usmenosti i pisanosti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koncentracije postupka i jedinstva glavne rasprave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javnosti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Načelo pružanja pomoći neukim strankama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ab/>
              <w:t xml:space="preserve">- </w:t>
            </w:r>
            <w:r w:rsidRPr="00EF71E3">
              <w:rPr>
                <w:rFonts w:ascii="Arial" w:eastAsia="Times New Roman" w:hAnsi="Arial" w:cs="Arial"/>
                <w:sz w:val="20"/>
                <w:szCs w:val="20"/>
                <w:lang w:eastAsia="hr-HR"/>
              </w:rPr>
              <w:tab/>
              <w:t>Načelo savjesnog korištenja procesnih ovlaštenja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5. SUBJEKTI PARNIČNOG POSTUPKA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Sudovi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Državno sudbeno vijeće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Ustrojstvo sudova u Republici Hrvatskoj</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Osnovna načela ustrojstva i djelovanja sudova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Sastav 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Izuzeće sudaca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Stručni suradnici i drugi radnici u sudu</w:t>
            </w:r>
          </w:p>
          <w:p w:rsidR="00080627" w:rsidRPr="00EF71E3" w:rsidRDefault="00080627" w:rsidP="002E3B28">
            <w:pPr>
              <w:spacing w:after="0" w:line="240" w:lineRule="auto"/>
              <w:jc w:val="both"/>
              <w:rPr>
                <w:rFonts w:ascii="Arial" w:eastAsia="Times New Roman" w:hAnsi="Arial" w:cs="Arial"/>
                <w:sz w:val="20"/>
                <w:szCs w:val="20"/>
                <w:lang w:eastAsia="hr-HR"/>
              </w:rPr>
            </w:pP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Ostali organi koji sudjeluju u vršenju pravosuđa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Državno odvjetništvo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Odvjetništvo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Javno bilježništvo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Pučki pravobranitelj</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6. Nadležnost sudova u parničnom postupku (10P + 4S) </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Sudska nadležnost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Stvarna nadležnost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Vrijednost predmeta spora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Funkcionalna nadležnost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Mjesna nadležnost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Atrakcija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Određivanje mjesne nadležnosti od strane višeg 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Sporazum stranaka o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Ispitivanje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Nenadležnost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Sukob o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7. Stranke (4P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Stranke u parnici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Stranačka sposobnost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Parnična sposobnost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Procesna legitimacija za vođenje parnice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Zastupnici stranaka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Zastupanje u parnici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Zastupnici pravnih osoba po statusu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Zakonski zastupnici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Zastupnik za primanje pismena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Punomoćnici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Javni bilježnik kao punomoćnik stranke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8. AKTIVNOST PROCESNIH SUBJEKATA U PARNICI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Parnične radnje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 parničnim radnjama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Parnične radnje stranaka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Podnesci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Zapisnici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Dostavljanje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Rokovi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Ročišta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Propuštanje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Povrat u prijašnje stanje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Zapisnici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9. Tužba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w:t>
            </w:r>
            <w:r w:rsidRPr="00EF71E3">
              <w:rPr>
                <w:rFonts w:ascii="Arial" w:eastAsia="Times New Roman" w:hAnsi="Arial" w:cs="Arial"/>
                <w:sz w:val="20"/>
                <w:szCs w:val="20"/>
                <w:lang w:eastAsia="hr-HR"/>
              </w:rPr>
              <w:tab/>
              <w:t>O tužbi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Deklaratorna tužba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Kondemnatorna tužba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Konstitutivna tužba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Sadržaj tužbe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 spora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Pravne posljedice podnošenja tužbe sudu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w:t>
            </w:r>
            <w:r w:rsidRPr="00EF71E3">
              <w:rPr>
                <w:rFonts w:ascii="Arial" w:eastAsia="Times New Roman" w:hAnsi="Arial" w:cs="Arial"/>
                <w:sz w:val="20"/>
                <w:szCs w:val="20"/>
                <w:lang w:eastAsia="hr-HR"/>
              </w:rPr>
              <w:tab/>
              <w:t>Pravne posljedice dostave tužbe tuženiku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Objektivna kumulacija tužbenih zahtjeva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Preinaka tužbe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Povlačenje tužbe, odricanje od tužbenog zahtjeva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10. Držanje tuženika u parnici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Upuštanje tuženika u parnicu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Isticanje prigovora o postojanju potraživanja radi prebijanja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Protutužba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Sudjelovanje više stranaka u parnici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Umješač</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Izvješćivanje treće osobe o parnici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Imenovanje prethodnika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w:t>
            </w:r>
            <w:r w:rsidRPr="00EF71E3">
              <w:rPr>
                <w:rFonts w:ascii="Arial" w:eastAsia="Times New Roman" w:hAnsi="Arial" w:cs="Arial"/>
                <w:sz w:val="20"/>
                <w:szCs w:val="20"/>
                <w:lang w:eastAsia="hr-HR"/>
              </w:rPr>
              <w:tab/>
              <w:t>Suparničarstvo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Troškovi parničnog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Parnični troškovi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Oslobođenje od prethodnog plaćanja troškova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Osiguranje parničnih troškova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Dokazivanje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Dokazivanje i dokazi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 dokazivanja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Priznanje činjenica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Dokazna sredstva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Teret dokazivanja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Izvođenje dokazivanja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Ocjena rezultata dokazivanja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Osiguranje dokaza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Predmeti očevida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Isprave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Svjedoci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Vještaci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Stranke kao dokazno sredstvo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11. TIJEK PARNIČNOG POSTUPKA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Postupak pred prvostupanjskim sudom</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Tijek parničnog postupka pred prvostupanjskim sudom</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Podnošenje i prethodno ispitivanje tužbe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Pisani odgovor na tužbu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Pripremno ročište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Zakazivanje ročišta za glavnu raspravu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Glavna rasprava (tijek glavne rasprave, javnost, rukovođenje glavnom raspravom, održavanje reda na glavnoj raspravi)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Obustava aktivnosti u parnici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Prekid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Zastoj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Mirovanje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Sudska nagodba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Sudske odluke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 presudi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Vrste 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Deklaratorna, kondemnatorna i konstitutivna 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Potpuna 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Djelomična 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Dopunska 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Međupresuda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w:t>
            </w:r>
            <w:r w:rsidRPr="00EF71E3">
              <w:rPr>
                <w:rFonts w:ascii="Arial" w:eastAsia="Times New Roman" w:hAnsi="Arial" w:cs="Arial"/>
                <w:sz w:val="20"/>
                <w:szCs w:val="20"/>
                <w:lang w:eastAsia="hr-HR"/>
              </w:rPr>
              <w:tab/>
              <w:t>Presuda na temelju priznanja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Presuda na temelju odricanja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Presuda zbog izostanka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w:t>
            </w:r>
            <w:r w:rsidRPr="00EF71E3">
              <w:rPr>
                <w:rFonts w:ascii="Arial" w:eastAsia="Times New Roman" w:hAnsi="Arial" w:cs="Arial"/>
                <w:sz w:val="20"/>
                <w:szCs w:val="20"/>
                <w:lang w:eastAsia="hr-HR"/>
              </w:rPr>
              <w:tab/>
              <w:t>Presuda zbog ogluhe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Presuda bez održavanja rasprave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Donošenje i objava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Pisana izrada i dostava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Ispravljanje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Rješenje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12. Pravomoćnost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Sadržaj pravomoćnosti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Nastupanje pravomoćnosti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Objektivne granice pravomoćnosti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Subjektivne granice pravomoćnosti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Vremenske granice pravomoćnosti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Pravni lijekovi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Redoviti i izvanredni, devolutivni i remonstrativni, samostalni i nesamostalni, suspenzivni i nesuspenzivni, jednostrani i dvostrani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Žalba protiv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Razlozi za žalbu protiv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 xml:space="preserve">Postupak po žalbi </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Granice ispitivanja prvostupanjske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Odluke drugostupanjskog suda o žalbi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Dopunska drugostupanjska odluka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Žalba protiv rješenja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Revizija protiv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Revizija protiv rješenja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Ponavljanje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w:t>
            </w:r>
            <w:r w:rsidRPr="00EF71E3">
              <w:rPr>
                <w:rFonts w:ascii="Arial" w:eastAsia="Times New Roman" w:hAnsi="Arial" w:cs="Arial"/>
                <w:sz w:val="20"/>
                <w:szCs w:val="20"/>
                <w:lang w:eastAsia="hr-HR"/>
              </w:rPr>
              <w:tab/>
              <w:t>Ponavljanje postupka u povodu konačne presude Europskog suda za ljudska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Odnos između izvanrednih pravnih lijekova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13. POSEBNI POSTUPCI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Posebni postupci u bračnim i obiteljskim sporovima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Bračni sporovi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Paternitetski i maternitetski sporovi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Sporovi o čuvanju i odgoju djece i sporovi o uzdržavanju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Posebni postupci u ostalim građanskim sporovima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ab/>
              <w:t xml:space="preserve">- </w:t>
            </w:r>
            <w:r w:rsidRPr="00EF71E3">
              <w:rPr>
                <w:rFonts w:ascii="Arial" w:eastAsia="Times New Roman" w:hAnsi="Arial" w:cs="Arial"/>
                <w:sz w:val="20"/>
                <w:szCs w:val="20"/>
                <w:lang w:eastAsia="hr-HR"/>
              </w:rPr>
              <w:tab/>
              <w:t>Postupak u parnici iz radnog odnosa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Postupak pred trgovačkim sudovima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Postupak u parnicama zbog smetanja posjeda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Izdavanje platnog naloga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Postupak u sporovima male vrijednosti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Postupak pred izbranim sudovima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Izvanparnično procesno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A.</w:t>
            </w:r>
            <w:r w:rsidRPr="00EF71E3">
              <w:rPr>
                <w:rFonts w:ascii="Arial" w:eastAsia="Times New Roman" w:hAnsi="Arial" w:cs="Arial"/>
                <w:sz w:val="20"/>
                <w:szCs w:val="20"/>
                <w:lang w:eastAsia="hr-HR"/>
              </w:rPr>
              <w:tab/>
              <w:t>Opći dio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 i sadržaj izvanparničnoga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Sustav izvanparničnoga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Izvanparnično procesno pravo u užem smislu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Ovršno procesno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Stečajno procesno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Zemljišnoknjižno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w:t>
            </w:r>
            <w:r w:rsidRPr="00EF71E3">
              <w:rPr>
                <w:rFonts w:ascii="Arial" w:eastAsia="Times New Roman" w:hAnsi="Arial" w:cs="Arial"/>
                <w:sz w:val="20"/>
                <w:szCs w:val="20"/>
                <w:lang w:eastAsia="hr-HR"/>
              </w:rPr>
              <w:tab/>
              <w:t>Razgraničenje izvanparničnog od parničnog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B.</w:t>
            </w:r>
            <w:r w:rsidRPr="00EF71E3">
              <w:rPr>
                <w:rFonts w:ascii="Arial" w:eastAsia="Times New Roman" w:hAnsi="Arial" w:cs="Arial"/>
                <w:sz w:val="20"/>
                <w:szCs w:val="20"/>
                <w:lang w:eastAsia="hr-HR"/>
              </w:rPr>
              <w:tab/>
              <w:t>Izvanparnično procesno pravo u užem smislu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Opći dio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 i sadržaj izvanparničnog procesnog prava u užem smislu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Izvori i literatura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Temeljna načela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Subjekti izvanparničnog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Sudbenost i nadležnost sudova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Prejudicijelna pitanja u izvanparničnom postupku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w:t>
            </w:r>
            <w:r w:rsidRPr="00EF71E3">
              <w:rPr>
                <w:rFonts w:ascii="Arial" w:eastAsia="Times New Roman" w:hAnsi="Arial" w:cs="Arial"/>
                <w:sz w:val="20"/>
                <w:szCs w:val="20"/>
                <w:lang w:eastAsia="hr-HR"/>
              </w:rPr>
              <w:tab/>
              <w:t>Odluke sudova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Sustav pravnih lijekova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Pravomoćnost i izvršnost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Troškovi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Posebni dio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Ostavinski postupak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Proglašavanje nestalih osoba za umrle i dokazivanje smrti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Oduzimanje i ograničavanje poslovne sposobnosti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Produženje starateljstva ili roditeljskog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Ograničenje roditeljskog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Davanje dozvole za stupanje u brak: utvrđivanje bračnosti djeteta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Prisilna hospitalizacija psihijatrijskih bolesnika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Uređivanje imovinskopravnih odnosa među suvlasnicima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Dobrovoljna procjena i prodaja imovine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Uređivanje međa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Eksproprijacija imovine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Otvaranje nužnih prolaza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Amortizacija isprava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Legalizacija isprava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Vođenje javnih registara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Ostali izvanparnični postupci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14. Sudsko ovršno pravo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w:t>
            </w:r>
            <w:r w:rsidRPr="00EF71E3">
              <w:rPr>
                <w:rFonts w:ascii="Arial" w:eastAsia="Times New Roman" w:hAnsi="Arial" w:cs="Arial"/>
                <w:sz w:val="20"/>
                <w:szCs w:val="20"/>
                <w:lang w:eastAsia="hr-HR"/>
              </w:rPr>
              <w:tab/>
              <w:t>Temelji sudskog ovršnog prava i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2.</w:t>
            </w:r>
            <w:r w:rsidRPr="00EF71E3">
              <w:rPr>
                <w:rFonts w:ascii="Arial" w:eastAsia="Times New Roman" w:hAnsi="Arial" w:cs="Arial"/>
                <w:sz w:val="20"/>
                <w:szCs w:val="20"/>
                <w:lang w:eastAsia="hr-HR"/>
              </w:rPr>
              <w:tab/>
              <w:t>Temeljna načela sudskog ovršnog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3.</w:t>
            </w:r>
            <w:r w:rsidRPr="00EF71E3">
              <w:rPr>
                <w:rFonts w:ascii="Arial" w:eastAsia="Times New Roman" w:hAnsi="Arial" w:cs="Arial"/>
                <w:sz w:val="20"/>
                <w:szCs w:val="20"/>
                <w:lang w:eastAsia="hr-HR"/>
              </w:rPr>
              <w:tab/>
              <w:t>Subjekti ovršnog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4.</w:t>
            </w:r>
            <w:r w:rsidRPr="00EF71E3">
              <w:rPr>
                <w:rFonts w:ascii="Arial" w:eastAsia="Times New Roman" w:hAnsi="Arial" w:cs="Arial"/>
                <w:sz w:val="20"/>
                <w:szCs w:val="20"/>
                <w:lang w:eastAsia="hr-HR"/>
              </w:rPr>
              <w:tab/>
              <w:t>Postupak ovrhe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Tražbine koje se ostvaruju i osnove za određivanje ovrhe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Sredstva i predmet ovrhe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Pokretanje i provođenje ovršnog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Troškovi postupka i "jamstvo"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5.</w:t>
            </w:r>
            <w:r w:rsidRPr="00EF71E3">
              <w:rPr>
                <w:rFonts w:ascii="Arial" w:eastAsia="Times New Roman" w:hAnsi="Arial" w:cs="Arial"/>
                <w:sz w:val="20"/>
                <w:szCs w:val="20"/>
                <w:lang w:eastAsia="hr-HR"/>
              </w:rPr>
              <w:tab/>
              <w:t>Pravna sredstva u ovršnom postupku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6.</w:t>
            </w:r>
            <w:r w:rsidRPr="00EF71E3">
              <w:rPr>
                <w:rFonts w:ascii="Arial" w:eastAsia="Times New Roman" w:hAnsi="Arial" w:cs="Arial"/>
                <w:sz w:val="20"/>
                <w:szCs w:val="20"/>
                <w:lang w:eastAsia="hr-HR"/>
              </w:rPr>
              <w:tab/>
              <w:t>Postupak osiguranja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ab/>
              <w:t>Stečajno procesno pravo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Opći dio</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Predmet i sadržaj stečajnog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Izvori i literatura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Subjekti stečajnog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Načela stečajnog procesnog prava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Sudbenost i nadležnost sudova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             Troškovi postupka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15. Postupak pred Europskim sudom za ljudska prava (10P + 4S)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Građanskopravna stvar prema odredbama čl. 6. KZLJPS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Slobodan pristup sudu</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Pravo na pošteno suđenje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Neovisan i nepristran sud</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Razumni rok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Javnost suđenja i izricanje presude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Pravo na djelotvoran pravni lijek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Uvjeti dopuštenosti podnošenja zahtjeva ES, iscrpljeni domaći pravni put</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Postupak pred ES</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 xml:space="preserve"> Građansko postupovno pravo Europske unije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Uredba Europskog vijeća o sudskoj nadležnosti, priznanju i ovrsi odluka u građanskim i trgovačkim predmetima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Odnos Uredbe prema Briselskoj konvenciji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Područje primjene Uredbe, značaj organa koji vodi postupak</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Pojam građanske i trgovačke stvari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Interpretativne odluke Europskog suda pravde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Pravila Europske unije o međunarodnoj nadležnosti</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Litispendencija</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t>-</w:t>
            </w:r>
            <w:r w:rsidRPr="00EF71E3">
              <w:rPr>
                <w:rFonts w:ascii="Arial" w:eastAsia="Times New Roman" w:hAnsi="Arial" w:cs="Arial"/>
                <w:sz w:val="20"/>
                <w:szCs w:val="20"/>
                <w:lang w:eastAsia="hr-HR"/>
              </w:rPr>
              <w:tab/>
              <w:t>Priznanje i ovrha stranih odluka u okviru Europske unije</w:t>
            </w:r>
          </w:p>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 xml:space="preserve">                             -             Pojedinac pred Europskim sudom pravde</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4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4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4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49"/>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54"/>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D71FF7"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66073C" w:rsidP="002E3B28">
            <w:pPr>
              <w:pStyle w:val="FieldText"/>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66073C"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66073C"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66073C"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D71FF7"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rPr>
                <w:rFonts w:ascii="Arial" w:hAnsi="Arial" w:cs="Arial"/>
                <w:color w:val="000000"/>
                <w:sz w:val="20"/>
                <w:szCs w:val="20"/>
              </w:rPr>
            </w:pPr>
            <w:r w:rsidRPr="00EF71E3">
              <w:rPr>
                <w:rFonts w:ascii="Arial" w:hAnsi="Arial" w:cs="Arial"/>
                <w:color w:val="000000"/>
                <w:sz w:val="20"/>
                <w:szCs w:val="20"/>
              </w:rPr>
              <w:t>Triva, S. – Dika, M., Građansko parnično procesno pravo, Zagreb,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rPr>
                <w:rFonts w:ascii="Arial" w:hAnsi="Arial" w:cs="Arial"/>
                <w:color w:val="000000"/>
                <w:sz w:val="20"/>
                <w:szCs w:val="20"/>
              </w:rPr>
            </w:pPr>
            <w:r w:rsidRPr="00EF71E3">
              <w:rPr>
                <w:rFonts w:ascii="Arial" w:hAnsi="Arial" w:cs="Arial"/>
                <w:color w:val="000000"/>
                <w:sz w:val="20"/>
                <w:szCs w:val="20"/>
              </w:rPr>
              <w:t>Siniša Triva -Velimir Belajec - Mihajlo Dika, Sudsko izvršno pravo, Zagreb, 1984.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Siniša Triva - Mihajlo Dika, Izvanparnično procesno pravo, Zagreb, 1988.</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parničnom postupku Republike Hrvatske (Narodne novine, br. 53/91, 91/92, 111/99, 88/01. i 117/03., 88/05., 84/08, 96/08, 123/08, 57/11, 148/11, 25/13, 89/14, 70/19.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Ovršni zakon (NN 112/12, 25/13, 93/14, 55/16, 73/17, 131/20)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pStyle w:val="Default"/>
              <w:rPr>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lang w:val="pl-PL"/>
              </w:rPr>
            </w:pPr>
            <w:r w:rsidRPr="00EF71E3">
              <w:rPr>
                <w:rFonts w:ascii="Arial" w:hAnsi="Arial" w:cs="Arial"/>
                <w:sz w:val="20"/>
                <w:szCs w:val="20"/>
              </w:rPr>
              <w:t>1. Mišljenje studenata o kvaliteti nastave putem anketa koje se provode nakon završetka nastave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Default="00080627">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KAZNENO PROCESNO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color w:val="4A4A4A"/>
                <w:sz w:val="20"/>
                <w:szCs w:val="20"/>
                <w:shd w:val="clear" w:color="auto" w:fill="FFFFFF"/>
              </w:rPr>
              <w:t>PR3KPP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Doc. dr. sc. Marina Carić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 prof. dr. sc. Matko Pajčić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216F1" w:rsidRPr="00EF71E3" w:rsidRDefault="00A216F1" w:rsidP="00A216F1">
            <w:pPr>
              <w:spacing w:after="0" w:line="240" w:lineRule="auto"/>
              <w:rPr>
                <w:rFonts w:ascii="Arial" w:hAnsi="Arial" w:cs="Arial"/>
                <w:sz w:val="20"/>
                <w:szCs w:val="20"/>
              </w:rPr>
            </w:pPr>
            <w:r w:rsidRPr="00EF71E3">
              <w:rPr>
                <w:rFonts w:ascii="Arial" w:hAnsi="Arial" w:cs="Arial"/>
                <w:sz w:val="20"/>
                <w:szCs w:val="20"/>
              </w:rPr>
              <w:t>Izv. prof. dr. sc. Marija Đuzel</w:t>
            </w:r>
          </w:p>
          <w:p w:rsidR="00080627" w:rsidRPr="00EF71E3" w:rsidRDefault="00A216F1" w:rsidP="00A216F1">
            <w:pPr>
              <w:spacing w:after="0" w:line="240" w:lineRule="auto"/>
              <w:rPr>
                <w:rFonts w:ascii="Arial" w:hAnsi="Arial" w:cs="Arial"/>
                <w:sz w:val="20"/>
                <w:szCs w:val="20"/>
              </w:rPr>
            </w:pPr>
            <w:r w:rsidRPr="00EF71E3">
              <w:rPr>
                <w:rFonts w:ascii="Arial" w:hAnsi="Arial" w:cs="Arial"/>
                <w:sz w:val="20"/>
                <w:szCs w:val="20"/>
              </w:rPr>
              <w:t>Doc. dr. sc. Ivana Radić</w:t>
            </w: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120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Studenti stječu znanja o kaznenom postupku kao sredstvu kojim država provodi borbu protiv kriminaliteta te je kao takav neophodan u općem pravnom obrazovanju. Predmet pruža uvodna znanja o predmetu, subjektima te osnovnim načelima na kojima se bazira sustav kaznenog procesnog prava te tijeku redovitog i posebnih postupaka.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identificirati temeljne pojmove kaznenog procesnog prava, glavne povijesne tipove kaznenih postupaka i temeljne odrednice međunarodnog kaznenog procesnog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prepoznati razlike između glavnih procesnih funkcija u kaznenom postupku i razjasniti odnos između subjekata kaznenog postupka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klasificirati temeljna načela kaznenog postupka i objasniti utjecaj načela na vođenje kaznenog postupka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opisati tijek kaznenog postupka uz razlikovanje temeljnih stadija i uloga subjekata u postupku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analizirati odredbe Zakona o kaznenom postupku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f) kritički prosuđivati pojedine odredbe Zakona o kaznenom postupku u praksi i utjecaju odluka Ustavnog suda i Europskog suda za ljudska prava na hrvatsko kazneno procesno pravo</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g) riješiti slučajeve iz prakse primjenom odredaba Zakona o kaznenom postupku</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4B5557" w:rsidP="002E3B28">
            <w:pPr>
              <w:tabs>
                <w:tab w:val="left" w:pos="2820"/>
              </w:tabs>
              <w:spacing w:after="120"/>
              <w:jc w:val="both"/>
              <w:rPr>
                <w:rFonts w:ascii="Arial" w:hAnsi="Arial" w:cs="Arial"/>
                <w:caps/>
                <w:sz w:val="20"/>
                <w:szCs w:val="20"/>
              </w:rPr>
            </w:pPr>
            <w:r w:rsidRPr="00EF71E3">
              <w:rPr>
                <w:rFonts w:ascii="Arial" w:hAnsi="Arial" w:cs="Arial"/>
                <w:sz w:val="20"/>
                <w:szCs w:val="20"/>
              </w:rPr>
              <w:t xml:space="preserve">1. Kazneno </w:t>
            </w:r>
            <w:r w:rsidR="00A216F1" w:rsidRPr="00EF71E3">
              <w:rPr>
                <w:rFonts w:ascii="Arial" w:hAnsi="Arial" w:cs="Arial"/>
                <w:sz w:val="20"/>
                <w:szCs w:val="20"/>
              </w:rPr>
              <w:t>procesno pravo – opći dio; uvodna izlaganja: kazneno procesno pravo i kazneni postupak. Temeljni procesni pojmovi. Odnos  kaznenog procesnog prava prema drugim srodnim granama prava. Kratak pregled povijesnog razvitka kaznenog procesnog prava. (5 p + 1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2. Kratak pregled povijesti hrvatskog kaznenog procesnog prava. Izvori kaznenog procesnog prava. Tumačenje propisa kaznenog procesnog prava. Važenje propisa kaznenog procesnog prava. Kazneno procesni imunitet (7 p + 1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3. Međunarodno pravo i kazneni postupak: značenje međunarodnog prava za kazneni postupak. Međunarodno kazneno sudovanje. Važniji instituti međunarodnog kaznenog procesnog prava. Međunarodna policijska suradnja. (6 p + 1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4. Kaznenoprocesni subjekti: općenito o procesnim subjektima. Tužitelj u kaznenom postupku. (7p + 2s)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5. Okrivljenik u kaznenom postupku. Sud u kaznenom postupku. Općenito o sudovima. Stvarna nadležnost sudova. Mjesna nadležnost. (8 p + 2s)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6. Delegirana nadležnost. Nadležnost po koneksitetu. Sukob o nadležnosti. Sastav suda. Suci. Konsenzualnost u kaznenom postupku. (8 p + 2s)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lastRenderedPageBreak/>
              <w:t>7. Temeljna načela kaznenog postupka: općenito o temeljnim načelima. Načela povezana uz funkciju kaznenog progona. Načelo oficijelnosti kaznenog progona. Načelo legaliteta i načelo svrhovitosti kaznenog progona. Načelo akuzatornosti. (10 p + 3s)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8. Načela povezana uz funkciju obrane i zaštitu temeljnih prava okrivljenika. Načelo pravičnog postupka. Načelo zaštite okrivljenika. Načelo razmjernosti. (10 p + 3s)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9. Načela povezana uz funkciju suđenja. Načelo traženja materijalne istine. Načelo neposrednosti sudske ocjene dokaza. Načelo javnosti sudske rasprave. Načelo usmenosti sudske rasprave. (10 p + 2s)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10. Kazneno procesno pravo – posebni dio: općenito o procesnim radnjama, radnje procesne prisile: mjere osiguranja prisutnosti okrivljenika i druge mjere opreza. Radnje i mjere procesne prisile kojima se pribavljaju dokazi. (8 p + 2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11. Procesne radnje utvrđivanja činjenica: pojedine vrste dokaza. Iskaz okrivljenika. Iskaz svjedoka. Vještačenje. Isprave. Tehničke registracije činjenica. Nezakoniti dokazi. (7 p + 2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 xml:space="preserve">12. Procesne radnje odlučivanja: sudske odluke. Odluke državnog odvjetnika. Tijek kaznenog postupka: izvori hrvatskog kaznenog procesnog prava, kratak opći pregled tijeka redovnog kaznenog postupka. </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Prethodni postupak. Izvidi i istraživanje: kaznena prijava, izvidi kaznenih djela, hitne dokazne radnje, istraživanje. Istraga. Dokazno ročište. Optuživanje: podizanje, sadržaj i predaja optužnice; (10 p + 3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13. Prethodno ispitivanje i odgovor na optužnicu; postupak pred optužnim vijećem; odlučivanje o potvrđivanju optužnice; očitovanje okrivljenika o krivnji i sporazumijevanje o kazni i drugim mjerama; donošenje presude na temelju sporazuma stranaka. Povlačenje i izmjena optužnice; upućivanje na suđenje. (10 p + 3 s)</w:t>
            </w:r>
          </w:p>
          <w:p w:rsidR="00080627" w:rsidRPr="00EF71E3" w:rsidRDefault="00A216F1" w:rsidP="002E3B28">
            <w:pPr>
              <w:tabs>
                <w:tab w:val="left" w:pos="2820"/>
              </w:tabs>
              <w:spacing w:after="120"/>
              <w:jc w:val="both"/>
              <w:rPr>
                <w:rFonts w:ascii="Arial" w:hAnsi="Arial" w:cs="Arial"/>
                <w:caps/>
                <w:sz w:val="20"/>
                <w:szCs w:val="20"/>
              </w:rPr>
            </w:pPr>
            <w:r w:rsidRPr="00EF71E3">
              <w:rPr>
                <w:rFonts w:ascii="Arial" w:hAnsi="Arial" w:cs="Arial"/>
                <w:sz w:val="20"/>
                <w:szCs w:val="20"/>
              </w:rPr>
              <w:t>14. Rasprava i presuđivanje. Pripreme za raspravu i okončanje kaznenog postupka prije otvaranja rasprave. Pripremno ročište; određivanje rasprave. Tijek rasprave. Presuda. Žalbeni postupak. Općenito o redovnim pravnim lijekovima. Žalbeni razlozi. Postupak po žalbi. Žalba protiv drugostupanjske presude. Žalba na rješenje. (8 p + 2 s)</w:t>
            </w:r>
          </w:p>
          <w:p w:rsidR="00080627" w:rsidRPr="00EF71E3" w:rsidRDefault="00A216F1" w:rsidP="002E3B28">
            <w:pPr>
              <w:spacing w:after="120"/>
              <w:jc w:val="both"/>
              <w:rPr>
                <w:rFonts w:ascii="Arial" w:hAnsi="Arial" w:cs="Arial"/>
                <w:sz w:val="20"/>
                <w:szCs w:val="20"/>
              </w:rPr>
            </w:pPr>
            <w:r w:rsidRPr="00EF71E3">
              <w:rPr>
                <w:rFonts w:ascii="Arial" w:hAnsi="Arial" w:cs="Arial"/>
                <w:sz w:val="20"/>
                <w:szCs w:val="20"/>
              </w:rPr>
              <w:t>15. Izvanredni pravni lijekovi: opće napomene; zahtjev za obnovu kaznenog postupka; zahtjev za zaštitu zakonitosti; zahtjev za izvanredno preispitivanje pravomoćne presude. Postupak prema maloljetnicima. Posebni postupci. (6 p + 1 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5"/>
              </w:sdtPr>
              <w:sdtEndPr/>
              <w:sdtContent>
                <w:sdt>
                  <w:sdtPr>
                    <w:rPr>
                      <w:rFonts w:ascii="Arial" w:hAnsi="Arial" w:cs="Arial"/>
                      <w:b w:val="0"/>
                      <w:sz w:val="20"/>
                      <w:szCs w:val="20"/>
                      <w:lang w:val="hr-HR"/>
                    </w:rPr>
                    <w:id w:val="769555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7"/>
              </w:sdtPr>
              <w:sdtEndPr/>
              <w:sdtContent>
                <w:sdt>
                  <w:sdtPr>
                    <w:rPr>
                      <w:rFonts w:ascii="Arial" w:hAnsi="Arial" w:cs="Arial"/>
                      <w:b w:val="0"/>
                      <w:sz w:val="20"/>
                      <w:szCs w:val="20"/>
                      <w:lang w:val="hr-HR"/>
                    </w:rPr>
                    <w:id w:val="18276469"/>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8"/>
              </w:sdtPr>
              <w:sdtEndPr/>
              <w:sdtContent>
                <w:sdt>
                  <w:sdtPr>
                    <w:rPr>
                      <w:rFonts w:ascii="Arial" w:hAnsi="Arial" w:cs="Arial"/>
                      <w:b w:val="0"/>
                      <w:sz w:val="20"/>
                      <w:szCs w:val="20"/>
                      <w:lang w:val="hr-HR"/>
                    </w:rPr>
                    <w:id w:val="4470975"/>
                  </w:sdtPr>
                  <w:sdtEndPr/>
                  <w:sdtContent>
                    <w:sdt>
                      <w:sdtPr>
                        <w:rPr>
                          <w:rFonts w:ascii="Arial" w:hAnsi="Arial" w:cs="Arial"/>
                          <w:b w:val="0"/>
                          <w:sz w:val="20"/>
                          <w:szCs w:val="20"/>
                          <w:lang w:val="hr-HR"/>
                        </w:rPr>
                        <w:id w:val="11391329"/>
                      </w:sdtPr>
                      <w:sdtEndPr/>
                      <w:sdtContent>
                        <w:r w:rsidR="00080627" w:rsidRPr="00EF71E3">
                          <w:rPr>
                            <w:rFonts w:ascii="Segoe UI Symbol" w:eastAsia="MS Gothic" w:hAnsi="Segoe UI Symbol" w:cs="Segoe UI Symbol"/>
                            <w:b w:val="0"/>
                            <w:sz w:val="20"/>
                            <w:szCs w:val="20"/>
                            <w:lang w:val="hr-HR"/>
                          </w:rPr>
                          <w:t>☐</w:t>
                        </w:r>
                      </w:sdtContent>
                    </w:sdt>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5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6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6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6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6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6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6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6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4B5557" w:rsidP="00E804C1">
            <w:pPr>
              <w:tabs>
                <w:tab w:val="left" w:pos="2820"/>
              </w:tabs>
              <w:spacing w:after="0"/>
              <w:rPr>
                <w:rFonts w:ascii="Arial" w:hAnsi="Arial" w:cs="Arial"/>
                <w:color w:val="000000"/>
                <w:sz w:val="20"/>
                <w:szCs w:val="20"/>
              </w:rPr>
            </w:pPr>
            <w:r w:rsidRPr="00EF71E3">
              <w:rPr>
                <w:rFonts w:ascii="Arial" w:hAnsi="Arial" w:cs="Arial"/>
                <w:sz w:val="20"/>
                <w:szCs w:val="20"/>
              </w:rPr>
              <w:t xml:space="preserve">Studenti trebaju prisustvovati svim oblicima nastave. Sukladno ishodima učenja na kolegiju te obvezama studenata, zaključna se ocjena na kolegiju formira tako da student treba pozitivno riješiti </w:t>
            </w:r>
            <w:r w:rsidR="00E804C1" w:rsidRPr="00EF71E3">
              <w:rPr>
                <w:rFonts w:ascii="Arial" w:hAnsi="Arial" w:cs="Arial"/>
                <w:sz w:val="20"/>
                <w:szCs w:val="20"/>
              </w:rPr>
              <w:t>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bodova odgovara </w:t>
            </w:r>
            <w:r w:rsidRPr="00EF71E3">
              <w:rPr>
                <w:rFonts w:ascii="Arial" w:hAnsi="Arial" w:cs="Arial"/>
                <w:i/>
                <w:color w:val="000000"/>
                <w:sz w:val="20"/>
                <w:szCs w:val="20"/>
              </w:rPr>
              <w:lastRenderedPageBreak/>
              <w:t>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4B5557"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4B555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4B555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4B555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4B5557"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0"/>
              </w:tabs>
              <w:overflowPunct w:val="0"/>
              <w:autoSpaceDE w:val="0"/>
              <w:autoSpaceDN w:val="0"/>
              <w:adjustRightInd w:val="0"/>
              <w:ind w:right="141"/>
              <w:jc w:val="both"/>
              <w:rPr>
                <w:rFonts w:ascii="Arial" w:hAnsi="Arial" w:cs="Arial"/>
                <w:sz w:val="20"/>
                <w:szCs w:val="20"/>
              </w:rPr>
            </w:pPr>
            <w:r w:rsidRPr="00EF71E3">
              <w:rPr>
                <w:rFonts w:ascii="Arial" w:hAnsi="Arial" w:cs="Arial"/>
                <w:sz w:val="20"/>
                <w:szCs w:val="20"/>
              </w:rPr>
              <w:t xml:space="preserve">Tomašević, G.: </w:t>
            </w:r>
            <w:r w:rsidRPr="00EF71E3">
              <w:rPr>
                <w:rFonts w:ascii="Arial" w:hAnsi="Arial" w:cs="Arial"/>
                <w:i/>
                <w:iCs/>
                <w:sz w:val="20"/>
                <w:szCs w:val="20"/>
              </w:rPr>
              <w:t xml:space="preserve">Kazneno procesno pravo - Opći dio: Temeljni pojmovi, </w:t>
            </w:r>
            <w:r w:rsidRPr="00EF71E3">
              <w:rPr>
                <w:rFonts w:ascii="Arial" w:hAnsi="Arial" w:cs="Arial"/>
                <w:iCs/>
                <w:sz w:val="20"/>
                <w:szCs w:val="20"/>
              </w:rPr>
              <w:t>II. izmjenjeno i dopunjeno izdanje,</w:t>
            </w:r>
            <w:r w:rsidRPr="00EF71E3">
              <w:rPr>
                <w:rFonts w:ascii="Arial" w:hAnsi="Arial" w:cs="Arial"/>
                <w:i/>
                <w:iCs/>
                <w:sz w:val="20"/>
                <w:szCs w:val="20"/>
              </w:rPr>
              <w:t xml:space="preserve"> </w:t>
            </w:r>
            <w:r w:rsidRPr="00EF71E3">
              <w:rPr>
                <w:rFonts w:ascii="Arial" w:hAnsi="Arial" w:cs="Arial"/>
                <w:sz w:val="20"/>
                <w:szCs w:val="20"/>
              </w:rPr>
              <w:t xml:space="preserve">Split 2011.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Krapac, D. i suradnici: Kazneno procesno pravo, Prva knjiga: Institucije, VIII. izdanje, Zagreb, 2020.g.</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0"/>
              </w:tabs>
              <w:overflowPunct w:val="0"/>
              <w:autoSpaceDE w:val="0"/>
              <w:autoSpaceDN w:val="0"/>
              <w:adjustRightInd w:val="0"/>
              <w:ind w:right="141"/>
              <w:jc w:val="both"/>
              <w:rPr>
                <w:rFonts w:ascii="Arial" w:hAnsi="Arial" w:cs="Arial"/>
                <w:sz w:val="20"/>
                <w:szCs w:val="20"/>
              </w:rPr>
            </w:pPr>
            <w:r w:rsidRPr="00EF71E3">
              <w:rPr>
                <w:rFonts w:ascii="Arial" w:hAnsi="Arial" w:cs="Arial"/>
                <w:sz w:val="20"/>
                <w:szCs w:val="20"/>
              </w:rPr>
              <w:t>Ljubanović, Vladimir; Novokmet, Ante; Tomičić, Zvonimir: Kazneno procesno pravo: izabrana poglavlja, Pravni fakultet, Osijek, 2020.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bCs/>
                <w:iCs/>
                <w:sz w:val="20"/>
                <w:szCs w:val="20"/>
              </w:rPr>
              <w:t>Tomašević, G.; Pajčić, M.; Pleić, M.: Kazneno procesno pravo - Opći dio: Pregled predavanja (ak. god. 2019. – 2020.), Split 2020. god., XI. izmijenjeno i dopunjeno e – izdanje dostupno na mrežnoj stranici kolegija</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jc w:val="both"/>
              <w:rPr>
                <w:rFonts w:ascii="Arial" w:hAnsi="Arial" w:cs="Arial"/>
                <w:sz w:val="20"/>
                <w:szCs w:val="20"/>
              </w:rPr>
            </w:pPr>
            <w:r w:rsidRPr="00EF71E3">
              <w:rPr>
                <w:rFonts w:ascii="Arial" w:hAnsi="Arial" w:cs="Arial"/>
                <w:sz w:val="20"/>
                <w:szCs w:val="20"/>
              </w:rPr>
              <w:t>Carić, M.; Pajčić, M.: Kazneno procesno pravo, Posebni dio: Pregled predavanja (ak. god. 2019. - 2020.), Split, 2020,elektronično izdanje dostupno na mrežnoj stranici kolegija</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 o kaznenom postupku, Narodne novine br. 152/08, 76/09, 80/11, 121/11 – pročišćeni tekst, 91/12, 143/12, 56/13 i 145/13, 152/2014, 70/2017, 126/2019, 126/2019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120"/>
              <w:rPr>
                <w:rFonts w:ascii="Arial" w:hAnsi="Arial" w:cs="Arial"/>
                <w:sz w:val="20"/>
                <w:szCs w:val="20"/>
              </w:rPr>
            </w:pPr>
            <w:r w:rsidRPr="00EF71E3">
              <w:rPr>
                <w:rFonts w:ascii="Arial" w:hAnsi="Arial" w:cs="Arial"/>
                <w:sz w:val="20"/>
                <w:szCs w:val="20"/>
              </w:rPr>
              <w:t>Đurđević, Z., Gluščić, S. (ur.), Kazneno procesno pravo - Primjerovnik, VII. izmijenjeno i dopunjeno izdanje, Narodne novine, Zagreb, 2020.</w:t>
            </w:r>
          </w:p>
          <w:p w:rsidR="00080627" w:rsidRPr="00EF71E3" w:rsidRDefault="00080627" w:rsidP="002E3B28">
            <w:pPr>
              <w:spacing w:after="120"/>
              <w:rPr>
                <w:rFonts w:ascii="Arial" w:hAnsi="Arial" w:cs="Arial"/>
                <w:sz w:val="20"/>
                <w:szCs w:val="20"/>
              </w:rPr>
            </w:pPr>
            <w:r w:rsidRPr="00EF71E3">
              <w:rPr>
                <w:rFonts w:ascii="Arial" w:hAnsi="Arial" w:cs="Arial"/>
                <w:sz w:val="20"/>
                <w:szCs w:val="20"/>
              </w:rPr>
              <w:t>Pavlović, Š.: Zakon o kaznenom postupku, 3. izdanje, Rijeka, 2017.</w:t>
            </w:r>
          </w:p>
          <w:p w:rsidR="00080627" w:rsidRPr="00EF71E3" w:rsidRDefault="00080627" w:rsidP="002E3B28">
            <w:pPr>
              <w:spacing w:after="120"/>
              <w:rPr>
                <w:rFonts w:ascii="Arial" w:hAnsi="Arial" w:cs="Arial"/>
                <w:sz w:val="20"/>
                <w:szCs w:val="20"/>
              </w:rPr>
            </w:pPr>
            <w:r w:rsidRPr="00EF71E3">
              <w:rPr>
                <w:rFonts w:ascii="Arial" w:hAnsi="Arial" w:cs="Arial"/>
                <w:sz w:val="20"/>
                <w:szCs w:val="20"/>
              </w:rPr>
              <w:t>Tomašević, G., Krapac, D., Gluščić, S.: Kazneno procesno pravo, udžbenik za visoke škole, III. izmijenjeno i dopuno izdanje, Narodne novine, Zagreb, 2016.</w:t>
            </w:r>
          </w:p>
          <w:p w:rsidR="00080627" w:rsidRPr="00EF71E3" w:rsidRDefault="00080627" w:rsidP="002E3B28">
            <w:pPr>
              <w:spacing w:after="120"/>
              <w:rPr>
                <w:rFonts w:ascii="Arial" w:hAnsi="Arial" w:cs="Arial"/>
                <w:sz w:val="20"/>
                <w:szCs w:val="20"/>
              </w:rPr>
            </w:pPr>
            <w:r w:rsidRPr="00EF71E3">
              <w:rPr>
                <w:rFonts w:ascii="Arial" w:hAnsi="Arial" w:cs="Arial"/>
                <w:sz w:val="20"/>
                <w:szCs w:val="20"/>
              </w:rPr>
              <w:t>Pavišić, Berislav i suradnici: Kazneno postupovno pravo, VI. izdanje, knjiga prva, Dušević i Kršovnik d.o.o Rijeka, 2014.</w:t>
            </w:r>
          </w:p>
          <w:p w:rsidR="00080627" w:rsidRPr="00EF71E3" w:rsidRDefault="00080627" w:rsidP="002E3B28">
            <w:pPr>
              <w:spacing w:after="120"/>
              <w:rPr>
                <w:rFonts w:ascii="Arial" w:hAnsi="Arial" w:cs="Arial"/>
                <w:sz w:val="20"/>
                <w:szCs w:val="20"/>
              </w:rPr>
            </w:pPr>
            <w:r w:rsidRPr="00EF71E3">
              <w:rPr>
                <w:rFonts w:ascii="Arial" w:hAnsi="Arial" w:cs="Arial"/>
                <w:sz w:val="20"/>
                <w:szCs w:val="20"/>
              </w:rPr>
              <w:t xml:space="preserve">Carić, Ante: Kazneni postupak prema maloljetnicima, Split, 2004.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Konzultacije s diplomiranim pravnicima, koji su bili polaznici ovog predmeta, o korisnosti ovog predmeta u njihovom radu u praksi, i mogućim poboljšanjima.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4B5557" w:rsidRPr="00EF71E3" w:rsidRDefault="004B5557">
      <w:pPr>
        <w:rPr>
          <w:rFonts w:ascii="Arial" w:hAnsi="Arial" w:cs="Arial"/>
        </w:rPr>
      </w:pPr>
    </w:p>
    <w:p w:rsidR="004B5557" w:rsidRPr="00EF71E3" w:rsidRDefault="004B5557">
      <w:pPr>
        <w:rPr>
          <w:rFonts w:ascii="Arial" w:hAnsi="Arial" w:cs="Arial"/>
        </w:rPr>
      </w:pPr>
    </w:p>
    <w:p w:rsidR="004B5557" w:rsidRPr="00EF71E3" w:rsidRDefault="004B5557">
      <w:pPr>
        <w:rPr>
          <w:rFonts w:ascii="Arial" w:hAnsi="Arial" w:cs="Arial"/>
        </w:rPr>
      </w:pPr>
    </w:p>
    <w:p w:rsidR="004B5557" w:rsidRPr="00EF71E3" w:rsidRDefault="004B5557">
      <w:pPr>
        <w:rPr>
          <w:rFonts w:ascii="Arial" w:hAnsi="Arial" w:cs="Arial"/>
        </w:rPr>
      </w:pPr>
    </w:p>
    <w:p w:rsidR="004B5557" w:rsidRPr="00EF71E3" w:rsidRDefault="004B555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UPRAVNA ZNANOST</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PR3UPZ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Duško Lozina</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Mirko Klarić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Josip Lucijan Boban, mag.iur.,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75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lang w:val="pl-PL"/>
              </w:rPr>
              <w:t>Op</w:t>
            </w:r>
            <w:r w:rsidRPr="00EF71E3">
              <w:rPr>
                <w:rFonts w:ascii="Arial" w:hAnsi="Arial" w:cs="Arial"/>
                <w:sz w:val="20"/>
                <w:szCs w:val="20"/>
              </w:rPr>
              <w:t>ć</w:t>
            </w:r>
            <w:r w:rsidRPr="00EF71E3">
              <w:rPr>
                <w:rFonts w:ascii="Arial" w:hAnsi="Arial" w:cs="Arial"/>
                <w:sz w:val="20"/>
                <w:szCs w:val="20"/>
                <w:lang w:val="pl-PL"/>
              </w:rPr>
              <w:t>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posebna</w:t>
            </w:r>
            <w:r w:rsidRPr="00EF71E3">
              <w:rPr>
                <w:rFonts w:ascii="Arial" w:hAnsi="Arial" w:cs="Arial"/>
                <w:sz w:val="20"/>
                <w:szCs w:val="20"/>
              </w:rPr>
              <w:t xml:space="preserve">, </w:t>
            </w:r>
            <w:r w:rsidRPr="00EF71E3">
              <w:rPr>
                <w:rFonts w:ascii="Arial" w:hAnsi="Arial" w:cs="Arial"/>
                <w:sz w:val="20"/>
                <w:szCs w:val="20"/>
                <w:lang w:val="pl-PL"/>
              </w:rPr>
              <w:t>teorijska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prakti</w:t>
            </w:r>
            <w:r w:rsidRPr="00EF71E3">
              <w:rPr>
                <w:rFonts w:ascii="Arial" w:hAnsi="Arial" w:cs="Arial"/>
                <w:sz w:val="20"/>
                <w:szCs w:val="20"/>
              </w:rPr>
              <w:t>č</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znanja</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na</w:t>
            </w:r>
            <w:r w:rsidRPr="00EF71E3">
              <w:rPr>
                <w:rFonts w:ascii="Arial" w:hAnsi="Arial" w:cs="Arial"/>
                <w:sz w:val="20"/>
                <w:szCs w:val="20"/>
              </w:rPr>
              <w:t>č</w:t>
            </w:r>
            <w:r w:rsidRPr="00EF71E3">
              <w:rPr>
                <w:rFonts w:ascii="Arial" w:hAnsi="Arial" w:cs="Arial"/>
                <w:sz w:val="20"/>
                <w:szCs w:val="20"/>
                <w:lang w:val="pl-PL"/>
              </w:rPr>
              <w:t>elima organizacije</w:t>
            </w:r>
            <w:r w:rsidRPr="00EF71E3">
              <w:rPr>
                <w:rFonts w:ascii="Arial" w:hAnsi="Arial" w:cs="Arial"/>
                <w:sz w:val="20"/>
                <w:szCs w:val="20"/>
              </w:rPr>
              <w:t xml:space="preserve"> </w:t>
            </w:r>
            <w:r w:rsidRPr="00EF71E3">
              <w:rPr>
                <w:rFonts w:ascii="Arial" w:hAnsi="Arial" w:cs="Arial"/>
                <w:sz w:val="20"/>
                <w:szCs w:val="20"/>
                <w:lang w:val="pl-PL"/>
              </w:rPr>
              <w:t>politi</w:t>
            </w:r>
            <w:r w:rsidRPr="00EF71E3">
              <w:rPr>
                <w:rFonts w:ascii="Arial" w:hAnsi="Arial" w:cs="Arial"/>
                <w:sz w:val="20"/>
                <w:szCs w:val="20"/>
              </w:rPr>
              <w:t>č</w:t>
            </w:r>
            <w:r w:rsidRPr="00EF71E3">
              <w:rPr>
                <w:rFonts w:ascii="Arial" w:hAnsi="Arial" w:cs="Arial"/>
                <w:sz w:val="20"/>
                <w:szCs w:val="20"/>
                <w:lang w:val="pl-PL"/>
              </w:rPr>
              <w:t>kog</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u</w:t>
            </w:r>
            <w:r w:rsidRPr="00EF71E3">
              <w:rPr>
                <w:rFonts w:ascii="Arial" w:hAnsi="Arial" w:cs="Arial"/>
                <w:sz w:val="20"/>
                <w:szCs w:val="20"/>
                <w:lang w:val="pl-PL"/>
              </w:rPr>
              <w:t>pravnog</w:t>
            </w:r>
            <w:r w:rsidRPr="00EF71E3">
              <w:rPr>
                <w:rFonts w:ascii="Arial" w:hAnsi="Arial" w:cs="Arial"/>
                <w:sz w:val="20"/>
                <w:szCs w:val="20"/>
              </w:rPr>
              <w:t xml:space="preserve"> </w:t>
            </w:r>
            <w:r w:rsidRPr="00EF71E3">
              <w:rPr>
                <w:rFonts w:ascii="Arial" w:hAnsi="Arial" w:cs="Arial"/>
                <w:sz w:val="20"/>
                <w:szCs w:val="20"/>
                <w:lang w:val="pl-PL"/>
              </w:rPr>
              <w:t>sustava</w:t>
            </w:r>
            <w:r w:rsidRPr="00EF71E3">
              <w:rPr>
                <w:rFonts w:ascii="Arial" w:hAnsi="Arial" w:cs="Arial"/>
                <w:sz w:val="20"/>
                <w:szCs w:val="20"/>
              </w:rPr>
              <w:t>, organizacijskoj strukturi javne uprave, organizaciji i metodama rada u upravi, te načinu rada i funkcioniranju tijela državne uprave, jedinica lokalne i regionalne samouprave, javnih službi i regulatornih tijela, kao i znanja vezana uz suradnju između javnog i privatnog sektora (koja uključuju različite pravno-organizacijske modele suradnje poput javno-privatnog partnerstva, koncesionirane javne službe, i dr).</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a)Analizirati položaj i ulogu upravne znanosti.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b)Objasniti pojam i glavne značajke upravne znanosti.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c)Analizirati sličnosti i razlike između pojedinih dijelova javne uprave.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d)Usporediti i povezati različite teorijske i doktrinarne pristupe proučavanju javne uprave.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e)Prosuditi opravdanost koncepata koji uređuju odnos između normativnog i empirijskog pojmovnog uređenja znanosti o upravi.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f)Vrednovati pravnu stečevinu EU te odrediti je li na odgovarajući način implementirana u hrvatski upravni sustav kroz divergenciju nacionalnih javnih uprava i interakciju u Europskom upravnom prostoru.</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 Uvodna pitanja. Predmet i građa znanosti  o upravi. Razvoj proučavanja uprave. Uloga uprave u društvu (5P + 4S)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2. Tendencije u razvoju upravnih organizacija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3. Sredstva političkog nadzora nad upravom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 Organizacijska struktura uprave. Praktični problemi u procesu organiziranja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 Ljudi u upravi. Službenički sustav. Politika osoblja. Službenička etika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 Materijalna sredstva uprave. Planiranje u upravi. Vođenje u upravi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7. Komunikacije u upravi. Postupci u upravi. Nadzor u upravi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8. Teorijski modeli uprave. Suvremene upravne doktrine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 Pojam i značajke sustava. Sustavi ljudske suradnje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10. Upravni sustavi kao poseban oblik sustava ljudske suradnje. Vrste upravnih sustava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11. Odnos uprave i vlasti. Transmisija političkih odluka na upravna tijela. Oblici transmisije. Birokratska vlast-pojam i značajke, način nastanka i vršenja, te njene posljedice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 Odnos građana i uprave. Paternalizam. Demokratski oblici odnosa građana i uprave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13. Državna uprava i lokalna samouprava u Republici Hrvatskoj: organizacijski oblici, pravni položaj, ovlasti i međusoban odnos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14. Primjeri velikih europskih upravnih sustava (5P + 4S)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 Europski upravni prostor (5P + 4S)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1"/>
              </w:sdtPr>
              <w:sdtEndPr/>
              <w:sdtContent>
                <w:sdt>
                  <w:sdtPr>
                    <w:rPr>
                      <w:rFonts w:ascii="Arial" w:hAnsi="Arial" w:cs="Arial"/>
                      <w:b w:val="0"/>
                      <w:sz w:val="20"/>
                      <w:szCs w:val="20"/>
                      <w:lang w:val="hr-HR"/>
                    </w:rPr>
                    <w:id w:val="7695582"/>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8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8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59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59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Studenti trebaju tijekom nastave pripremiti esej. Studenti trebaju izaći na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67217"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67217"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6721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6721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67217" w:rsidRPr="00EF71E3" w:rsidRDefault="00067217" w:rsidP="0006721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p w:rsidR="00080627" w:rsidRPr="00EF71E3" w:rsidRDefault="00080627" w:rsidP="002E3B28">
            <w:pPr>
              <w:tabs>
                <w:tab w:val="left" w:pos="5961"/>
              </w:tabs>
              <w:rPr>
                <w:rFonts w:ascii="Arial" w:hAnsi="Arial" w:cs="Arial"/>
                <w:sz w:val="20"/>
                <w:szCs w:val="20"/>
              </w:rPr>
            </w:pP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Koprić, I. – Marčetić, G. – Musa, A. – Đulabić, V. – Lalić Novak, G: Upravna znanost. Javna uprava u suvremenom europskom kontekstu, (Drugo izmijenjeno i dopunjeno izdanje) Pravni fakultet Sveučilišta u Zagrebu, Zagreb,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sustavu državne uprave, NN 66/19.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državnim službenicima, NN 92/05,  140/05,  142/06,  77/07,  107/07,  27/08,  34/11,  49/11, </w:t>
            </w:r>
            <w:r w:rsidRPr="00EF71E3">
              <w:rPr>
                <w:rFonts w:ascii="Arial" w:hAnsi="Arial" w:cs="Arial"/>
                <w:color w:val="000000"/>
                <w:sz w:val="20"/>
                <w:szCs w:val="20"/>
              </w:rPr>
              <w:lastRenderedPageBreak/>
              <w:t>150/11,  34/12, 49/12,  37/13, 38/13, 01/15, 138/15, 61/17, 70/19, 98/19.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lokalnoj i područnoj (regionalnoj) samoupravi, NN 33/01,  60/01,  129/05,  109/07,  125/08,  36/09,  36/09, 150/11, 144/12, 19/13, 137/15, 123/17, 98/19, 144/20.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Neill Nugent: The government and politics of the European Union, Palgrave Macmillan, New York i Hampshire, 2003., str. 3. – 53, 111. – 196, 259. – 293.</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Uvod u upravu, Veleučilište u Splitu, Split, 2002.</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Rimska magistratura i shvaćanje upravne službe kao vršenje vlasti, Zbornik radova Pravnog fakulteta u Splitu, br. XIII., 1976., str. 101. – 108.</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Duško Lozina: Lokalna samouprava, Pravni fakultet Sveučilišta u Splitu, Split, 2004.</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Onesin Cvitan: Lokalna samouprava, Veleučilište u Splitu, Split, 2003.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Upravljanje gradom u razvoju, Književni krug, Split, 1988.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Osvrt na stjecanje vlastitog interesa i vlastite profesije službenika, Zbornik radova Pravnog fakulteta u Splitu, god. 14, 1977., str. 157. – 162.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O oblicima interesnog odlučivanja ljudi u državnoj upravi, Zbornik radova Pravnog fakulteta u Splitu, god. 16, 1979., str. 109 – 118.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Onesin Cvitan: O pojmu opće teorije sistema, Zbornik radova Pravnog fakulteta u Splitu, god. 17, 1980., str. 149. – 155.</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Onesin Cvitan: O dijalektici mijenjanja položaja ljudi u upravi, Zbornik radova Pravnog fakulteta u Splitu, god. 19, 1982., str. 59. – 67.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Duško Lozina – Mirko Klarić: Nova javna uprava, Pravni fakultet Sveučilišta u Splitu, Split, 2003.</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Duško Lozina: Neke napomene o pojmu solidarnosti, Zbornik Pravnog fakulteta u Zagrebu, br. 3 – 4/1987., str. 561. – 570.</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Duško Lozina: O karizmatskom legitimitetu, Dometi, Rijeka, god. 22., br. 7 – 8 – 9/ 1989., str. 541. – 547.</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Duško Lozina: Teorija sustava kao instrument društvene analize, Društvena istraživanja, Zagreb, br. 14, god. 3/ 1994., str. 671. – 684.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Duško Lozina: Uprava u Dalmaciji za vrijeme vladavine Francuza (1806 – 1813), Zbornik radova Pravnog fakulteta u Splitu, god. 39, br. 1 – 2, 2002., str. 49 – 58.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 C. Hartley: Temelji prava Europske Unije, Pravni fakultet Sveučilišta u Rijeci i COLPI, Rijeka, 1999.</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067217" w:rsidRPr="00EF71E3" w:rsidRDefault="00067217">
      <w:pPr>
        <w:rPr>
          <w:rFonts w:ascii="Arial" w:hAnsi="Arial" w:cs="Arial"/>
        </w:rPr>
      </w:pPr>
    </w:p>
    <w:p w:rsidR="00067217" w:rsidRPr="00EF71E3" w:rsidRDefault="00067217">
      <w:pPr>
        <w:rPr>
          <w:rFonts w:ascii="Arial" w:hAnsi="Arial" w:cs="Arial"/>
        </w:rPr>
      </w:pPr>
    </w:p>
    <w:p w:rsidR="00067217" w:rsidRPr="00EF71E3" w:rsidRDefault="00067217">
      <w:pPr>
        <w:rPr>
          <w:rFonts w:ascii="Arial" w:hAnsi="Arial" w:cs="Arial"/>
        </w:rPr>
      </w:pPr>
    </w:p>
    <w:p w:rsidR="00067217" w:rsidRPr="00EF71E3" w:rsidRDefault="0006721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OSNOVE EUROPSKOG PRAVA II</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PR3OEU</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III.</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Izv.prof.dr.sc. Maja Proso</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Fani Milan Ostojić, mag.iur, asistentica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Stjecanje znanja o privatnopravnom segmentu europske pravne stečevine, te odnosu nacionalnog i europskog privatnog prava. Uključuje detaljna saznanja o metodama harmonizacije privatnog prava država članica EU (zakonodavna harmonizacija; harmonizacija kroz praksu Europskog suda; soft-law harmonizacija); o temeljnim načelima europskog prava posebno značajnim za privatno pravo; o dosadašnjem stupnju usklađenosti općeg ugovornog prava (PECL; DCFR; CESL, itd.), a posebno o europskom ugovornom pravu zaštite potrošača; o europskom deliktnom pravu (PETL; odgovornost države članice EU za štetu; odgovornost EU za štetu, itd.), te o europskom stvarnom pravu (jamstvo i zaštita prava vlasništva; time-share vlasnički režim; euro hipoteka, itd.)</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položaj i ulogu osnovnih privatnopravnih instituta u strukturi europskog privatnog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b)Upotrijebiti odgovarajuća pravna pravila europskog privatnog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c)Analizirati pravnu stečevinu EU koja se odnosi na ugovorno pravo potrošača.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d)Identificirati osnovne odrednice razvoja europskog odštetnog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Interpretirati temeljne institute europskog stvarnog prava.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 xml:space="preserve">     1. Pojam europskog građanskog prava; privatnopravni aspekt europskog prava;  razvoj; temeljne karakteristike i specifičnosti</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2. Izvori europskog građanskog prava; zakonodavna harmonizacija</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3. Praksa europskog suda kao izvor građanskog prava; soft-law izvori prava; odnos europskog građanskog prava i prava država članica eu</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4. Načela europskog (privatnog) prava</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5. Europsko ugovorno pravo; landova načela europskog ugovornog prava); postupak i razlozi donošenja; funkcije, predmet i struktura načela; odnos prema unidroit načelima i cisg</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6. Draft common frame of reference</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7. Common european sales law</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8. Europsko ugovorno pravo potrošača (pojam potrošača u pravu eu; tržište i potrošač, programi zaštite potrošača na nivou eu; izvori prava zaštite potrošača u eu; pravna osnova harmonizacije)</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9. Temeljna obilježja europskog ugovorngo prava potrošača i utjecaj na opće ugovorno pravo</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10. Europsko odštetno pravo (karakteristike; pravna osnova harmonizacije; obujam usklađenosti; tendencije razvoja)</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11. Načela europskog odštetnog prava (principles of european tort law)</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12. Odgovornost države članice za štetu uzrokovanu povredom eu prava</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13. Europsko stvarno pravo: jamstvo vlasništva prema protokolu uz europsku konvenciju za zaštitu ljudskih prava i temeljnih sloboda;zaštita vlasništva pred  europskim sudom za ljudska prava</w:t>
            </w:r>
          </w:p>
          <w:p w:rsidR="00080627" w:rsidRPr="00EF71E3" w:rsidRDefault="00EF71E3" w:rsidP="00CF56EC">
            <w:pPr>
              <w:pStyle w:val="Bezproreda"/>
              <w:numPr>
                <w:ilvl w:val="0"/>
                <w:numId w:val="13"/>
              </w:numPr>
              <w:pBdr>
                <w:bottom w:val="none" w:sz="0" w:space="0" w:color="auto"/>
              </w:pBdr>
              <w:spacing w:after="0"/>
              <w:rPr>
                <w:rFonts w:ascii="Arial" w:hAnsi="Arial" w:cs="Arial"/>
                <w:b w:val="0"/>
                <w:color w:val="auto"/>
                <w:sz w:val="20"/>
                <w:szCs w:val="20"/>
              </w:rPr>
            </w:pPr>
            <w:r w:rsidRPr="00EF71E3">
              <w:rPr>
                <w:rFonts w:ascii="Arial" w:hAnsi="Arial" w:cs="Arial"/>
                <w:b w:val="0"/>
                <w:color w:val="auto"/>
                <w:sz w:val="20"/>
                <w:szCs w:val="20"/>
              </w:rPr>
              <w:t>14. Stvarnopravni aspekti i zaštita potrošača kod ugovora o pravu na vremenski ograničenu uporabu nekretnine</w:t>
            </w:r>
          </w:p>
          <w:p w:rsidR="00080627" w:rsidRPr="00EF71E3" w:rsidRDefault="00EF71E3" w:rsidP="00CF56EC">
            <w:pPr>
              <w:pStyle w:val="Bezproreda"/>
              <w:keepNext w:val="0"/>
              <w:keepLines w:val="0"/>
              <w:numPr>
                <w:ilvl w:val="0"/>
                <w:numId w:val="13"/>
              </w:numPr>
              <w:pBdr>
                <w:bottom w:val="none" w:sz="0" w:space="0" w:color="auto"/>
              </w:pBdr>
              <w:spacing w:before="0" w:after="0" w:line="276" w:lineRule="auto"/>
              <w:rPr>
                <w:rFonts w:ascii="Arial" w:hAnsi="Arial" w:cs="Arial"/>
                <w:sz w:val="20"/>
                <w:szCs w:val="20"/>
              </w:rPr>
            </w:pPr>
            <w:r w:rsidRPr="00EF71E3">
              <w:rPr>
                <w:rFonts w:ascii="Arial" w:hAnsi="Arial" w:cs="Arial"/>
                <w:b w:val="0"/>
                <w:color w:val="auto"/>
                <w:sz w:val="20"/>
                <w:szCs w:val="20"/>
              </w:rPr>
              <w:t>15. Odnos vlasništva i temeljnih gospodarskih sloboda, eurohipoteka</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2"/>
              </w:sdtPr>
              <w:sdtEndPr/>
              <w:sdtContent>
                <w:sdt>
                  <w:sdtPr>
                    <w:rPr>
                      <w:rFonts w:ascii="Arial" w:hAnsi="Arial" w:cs="Arial"/>
                      <w:b w:val="0"/>
                      <w:sz w:val="20"/>
                      <w:szCs w:val="20"/>
                      <w:lang w:val="hr-HR"/>
                    </w:rPr>
                    <w:id w:val="9850233"/>
                  </w:sdtPr>
                  <w:sdtEndPr/>
                  <w:sdtContent>
                    <w:sdt>
                      <w:sdtPr>
                        <w:rPr>
                          <w:rFonts w:ascii="Arial" w:hAnsi="Arial" w:cs="Arial"/>
                          <w:b w:val="0"/>
                          <w:sz w:val="20"/>
                          <w:szCs w:val="20"/>
                          <w:lang w:val="hr-HR"/>
                        </w:rPr>
                        <w:id w:val="8528655"/>
                      </w:sdtPr>
                      <w:sdtEndPr/>
                      <w:sdtContent>
                        <w:r w:rsidR="00080627" w:rsidRPr="00EF71E3">
                          <w:rPr>
                            <w:rFonts w:ascii="Segoe UI Symbol" w:eastAsia="MS Gothic" w:hAnsi="Segoe UI Symbol" w:cs="Segoe UI Symbol"/>
                            <w:b w:val="0"/>
                            <w:sz w:val="20"/>
                            <w:szCs w:val="20"/>
                            <w:lang w:val="hr-HR"/>
                          </w:rPr>
                          <w:t>☒</w:t>
                        </w:r>
                      </w:sdtContent>
                    </w:sdt>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852865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9850237"/>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3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4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985024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9850242"/>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4D7D60"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6721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6721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67217"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4D7D60"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color w:val="000000"/>
                <w:sz w:val="20"/>
                <w:szCs w:val="20"/>
              </w:rPr>
            </w:pPr>
            <w:r w:rsidRPr="00EF71E3">
              <w:rPr>
                <w:rFonts w:ascii="Arial" w:hAnsi="Arial" w:cs="Arial"/>
                <w:sz w:val="20"/>
                <w:szCs w:val="20"/>
              </w:rPr>
              <w:t>Josipović, Tatjana, Privatno pravo Eurospke unije, opći dio, Narodne novine, Zagreb, 2020.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bCs/>
                <w:sz w:val="20"/>
                <w:szCs w:val="20"/>
              </w:rPr>
            </w:pPr>
            <w:r w:rsidRPr="00EF71E3">
              <w:rPr>
                <w:rFonts w:ascii="Arial" w:hAnsi="Arial" w:cs="Arial"/>
                <w:bCs/>
                <w:sz w:val="20"/>
                <w:szCs w:val="20"/>
              </w:rPr>
              <w:t>Mišćenić, E., Europsko privatno pravo, Opći dio, Školska knjiga, Zagreb, 2019.</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bCs/>
                <w:sz w:val="20"/>
                <w:szCs w:val="20"/>
              </w:rPr>
              <w:t>Nastavni materijali</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 xml:space="preserve">Ćapeta, Sudska zaštita subjektivnih prava utemeljenih na pravnom poretku Europske zajednice, doktorska disertacija, Zagreb, 2000. </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Lando - Beale, (Editors), Principles of  European Contract Law (Parts I. and II.), Prepared by Commision of European Contract Law, Kluwer Law International, The Hague, London, Boston, 2000.</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Steiner –Woods, Textbook on EC Law, Oxford University Press, Oxford, 2003.</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Misita, Osnovi prava Evropske uniije, Magistrat, Sarajevo, 2002.</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Quigley, European Community Contract Law, volume 1, The Effect of EC Legislation on Contractual Rights, Obligations and Remedies, Kluwer Law International, London, The Hague, Boston, 1997.</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 xml:space="preserve">Lando, Study of the systems of private law in the EU with regard to discrimination and the creation of a European Civil Code, European Parliament, Directorate General for Research, Working Paper, Legal Affairs Series, JURI 103 EN (June 1999), Chapter I, 3-16 </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Nepoštene ugovorne odredbe, europski standard i hrvatska provedba, ur.: Vesna Tomljenović, Silvija Petrić, Emilia Mišćenić, Pravni fakultet u Rijeci, 2013.</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Republika Hrvatska na putu prema europskom pravosudnom području – rješavanje trgovačkih i potrošačkih sporova, ur.: V. Tomljenović – E. Čulinović-Herc, V. Butorac-Malnar, Rijeka, 2009.</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Weatherill,  Consumer Policy; Craig - de Burca, The Evolution of EU Law, Oxford University Press, 1999</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Van Gerven, Bridging the unbridgeable: Comunity and national tort laws after Francovich and Brasserie (State Liability for breach of EC law),  International and Comparative Law Quarterly, vol 43, part 3, July 1996.</w:t>
            </w:r>
          </w:p>
          <w:p w:rsidR="00080627" w:rsidRPr="00EF71E3" w:rsidRDefault="00080627" w:rsidP="002E3B28">
            <w:pPr>
              <w:pStyle w:val="Bezproreda"/>
              <w:spacing w:after="0"/>
              <w:jc w:val="both"/>
              <w:rPr>
                <w:rFonts w:ascii="Arial" w:hAnsi="Arial" w:cs="Arial"/>
                <w:b w:val="0"/>
                <w:color w:val="auto"/>
                <w:sz w:val="20"/>
                <w:szCs w:val="20"/>
              </w:rPr>
            </w:pPr>
            <w:r w:rsidRPr="00EF71E3">
              <w:rPr>
                <w:rFonts w:ascii="Arial" w:hAnsi="Arial" w:cs="Arial"/>
                <w:b w:val="0"/>
                <w:color w:val="auto"/>
                <w:sz w:val="20"/>
                <w:szCs w:val="20"/>
              </w:rPr>
              <w:t>Petrić, Zaštita potrošača u bankarskim kreditnim poslovima u hrvatskom pravu u odnosu na pravo Europske Unije, Zbornik radova Pravnog fakulteta u Splitu, 2002 br. 1-2.</w:t>
            </w:r>
          </w:p>
          <w:p w:rsidR="00080627" w:rsidRPr="00EF71E3" w:rsidRDefault="00080627" w:rsidP="002E3B28">
            <w:pPr>
              <w:pStyle w:val="Bezproreda"/>
              <w:spacing w:before="0" w:after="0" w:line="276" w:lineRule="auto"/>
              <w:jc w:val="both"/>
              <w:rPr>
                <w:rFonts w:ascii="Arial" w:hAnsi="Arial" w:cs="Arial"/>
                <w:sz w:val="20"/>
                <w:szCs w:val="20"/>
              </w:rPr>
            </w:pPr>
            <w:r w:rsidRPr="00EF71E3">
              <w:rPr>
                <w:rFonts w:ascii="Arial" w:hAnsi="Arial" w:cs="Arial"/>
                <w:b w:val="0"/>
                <w:color w:val="auto"/>
                <w:sz w:val="20"/>
                <w:szCs w:val="20"/>
              </w:rPr>
              <w:t>Petrić, O nepravičnim klauzulama općih uvjeta ugovora u pravu Europske Unije, Zbornik radova Pravnog fakulteta u Splitu, 2002. br. 1-2.</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Usvajanje nastavne materije od strane studenata provjerava se na seminarima (referiranje o pojedinim problemima, rješavanje praktičnih zadataka, analiza i komentiranje sudske prakse, i sl.). Pomaganje studentima u izradi eseja, praćenje rada na pravnim istraživanjima studenata potrebnim za izradu eseja i savladavanje pojedinih nastavnih jedinica. Studenti imaju mogućnost permanentnog komuniciranja s nastavnikom na konzultacijama.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PRAVO DRUŠTAVA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shd w:val="clear" w:color="auto" w:fill="FFFFFF"/>
              </w:rPr>
              <w:t>PR4PDR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IV.</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 prof. dr. sc. Ratko Brnabić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 prof. dr. sc.Marko Ivkošić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75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Obavezni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jc w:val="both"/>
              <w:rPr>
                <w:rFonts w:ascii="Arial" w:eastAsia="Times New Roman" w:hAnsi="Arial" w:cs="Arial"/>
                <w:sz w:val="20"/>
                <w:szCs w:val="20"/>
                <w:lang w:eastAsia="hr-HR"/>
              </w:rPr>
            </w:pPr>
            <w:r w:rsidRPr="00EF71E3">
              <w:rPr>
                <w:rFonts w:ascii="Arial" w:eastAsia="Times New Roman" w:hAnsi="Arial" w:cs="Arial"/>
                <w:color w:val="000000"/>
                <w:sz w:val="20"/>
                <w:szCs w:val="20"/>
                <w:lang w:eastAsia="hr-HR"/>
              </w:rPr>
              <w:t xml:space="preserve">Cilj je usvajanje općih i posebnih znanja o temeljnim pitanjima pravnog uređenja trgovačkih društava. Izučava se </w:t>
            </w:r>
            <w:r w:rsidRPr="00EF71E3">
              <w:rPr>
                <w:rFonts w:ascii="Arial" w:hAnsi="Arial" w:cs="Arial"/>
                <w:sz w:val="20"/>
                <w:szCs w:val="20"/>
              </w:rPr>
              <w:t>pojam društva, podjela društava, pravna osobnost društva. Također se usvajaju opća i posebna znanja o svim tipovima trgovačkih društava – društvima osoba i kapitala.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IV. godinu diplomskog studija.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autoSpaceDE w:val="0"/>
              <w:autoSpaceDN w:val="0"/>
              <w:adjustRightInd w:val="0"/>
              <w:spacing w:after="0"/>
              <w:jc w:val="both"/>
              <w:rPr>
                <w:rFonts w:ascii="Arial" w:hAnsi="Arial" w:cs="Arial"/>
                <w:color w:val="000000"/>
                <w:sz w:val="20"/>
                <w:szCs w:val="20"/>
              </w:rPr>
            </w:pPr>
            <w:r w:rsidRPr="00EF71E3">
              <w:rPr>
                <w:rFonts w:ascii="Arial" w:hAnsi="Arial" w:cs="Arial"/>
                <w:color w:val="000000"/>
                <w:sz w:val="20"/>
                <w:szCs w:val="20"/>
              </w:rPr>
              <w:t>a)Objasniti značenje i ulogu trgovačkih i drugih društava u pravnom i gospodarskom prometu</w:t>
            </w:r>
          </w:p>
          <w:p w:rsidR="00080627" w:rsidRPr="00EF71E3" w:rsidRDefault="00080627" w:rsidP="002E3B28">
            <w:pPr>
              <w:autoSpaceDE w:val="0"/>
              <w:autoSpaceDN w:val="0"/>
              <w:adjustRightInd w:val="0"/>
              <w:spacing w:after="0"/>
              <w:jc w:val="both"/>
              <w:rPr>
                <w:rFonts w:ascii="Arial" w:hAnsi="Arial" w:cs="Arial"/>
                <w:color w:val="000000"/>
                <w:sz w:val="20"/>
                <w:szCs w:val="20"/>
              </w:rPr>
            </w:pPr>
            <w:r w:rsidRPr="00EF71E3">
              <w:rPr>
                <w:rFonts w:ascii="Arial" w:hAnsi="Arial" w:cs="Arial"/>
                <w:color w:val="000000"/>
                <w:sz w:val="20"/>
                <w:szCs w:val="20"/>
              </w:rPr>
              <w:t>b)Odabrati optimalni oblik društva za specifični zadatak ili situaciju</w:t>
            </w:r>
          </w:p>
          <w:p w:rsidR="00080627" w:rsidRPr="00EF71E3" w:rsidRDefault="00080627" w:rsidP="002E3B28">
            <w:pPr>
              <w:autoSpaceDE w:val="0"/>
              <w:autoSpaceDN w:val="0"/>
              <w:adjustRightInd w:val="0"/>
              <w:spacing w:after="0"/>
              <w:jc w:val="both"/>
              <w:rPr>
                <w:rFonts w:ascii="Arial" w:hAnsi="Arial" w:cs="Arial"/>
                <w:color w:val="000000"/>
                <w:sz w:val="20"/>
                <w:szCs w:val="20"/>
              </w:rPr>
            </w:pPr>
            <w:r w:rsidRPr="00EF71E3">
              <w:rPr>
                <w:rFonts w:ascii="Arial" w:hAnsi="Arial" w:cs="Arial"/>
                <w:color w:val="000000"/>
                <w:sz w:val="20"/>
                <w:szCs w:val="20"/>
              </w:rPr>
              <w:t>c)Identificirati različite manifestacije načela unosa i održavanja kapitala društva</w:t>
            </w:r>
          </w:p>
          <w:p w:rsidR="00080627" w:rsidRPr="00EF71E3" w:rsidRDefault="00080627" w:rsidP="002E3B28">
            <w:pPr>
              <w:autoSpaceDE w:val="0"/>
              <w:autoSpaceDN w:val="0"/>
              <w:adjustRightInd w:val="0"/>
              <w:spacing w:after="0"/>
              <w:jc w:val="both"/>
              <w:rPr>
                <w:rFonts w:ascii="Arial" w:hAnsi="Arial" w:cs="Arial"/>
                <w:color w:val="000000"/>
                <w:sz w:val="20"/>
                <w:szCs w:val="20"/>
              </w:rPr>
            </w:pPr>
            <w:r w:rsidRPr="00EF71E3">
              <w:rPr>
                <w:rFonts w:ascii="Arial" w:hAnsi="Arial" w:cs="Arial"/>
                <w:color w:val="000000"/>
                <w:sz w:val="20"/>
                <w:szCs w:val="20"/>
              </w:rPr>
              <w:t>d)Predložiti metodu rješavanja sukoba između organa društva</w:t>
            </w:r>
          </w:p>
          <w:p w:rsidR="00080627" w:rsidRPr="00EF71E3" w:rsidRDefault="00080627" w:rsidP="002E3B28">
            <w:pPr>
              <w:autoSpaceDE w:val="0"/>
              <w:autoSpaceDN w:val="0"/>
              <w:adjustRightInd w:val="0"/>
              <w:spacing w:after="0"/>
              <w:jc w:val="both"/>
              <w:rPr>
                <w:rFonts w:ascii="Arial" w:hAnsi="Arial" w:cs="Arial"/>
                <w:color w:val="000000"/>
                <w:sz w:val="20"/>
                <w:szCs w:val="20"/>
              </w:rPr>
            </w:pPr>
            <w:r w:rsidRPr="00EF71E3">
              <w:rPr>
                <w:rFonts w:ascii="Arial" w:hAnsi="Arial" w:cs="Arial"/>
                <w:color w:val="000000"/>
                <w:sz w:val="20"/>
                <w:szCs w:val="20"/>
              </w:rPr>
              <w:t>e)Analizirati statusne promjene trgovačkih društava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 Pravo društava i njegovo mjesto u sustavu prava. (2P+2S)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2. Zajednička pitanja subjekata trgovačkoga prava. (4P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3. Statusne promjene, prestanak društva. (4P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 Obrtnik. Trgovac pojedinac (4P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 Javno trgovačko društvo (4P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 Komanditno društvo (4P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7. Dioničko društvo (12P +4S)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8. Organi društva (6P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 Unutrašnji  odnosi u društvu (6P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10. Vanjski odnosi društva (6P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11. Promjene temeljnog kapitala. Prestanak društva. (6P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 Pojam društva s ograničenom odgovornošću. (6P +2S)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13. Jednostavno društvo s ograničenom odgovornošću (4P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14. Povezana društva (6P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 Osnove Prava društava EU (3P +2S)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75"/>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24612B" w:rsidP="002E3B28">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w:t>
            </w:r>
            <w:r w:rsidRPr="00EF71E3">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24612B"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24612B"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24612B" w:rsidP="002E3B28">
            <w:pPr>
              <w:tabs>
                <w:tab w:val="left" w:pos="2820"/>
              </w:tabs>
              <w:spacing w:after="0"/>
              <w:rPr>
                <w:rFonts w:ascii="Arial" w:hAnsi="Arial" w:cs="Arial"/>
                <w:sz w:val="20"/>
                <w:szCs w:val="20"/>
              </w:rPr>
            </w:pPr>
            <w:r w:rsidRPr="00EF71E3">
              <w:rPr>
                <w:rFonts w:ascii="Arial" w:hAnsi="Arial" w:cs="Arial"/>
                <w:sz w:val="20"/>
                <w:szCs w:val="20"/>
              </w:rPr>
              <w:t>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24612B"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Barbić J.; Pravo društava, Opći dio; Organizator (2008), str. Cijela knjiga, osim: a) bilješki; b) poredbenopravnih prikaza; c) cjelina obrađene na str.: 8-11 (samo u pogledu izlaganja primjera), 22-31 (samo u pogledu nabrajanja sekundarnih izvora europskog prava), 34-49, 61-131, 134-152, 217-220, 238-277, 378382, 458-472, 558-580, 586-602, 633-750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Barbić J.; Pravo društava, Društva kapitala, Svezak I. - Dioničko društvo; Organizator (2013), str. Cijela knjiga, osim: a) bilješki; b) poredbenopravnih prikaza; c) izlaganja o posebitostima kod banaka i drugih posebnih društava; d) cjelina obrađenih na str.: 33-35, 37-42 i 57-59 (samo u pogledu izlaganja o prenominaciji), 95-100 (samo u pogledu izlaganja o sastojcima isprave o dionicama), 164-171, 290-320, 369377, 388-438, 460-511, 825-832, 870-875, 972-982, 985-996, 1005-1020, 1183-1256, 1269-1286, 1292-1298, 1301-1306, 1310-1318, 1435-1441, </w:t>
            </w:r>
          </w:p>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hAnsi="Arial" w:cs="Arial"/>
                <w:sz w:val="20"/>
                <w:szCs w:val="20"/>
              </w:rPr>
              <w:t>1461-1468, 1474-1499, 1508-1524, 1528-1552, 1563-1564, 1567-1573, 1583-1600, 1603-14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hAnsi="Arial" w:cs="Arial"/>
                <w:sz w:val="20"/>
                <w:szCs w:val="20"/>
              </w:rPr>
              <w:t>Barbić J.; Pravo društava, Društva kapitala, Svezak II. - društvo s ograničenom odgovornošću, društvo za uzajamno osiguranje, kreditna unija, europslo društvo - Societas Europea; Organizator (2013), str. Cijela knjiga osim: a) bilješki; b) poredbenopravnih prikaza, c) izlaganja o posebitostima kod banaka i drugih posebnih društava; d) cjelina obrađenih na str. 29-38, 52-56, 61-71, 137-146, 226-234, 496-507, 514-518, 523-532, 552-563, 565-567, 576-582, 615-650, 653-702, 705-797</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trgovačkim društvima (NN br. 111/93, 34/99, 121/99, 52/00 (Odluka Ustavnog suda), 118/03, 107/07, 146/08, 137/09, 125/11,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111/12, 68/13 i 110/15, 40/19);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sudskom registru (NN br. 1/95, 57/96, 1/98, 30/98, 45/99, 54/05, 40/07, 91/10, 90/11, 148/13, 93/14 i 110/15);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tržištu kapitala (NN br. 88/08, 146/08, 74/09, 54/13, 159/13, 18/15, 110/15, 123/16, 131/17);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preuzimanju dioničkih društava (NN br. 109/07, 36/09, 108/12, 90/13, 99/13 i 148/13);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Zakon o obveznim odnosima (čl. 637. do 660., NN br. 35/05 i 41/08, 125/11, 78/15, 29/18);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uvođenju Europskog društva - Societas Europea (SE) i Europskoga gospodarskoga interesnog udruženja (EGIU) (NN br.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107/07, 110/15);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Uredba Vijeća Europske unije br. 2157/2001 od 8. listopada o statutu Europskog društva (SE) (Službeni list Europske unije L 294,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10.11.2001.);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Uredba Vijeća Europskih zajednica br. 2137/85 od 25. srpnja 1985. o Europskome gospodarskome interesnom udruženju (EEIG) (Službeni list Europske unije L 199, 31.7.1985.);</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WEB</w:t>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Petrović S., Ceronja, P., Osnove prava društava, Pravni fakultet Zagreb, 2013. </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Ivkošić, M., Brnabić, R., Odgovornost članova upravljačke strukture za porezni dug trgovačkih društava kapitala, Zbornik radova Pravnog fakulteta u Splitu, god. 55., br. 1., 2018, ISSN 0584-9063, str. 169-191;</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Ivkošić, M., Kapitalno orijentirani sustav zaštite vjerovnika društva s ograničenom odgovornošću, Zbornik radova Pravnog fakulteta u Zagrebu, 70, (br. 1), 2020., ISBN 978-953-270-076-3, str. 107-135;</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Ivkošić, M., Društvo s ograničenom odgovornošću u svjetlu novele Zakona o trgovačkim društvima iz 2019., Zbornik radova Pravnog fakulteta u Splitu, god. 57., br. 2., 2020, ISSN 0584-9063,</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Str.551-585.</w:t>
            </w:r>
          </w:p>
          <w:p w:rsidR="00080627" w:rsidRPr="00EF71E3" w:rsidRDefault="00080627" w:rsidP="002E3B28">
            <w:pPr>
              <w:tabs>
                <w:tab w:val="left" w:pos="2820"/>
              </w:tabs>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24612B" w:rsidRPr="00EF71E3" w:rsidRDefault="0024612B">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TRGOVAČKO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PR4TRG</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IV.</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w:t>
            </w:r>
            <w:r w:rsidR="00D56DAD" w:rsidRPr="00EF71E3">
              <w:rPr>
                <w:rFonts w:ascii="Arial" w:hAnsi="Arial" w:cs="Arial"/>
                <w:sz w:val="20"/>
                <w:szCs w:val="20"/>
              </w:rPr>
              <w:t xml:space="preserve"> </w:t>
            </w:r>
            <w:r w:rsidRPr="00EF71E3">
              <w:rPr>
                <w:rFonts w:ascii="Arial" w:hAnsi="Arial" w:cs="Arial"/>
                <w:sz w:val="20"/>
                <w:szCs w:val="20"/>
              </w:rPr>
              <w:t>prof.</w:t>
            </w:r>
            <w:r w:rsidR="00D56DAD" w:rsidRPr="00EF71E3">
              <w:rPr>
                <w:rFonts w:ascii="Arial" w:hAnsi="Arial" w:cs="Arial"/>
                <w:sz w:val="20"/>
                <w:szCs w:val="20"/>
              </w:rPr>
              <w:t xml:space="preserve"> </w:t>
            </w:r>
            <w:r w:rsidRPr="00EF71E3">
              <w:rPr>
                <w:rFonts w:ascii="Arial" w:hAnsi="Arial" w:cs="Arial"/>
                <w:sz w:val="20"/>
                <w:szCs w:val="20"/>
              </w:rPr>
              <w:t>dr.</w:t>
            </w:r>
            <w:r w:rsidR="00D56DAD" w:rsidRPr="00EF71E3">
              <w:rPr>
                <w:rFonts w:ascii="Arial" w:hAnsi="Arial" w:cs="Arial"/>
                <w:sz w:val="20"/>
                <w:szCs w:val="20"/>
              </w:rPr>
              <w:t xml:space="preserve"> </w:t>
            </w:r>
            <w:r w:rsidRPr="00EF71E3">
              <w:rPr>
                <w:rFonts w:ascii="Arial" w:hAnsi="Arial" w:cs="Arial"/>
                <w:sz w:val="20"/>
                <w:szCs w:val="20"/>
              </w:rPr>
              <w:t>sc. Ratko Brnabić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w:t>
            </w:r>
            <w:r w:rsidR="00D56DAD" w:rsidRPr="00EF71E3">
              <w:rPr>
                <w:rFonts w:ascii="Arial" w:hAnsi="Arial" w:cs="Arial"/>
                <w:sz w:val="20"/>
                <w:szCs w:val="20"/>
              </w:rPr>
              <w:t xml:space="preserve"> </w:t>
            </w:r>
            <w:r w:rsidRPr="00EF71E3">
              <w:rPr>
                <w:rFonts w:ascii="Arial" w:hAnsi="Arial" w:cs="Arial"/>
                <w:sz w:val="20"/>
                <w:szCs w:val="20"/>
              </w:rPr>
              <w:t>prof.</w:t>
            </w:r>
            <w:r w:rsidR="00D56DAD" w:rsidRPr="00EF71E3">
              <w:rPr>
                <w:rFonts w:ascii="Arial" w:hAnsi="Arial" w:cs="Arial"/>
                <w:sz w:val="20"/>
                <w:szCs w:val="20"/>
              </w:rPr>
              <w:t xml:space="preserve"> </w:t>
            </w:r>
            <w:r w:rsidRPr="00EF71E3">
              <w:rPr>
                <w:rFonts w:ascii="Arial" w:hAnsi="Arial" w:cs="Arial"/>
                <w:sz w:val="20"/>
                <w:szCs w:val="20"/>
              </w:rPr>
              <w:t>dr.</w:t>
            </w:r>
            <w:r w:rsidR="00D56DAD" w:rsidRPr="00EF71E3">
              <w:rPr>
                <w:rFonts w:ascii="Arial" w:hAnsi="Arial" w:cs="Arial"/>
                <w:sz w:val="20"/>
                <w:szCs w:val="20"/>
              </w:rPr>
              <w:t xml:space="preserve"> </w:t>
            </w:r>
            <w:r w:rsidRPr="00EF71E3">
              <w:rPr>
                <w:rFonts w:ascii="Arial" w:hAnsi="Arial" w:cs="Arial"/>
                <w:sz w:val="20"/>
                <w:szCs w:val="20"/>
              </w:rPr>
              <w:t>sc. Marko Ivkošić</w:t>
            </w:r>
          </w:p>
          <w:p w:rsidR="00D56DAD" w:rsidRPr="00EF71E3" w:rsidRDefault="00D56DAD" w:rsidP="002E3B28">
            <w:pPr>
              <w:spacing w:after="0" w:line="240" w:lineRule="auto"/>
              <w:rPr>
                <w:rFonts w:ascii="Arial" w:hAnsi="Arial" w:cs="Arial"/>
                <w:sz w:val="20"/>
                <w:szCs w:val="20"/>
              </w:rPr>
            </w:pPr>
            <w:r w:rsidRPr="00EF71E3">
              <w:rPr>
                <w:rFonts w:ascii="Arial" w:hAnsi="Arial" w:cs="Arial"/>
                <w:sz w:val="20"/>
                <w:szCs w:val="20"/>
              </w:rPr>
              <w:t>Ante Šimun Majstorović, mag. iur.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90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Obavezni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Opća i posebna znanja o sustavu trgovačkog prava u RH, uključujući važne elemente kao što je sklapanje ugovora, njegovo tumačenje, izmjena ugovornih odredbi te prestanak ugovornog odnosa. Poseban naglasak na izučavanju bitnih odrednica iz prava vrijednosnih papira i  prava  industrijskog vlasništva.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IV. godinu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autoSpaceDE w:val="0"/>
              <w:autoSpaceDN w:val="0"/>
              <w:adjustRightInd w:val="0"/>
              <w:jc w:val="both"/>
              <w:rPr>
                <w:rFonts w:ascii="Arial" w:hAnsi="Arial" w:cs="Arial"/>
                <w:color w:val="000000"/>
                <w:sz w:val="20"/>
                <w:szCs w:val="20"/>
              </w:rPr>
            </w:pPr>
            <w:r w:rsidRPr="00EF71E3">
              <w:rPr>
                <w:rFonts w:ascii="Arial" w:hAnsi="Arial" w:cs="Arial"/>
                <w:color w:val="000000"/>
                <w:sz w:val="20"/>
                <w:szCs w:val="20"/>
              </w:rPr>
              <w:t>a)Objasniti položaj i ulogu trgovačkih ugovora u strukturi obveznih odnosa.</w:t>
            </w:r>
          </w:p>
          <w:p w:rsidR="00080627" w:rsidRPr="00EF71E3" w:rsidRDefault="00080627" w:rsidP="002E3B28">
            <w:pPr>
              <w:autoSpaceDE w:val="0"/>
              <w:autoSpaceDN w:val="0"/>
              <w:adjustRightInd w:val="0"/>
              <w:jc w:val="both"/>
              <w:rPr>
                <w:rFonts w:ascii="Arial" w:hAnsi="Arial" w:cs="Arial"/>
                <w:color w:val="000000"/>
                <w:sz w:val="20"/>
                <w:szCs w:val="20"/>
              </w:rPr>
            </w:pPr>
            <w:r w:rsidRPr="00EF71E3">
              <w:rPr>
                <w:rFonts w:ascii="Arial" w:hAnsi="Arial" w:cs="Arial"/>
                <w:color w:val="000000"/>
                <w:sz w:val="20"/>
                <w:szCs w:val="20"/>
              </w:rPr>
              <w:t>b)Upotrijebiti odgovarajuća pravna pravila trgovačkog prava.</w:t>
            </w:r>
          </w:p>
          <w:p w:rsidR="00080627" w:rsidRPr="00EF71E3" w:rsidRDefault="00080627" w:rsidP="002E3B28">
            <w:pPr>
              <w:autoSpaceDE w:val="0"/>
              <w:autoSpaceDN w:val="0"/>
              <w:adjustRightInd w:val="0"/>
              <w:jc w:val="both"/>
              <w:rPr>
                <w:rFonts w:ascii="Arial" w:hAnsi="Arial" w:cs="Arial"/>
                <w:color w:val="000000"/>
                <w:sz w:val="20"/>
                <w:szCs w:val="20"/>
              </w:rPr>
            </w:pPr>
            <w:r w:rsidRPr="00EF71E3">
              <w:rPr>
                <w:rFonts w:ascii="Arial" w:hAnsi="Arial" w:cs="Arial"/>
                <w:color w:val="000000"/>
                <w:sz w:val="20"/>
                <w:szCs w:val="20"/>
              </w:rPr>
              <w:t>c)Navesti temeljna prava i obveze ugovornih strana kod imenovanih (tipskih) trgovačkih ugovora.</w:t>
            </w:r>
          </w:p>
          <w:p w:rsidR="00080627" w:rsidRPr="00EF71E3" w:rsidRDefault="00080627" w:rsidP="002E3B28">
            <w:pPr>
              <w:autoSpaceDE w:val="0"/>
              <w:autoSpaceDN w:val="0"/>
              <w:adjustRightInd w:val="0"/>
              <w:jc w:val="both"/>
              <w:rPr>
                <w:rFonts w:ascii="Arial" w:hAnsi="Arial" w:cs="Arial"/>
                <w:color w:val="000000"/>
                <w:sz w:val="20"/>
                <w:szCs w:val="20"/>
              </w:rPr>
            </w:pPr>
            <w:r w:rsidRPr="00EF71E3">
              <w:rPr>
                <w:rFonts w:ascii="Arial" w:hAnsi="Arial" w:cs="Arial"/>
                <w:color w:val="000000"/>
                <w:sz w:val="20"/>
                <w:szCs w:val="20"/>
              </w:rPr>
              <w:t>d)Analizirati sličnosti i razlike između pojedinih trgovačkih ugovora.</w:t>
            </w:r>
          </w:p>
          <w:p w:rsidR="00080627" w:rsidRPr="00EF71E3" w:rsidRDefault="00080627" w:rsidP="002E3B28">
            <w:pPr>
              <w:autoSpaceDE w:val="0"/>
              <w:autoSpaceDN w:val="0"/>
              <w:adjustRightInd w:val="0"/>
              <w:jc w:val="both"/>
              <w:rPr>
                <w:rFonts w:ascii="Arial" w:hAnsi="Arial" w:cs="Arial"/>
                <w:color w:val="000000"/>
                <w:sz w:val="20"/>
                <w:szCs w:val="20"/>
              </w:rPr>
            </w:pPr>
            <w:r w:rsidRPr="00EF71E3">
              <w:rPr>
                <w:rFonts w:ascii="Arial" w:hAnsi="Arial" w:cs="Arial"/>
                <w:color w:val="000000"/>
                <w:sz w:val="20"/>
                <w:szCs w:val="20"/>
              </w:rPr>
              <w:t>e)Analizirati obveznopravne vrijednosne papire.</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1.Pojam i predmet trgovačkog društva. Razgraničenje trgovačkog i drugih grana prava. Povijest trgovačkog prava.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2.Trgovačko ugovorno pravo. Pojam i predmet trgovačkog ugovornog prava. Pojam trgovačkog posla (subjekti i djelatnosti u kojima se sklapaju trgovački poslovi).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3.Izvori trgovačkog ugovornog prava. Sklapanje trgovačkih ugovora. (9P + 3S)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4.Opći uvjeti poslovanja. Formularni ugovori.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5.Odgovornost za neuredno ispunjenje i posljedice neispunjenja ugovornih obveza Nemogućnost ispunjenja.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6.Raskid ili izmjena ugovora zbog promijenjenih okolnosti. Tumačenje trgovačkog ugovora. Prestanak ugovora.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7.Ugovor o trgovačkoj kupoprodaji. Konvencija UN-a o međunarodnoj prodaji robe.  (9P + 3S)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8.Ugovor o nalogu. Ugovor o trgovačkom zastupanju.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9.Ugovor o komisionu. Uskladištenje. Otpremanje (špedicija). Ugovor o kontroli robe i usluga.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10.Ugovor o građenju. Ugovori autonomnog trgovačkog prava engineering, leasing, franchising, factoring i drugi). (9P + 3S)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11.Bankarski ugovori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12.Dokumentarni akreditiv i bankarska garancija (3P + 1S)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13.O vrijednosnim papirima općenito. Podjela vrijednosnih papira. (3P + 1S)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14.Mjenica, ček, dionica i drugi. (6P + 2S)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15.Temelji prava industrijskog vlasništva. Temelji prava tržišnog natjecanja. (3P + 1S)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76"/>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4612B" w:rsidRPr="00EF71E3" w:rsidRDefault="0024612B" w:rsidP="0024612B">
            <w:pPr>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w:t>
            </w:r>
            <w:r w:rsidRPr="00EF71E3">
              <w:rPr>
                <w:rFonts w:ascii="Arial" w:hAnsi="Arial" w:cs="Arial"/>
                <w:i/>
                <w:color w:val="000000"/>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4</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24612B"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A. Goldštajn: Trgovačko ugovorno pravo – međunarodno i komparativno, 4. izdanje, Zagreb, 1991.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615E1D">
            <w:pPr>
              <w:tabs>
                <w:tab w:val="left" w:pos="2820"/>
              </w:tabs>
              <w:spacing w:after="0"/>
              <w:rPr>
                <w:rFonts w:ascii="Arial" w:hAnsi="Arial" w:cs="Arial"/>
                <w:color w:val="000000"/>
                <w:sz w:val="20"/>
                <w:szCs w:val="20"/>
              </w:rPr>
            </w:pPr>
            <w:r w:rsidRPr="00EF71E3">
              <w:rPr>
                <w:rFonts w:ascii="Arial" w:eastAsia="Times New Roman" w:hAnsi="Arial" w:cs="Arial"/>
                <w:color w:val="000000"/>
                <w:sz w:val="20"/>
                <w:szCs w:val="20"/>
                <w:lang w:eastAsia="hr-HR"/>
              </w:rPr>
              <w:t>Slakoper et. al. Bankovni i financijski ugovori, Zagreb 2017.str 93-184 (Opći uvjeti poslova</w:t>
            </w:r>
            <w:r w:rsidR="00615E1D" w:rsidRPr="00EF71E3">
              <w:rPr>
                <w:rFonts w:ascii="Arial" w:eastAsia="Times New Roman" w:hAnsi="Arial" w:cs="Arial"/>
                <w:color w:val="000000"/>
                <w:sz w:val="20"/>
                <w:szCs w:val="20"/>
                <w:lang w:eastAsia="hr-HR"/>
              </w:rPr>
              <w:t>nja), 187-200 (Novčane obveze)</w:t>
            </w:r>
            <w:r w:rsidRPr="00EF71E3">
              <w:rPr>
                <w:rFonts w:ascii="Arial" w:eastAsia="Times New Roman" w:hAnsi="Arial" w:cs="Arial"/>
                <w:color w:val="000000"/>
                <w:sz w:val="20"/>
                <w:szCs w:val="20"/>
                <w:lang w:eastAsia="hr-HR"/>
              </w:rPr>
              <w:t xml:space="preserve">, 999-1079 (Leasing),1079-1119 (Factoring)   </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Intranet stranice Pravnog fakulteta u Splitu</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auto"/>
              <w:rPr>
                <w:rFonts w:ascii="Arial" w:eastAsia="Times New Roman" w:hAnsi="Arial" w:cs="Arial"/>
                <w:color w:val="000000"/>
                <w:sz w:val="20"/>
                <w:szCs w:val="20"/>
                <w:lang w:eastAsia="hr-HR"/>
              </w:rPr>
            </w:pPr>
            <w:r w:rsidRPr="00EF71E3">
              <w:rPr>
                <w:rFonts w:ascii="Arial" w:eastAsia="Times New Roman" w:hAnsi="Arial" w:cs="Arial"/>
                <w:color w:val="000000"/>
                <w:sz w:val="20"/>
                <w:szCs w:val="20"/>
                <w:lang w:eastAsia="hr-HR"/>
              </w:rPr>
              <w:t> P. Rastovčan-R. Luger-Katušić: Vrijednosni papiri, mjenica i ček, Zagreb, 1986. (osim dijelova koji se odnose na Zakon o osiguranju plaćanja između korisnika društvenih sredstava).</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5</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obveznim odnosima: I dio (Glava I; Glava III.; Glava IV.; Glava V- odjeljak 1 i 4.; Glava VI - odjeljak 1 odsjek 6 i odsjek 8, odjeljak 2 - odsjek 2.; Glava VII - odjeljak 1, 2 i 3). II dio (Glava VIII - odjeljak 1 odsjek 1 - I, II, III, VI, VII, XI, odsjek 3, 4 i 5.; odjeljak 2 odsjek 1, 3, 5, 11, 12, 15, 17, 18, 19, 20, 21, 22, 23, 24, 25, 26, 28, 29, 30, 31, 32, 33,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34, 35, 36; Glava IX odjeljak 1 odsjek 5, odjeljak 5); III dio. (NN 35/05, 41/08, 125/11, 78/15, 29/18, 126/21);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mjenici, NN 74/94, 92/10;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čeku, NN 74/94;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Zakon o financijskom poslovanju i predstečajnoj nagodbi, NN 108/12, 144/12, 81/13, 112/13, 78/15: I dio (Glava II. - odjeljak 4. Ispunjenje novčanih obveza); </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leasingu, NN 141/13</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faktoringu NN 94/14, 85/15, 141/16</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Konvencija UN o ugovorima o međunarodnoj prodaji robe 1980. (učiti zajedno s odgovarajućim dijelovima Zakona o obveznim odnosima; tekst Konvencije otisnut je u knjizi A. Goldštajn: Trgovačko ugovorno pravo - međunarodno i komparativno, Zagreb, 1991, str. 494 - 515);</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Gorenc, V. et al., Komentar Zakona o obveznim odnosima, RRiF, Zagreb, 2014.</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Barbić J.; Sklapanje ugovora po Zakonu o obveznim odnosima: suglasnost volja; Informator (1980), str. cijela knjiga</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Miladin, P., Promjenjive kamate, devizna klauzula i klizna skala, Pravo u gospodarstvu, 54 (2016), 5;str 821-846.</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Tepeš, N., Petrović, S., Kontrola nepoštenih ugovornih odredaba s posebnim osvrtom na trgovačke ugovore, Nepoštene ugovorne odredbe: europski standardi i hrvatska provedba, Zagreb (2013); str. 61-80.</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Miladin, P., Šutnja i konkludentne radnje u obveznim odnosima, Zbornik Pravnog fakulteta u Zagrebu, 58 (2008), 4; str. 923-995</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Baretić, M., Markovinović, H., Nepoštene ugovorne odredbe – opća i posebna uređenja, Zbornik 50. jubilarnog susreta pravnika: Opatija, 9.-11. svibnja 2012, Zagreb, 2012.,50; str. 57-132.</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Brnabić, R., Pravo ugovornih strana na odgodu ispunjenja obveze i pravo prodavatelja na zaustavljanje robe u prijevozu prema konvenciji Ujedinjenih naroda o ugovorima o međunarodnoj prodaji robe, Zbornik radova Pravnog fakulteta u Splitu, 49 (2012), 1 (103); str. 97-122.</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Goldštajn, A., Triva, S., Međunarodna trgovačka arbitraža, Zagreb 1987.</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Ivkošić, M., Brnabić, R., Zakonsko uređenje nepoštenih trgovačkih praksi – otvorena pitanja, Zbornik 56. susreta pravnika, Opatija, 2018., ISSN: 2584-3044, str. 109-141.</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Ivkošić, M., Lončar, A., Mjere pomoći gospodarstvu Hrvatskog zavoda za zapošljavanje u doba korona pandemije, Zbornik 59. susreta pravnika, Zagreb, 2021, ISSN: 2584-3044, str. 123-161.</w:t>
            </w:r>
          </w:p>
          <w:p w:rsidR="00080627" w:rsidRPr="00EF71E3" w:rsidRDefault="00080627" w:rsidP="002E3B28">
            <w:pPr>
              <w:tabs>
                <w:tab w:val="left" w:pos="2820"/>
              </w:tabs>
              <w:spacing w:after="0" w:line="240" w:lineRule="auto"/>
              <w:rPr>
                <w:rFonts w:ascii="Arial" w:hAnsi="Arial" w:cs="Arial"/>
                <w:sz w:val="20"/>
                <w:szCs w:val="20"/>
              </w:rPr>
            </w:pPr>
          </w:p>
          <w:p w:rsidR="00080627" w:rsidRPr="00EF71E3" w:rsidRDefault="00080627" w:rsidP="002E3B28">
            <w:pPr>
              <w:tabs>
                <w:tab w:val="left" w:pos="2820"/>
              </w:tabs>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24612B" w:rsidRPr="00EF71E3" w:rsidRDefault="0024612B">
      <w:pPr>
        <w:rPr>
          <w:rFonts w:ascii="Arial" w:hAnsi="Arial" w:cs="Arial"/>
        </w:rPr>
      </w:pPr>
    </w:p>
    <w:p w:rsidR="0024612B" w:rsidRPr="00EF71E3" w:rsidRDefault="0024612B">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UPRAVNO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rPr>
              <w:t>PR4UPR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IV. </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Izv. prof. dr. sc. Bosiljka Britvić Vetma </w:t>
            </w:r>
          </w:p>
          <w:p w:rsidR="00A76A1D" w:rsidRPr="00EF71E3" w:rsidRDefault="00A76A1D" w:rsidP="002E3B28">
            <w:pPr>
              <w:spacing w:after="0" w:line="240" w:lineRule="auto"/>
              <w:rPr>
                <w:rFonts w:ascii="Arial" w:hAnsi="Arial" w:cs="Arial"/>
                <w:sz w:val="20"/>
                <w:szCs w:val="20"/>
              </w:rPr>
            </w:pPr>
            <w:r w:rsidRPr="00EF71E3">
              <w:rPr>
                <w:rFonts w:ascii="Arial" w:hAnsi="Arial" w:cs="Arial"/>
                <w:sz w:val="20"/>
                <w:szCs w:val="20"/>
              </w:rPr>
              <w:t>Josip Tadić, mag.iur</w:t>
            </w:r>
            <w:r w:rsidR="00D56DAD" w:rsidRPr="00EF71E3">
              <w:rPr>
                <w:rFonts w:ascii="Arial" w:hAnsi="Arial" w:cs="Arial"/>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135</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jc w:val="both"/>
              <w:rPr>
                <w:rFonts w:ascii="Arial" w:eastAsia="Times New Roman" w:hAnsi="Arial" w:cs="Arial"/>
                <w:color w:val="000000"/>
                <w:sz w:val="20"/>
                <w:szCs w:val="20"/>
                <w:lang w:eastAsia="hr-HR"/>
              </w:rPr>
            </w:pPr>
            <w:r w:rsidRPr="00EF71E3">
              <w:rPr>
                <w:rFonts w:ascii="Arial" w:eastAsia="Times New Roman" w:hAnsi="Arial" w:cs="Arial"/>
                <w:color w:val="000000"/>
                <w:sz w:val="20"/>
                <w:szCs w:val="20"/>
                <w:lang w:eastAsia="hr-HR"/>
              </w:rPr>
              <w:t xml:space="preserve">Ovladavanje temeljnim upravnopravnim institutima, na razini koja omogućuje analizu zakonskih normi koje uprava primjenjuje, te sposobnost izrade upravnih  akat, upravnosudskih  odluka i ostalih pisanih sastavaka. </w:t>
            </w:r>
          </w:p>
          <w:p w:rsidR="00080627" w:rsidRPr="00EF71E3" w:rsidRDefault="00080627" w:rsidP="002E3B28">
            <w:pPr>
              <w:spacing w:after="0"/>
              <w:jc w:val="both"/>
              <w:rPr>
                <w:rFonts w:ascii="Arial" w:eastAsia="Times New Roman" w:hAnsi="Arial" w:cs="Arial"/>
                <w:color w:val="4A4A4A"/>
                <w:sz w:val="20"/>
                <w:szCs w:val="20"/>
                <w:lang w:eastAsia="hr-HR"/>
              </w:rPr>
            </w:pPr>
            <w:r w:rsidRPr="00EF71E3">
              <w:rPr>
                <w:rFonts w:ascii="Arial" w:eastAsia="Times New Roman" w:hAnsi="Arial" w:cs="Arial"/>
                <w:sz w:val="20"/>
                <w:szCs w:val="20"/>
                <w:lang w:eastAsia="hr-HR"/>
              </w:rPr>
              <w:t>Ovladavanje temeljnim pravnim institutima upravnog procesnog prava, na razini koja omogućuje neposrednu primjenu upravnopravnih normi na pojedinačni slučaj rješavajući u upravnim stvarima, uporabu žalbe i drugih pravnih lijekova u upravnom postupku, podnošenje tužbe u upravnom sporu, provođenje ranji u prekršajnom postupku koji se vodi pred upravnim tijelima, te izradu upravnih akata i ostalih pisanih sastavaka u upravnom postupku, upravnom sporu i prekršajnom postupku.</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Uvjeti za upis predmeta i ulazne kompetencije </w:t>
            </w:r>
            <w:r w:rsidRPr="00EF71E3">
              <w:rPr>
                <w:rFonts w:ascii="Arial" w:hAnsi="Arial" w:cs="Arial"/>
                <w:color w:val="000000"/>
                <w:sz w:val="20"/>
                <w:szCs w:val="20"/>
              </w:rPr>
              <w:lastRenderedPageBreak/>
              <w:t>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rPr>
                <w:rFonts w:ascii="Arial" w:eastAsia="Times New Roman" w:hAnsi="Arial" w:cs="Arial"/>
                <w:sz w:val="20"/>
                <w:szCs w:val="20"/>
                <w:lang w:eastAsia="hr-HR"/>
              </w:rPr>
            </w:pPr>
            <w:r w:rsidRPr="00EF71E3">
              <w:rPr>
                <w:rFonts w:ascii="Arial" w:eastAsia="Times New Roman" w:hAnsi="Arial" w:cs="Arial"/>
                <w:sz w:val="20"/>
                <w:szCs w:val="20"/>
                <w:lang w:eastAsia="hr-HR"/>
              </w:rPr>
              <w:lastRenderedPageBreak/>
              <w:t>Prethodna godina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74FBA" w:rsidRPr="00EF71E3" w:rsidRDefault="00074FBA" w:rsidP="00074FBA">
            <w:pPr>
              <w:tabs>
                <w:tab w:val="left" w:pos="2820"/>
              </w:tabs>
              <w:spacing w:after="0"/>
              <w:jc w:val="both"/>
              <w:rPr>
                <w:rFonts w:ascii="Arial" w:hAnsi="Arial" w:cs="Arial"/>
                <w:sz w:val="20"/>
                <w:szCs w:val="20"/>
              </w:rPr>
            </w:pPr>
            <w:r w:rsidRPr="00EF71E3">
              <w:rPr>
                <w:rFonts w:ascii="Arial" w:hAnsi="Arial" w:cs="Arial"/>
                <w:sz w:val="20"/>
                <w:szCs w:val="20"/>
              </w:rPr>
              <w:t>a) Objasniti pojmove i institute upravnog prava.</w:t>
            </w:r>
          </w:p>
          <w:p w:rsidR="00074FBA" w:rsidRPr="00EF71E3" w:rsidRDefault="00074FBA" w:rsidP="00074FBA">
            <w:pPr>
              <w:tabs>
                <w:tab w:val="left" w:pos="2820"/>
              </w:tabs>
              <w:spacing w:after="0"/>
              <w:jc w:val="both"/>
              <w:rPr>
                <w:rFonts w:ascii="Arial" w:hAnsi="Arial" w:cs="Arial"/>
                <w:sz w:val="20"/>
                <w:szCs w:val="20"/>
              </w:rPr>
            </w:pPr>
            <w:r w:rsidRPr="00EF71E3">
              <w:rPr>
                <w:rFonts w:ascii="Arial" w:hAnsi="Arial" w:cs="Arial"/>
                <w:sz w:val="20"/>
                <w:szCs w:val="20"/>
              </w:rPr>
              <w:t>b) Objasniti procesnu ulogu i pravni položaj procesnih subjekata u različitim stadijima upravnog postupka i upravnog spora.</w:t>
            </w:r>
          </w:p>
          <w:p w:rsidR="00074FBA" w:rsidRPr="00EF71E3" w:rsidRDefault="00074FBA" w:rsidP="00074FBA">
            <w:pPr>
              <w:tabs>
                <w:tab w:val="left" w:pos="2820"/>
              </w:tabs>
              <w:spacing w:after="0"/>
              <w:jc w:val="both"/>
              <w:rPr>
                <w:rFonts w:ascii="Arial" w:hAnsi="Arial" w:cs="Arial"/>
                <w:sz w:val="20"/>
                <w:szCs w:val="20"/>
              </w:rPr>
            </w:pPr>
            <w:r w:rsidRPr="00EF71E3">
              <w:rPr>
                <w:rFonts w:ascii="Arial" w:hAnsi="Arial" w:cs="Arial"/>
                <w:sz w:val="20"/>
                <w:szCs w:val="20"/>
              </w:rPr>
              <w:t>c) Usporediti materijalne i formalne izvore upravnog prava.</w:t>
            </w:r>
          </w:p>
          <w:p w:rsidR="00074FBA" w:rsidRPr="00EF71E3" w:rsidRDefault="00074FBA" w:rsidP="00074FBA">
            <w:pPr>
              <w:tabs>
                <w:tab w:val="left" w:pos="2820"/>
              </w:tabs>
              <w:spacing w:after="0"/>
              <w:jc w:val="both"/>
              <w:rPr>
                <w:rFonts w:ascii="Arial" w:hAnsi="Arial" w:cs="Arial"/>
                <w:sz w:val="20"/>
                <w:szCs w:val="20"/>
              </w:rPr>
            </w:pPr>
            <w:r w:rsidRPr="00EF71E3">
              <w:rPr>
                <w:rFonts w:ascii="Arial" w:hAnsi="Arial" w:cs="Arial"/>
                <w:sz w:val="20"/>
                <w:szCs w:val="20"/>
              </w:rPr>
              <w:t>d) Upotrijebiti odgovarajuća pravna pravila upravnog prava.</w:t>
            </w:r>
          </w:p>
          <w:p w:rsidR="00080627" w:rsidRPr="00EF71E3" w:rsidRDefault="00074FBA" w:rsidP="00074FBA">
            <w:pPr>
              <w:tabs>
                <w:tab w:val="left" w:pos="2820"/>
              </w:tabs>
              <w:spacing w:after="0"/>
              <w:jc w:val="both"/>
              <w:rPr>
                <w:rFonts w:ascii="Arial" w:hAnsi="Arial" w:cs="Arial"/>
                <w:sz w:val="20"/>
                <w:szCs w:val="20"/>
              </w:rPr>
            </w:pPr>
            <w:r w:rsidRPr="00EF71E3">
              <w:rPr>
                <w:rFonts w:ascii="Arial" w:hAnsi="Arial" w:cs="Arial"/>
                <w:sz w:val="20"/>
                <w:szCs w:val="20"/>
              </w:rPr>
              <w:t>e)  Analizirati aspekte europskog upravnog prava.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79"/>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89"/>
              </w:sdtPr>
              <w:sdtEndPr/>
              <w:sdtContent>
                <w:sdt>
                  <w:sdtPr>
                    <w:rPr>
                      <w:rFonts w:ascii="Arial" w:hAnsi="Arial" w:cs="Arial"/>
                      <w:b w:val="0"/>
                      <w:sz w:val="20"/>
                      <w:szCs w:val="20"/>
                    </w:rPr>
                    <w:id w:val="35735878"/>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0"/>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193"/>
              </w:sdtPr>
              <w:sdtEndPr/>
              <w:sdtContent>
                <w:sdt>
                  <w:sdtPr>
                    <w:rPr>
                      <w:rFonts w:ascii="Arial" w:hAnsi="Arial" w:cs="Arial"/>
                      <w:b/>
                      <w:sz w:val="20"/>
                      <w:szCs w:val="20"/>
                    </w:rPr>
                    <w:id w:val="251130907"/>
                  </w:sdtPr>
                  <w:sdtEndPr/>
                  <w:sdtContent>
                    <w:r w:rsidR="00080627" w:rsidRPr="00EF71E3">
                      <w:rPr>
                        <w:rFonts w:ascii="Segoe UI Symbol" w:eastAsia="MS Gothic" w:hAnsi="Segoe UI Symbol" w:cs="Segoe UI Symbol"/>
                        <w:sz w:val="20"/>
                        <w:szCs w:val="20"/>
                      </w:rPr>
                      <w:t>☐</w:t>
                    </w:r>
                  </w:sdtContent>
                </w:sdt>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35735880"/>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197"/>
              </w:sdtPr>
              <w:sdtEndPr/>
              <w:sdtContent>
                <w:sdt>
                  <w:sdtPr>
                    <w:rPr>
                      <w:rFonts w:ascii="Arial" w:hAnsi="Arial" w:cs="Arial"/>
                      <w:b w:val="0"/>
                      <w:sz w:val="20"/>
                      <w:szCs w:val="20"/>
                    </w:rPr>
                    <w:id w:val="35735881"/>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198"/>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24612B" w:rsidP="002E3B28">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24612B" w:rsidP="002E3B28">
            <w:pPr>
              <w:pStyle w:val="FieldText"/>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24612B" w:rsidP="002E3B28">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24612B"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24612B"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rPr>
          <w:trHeight w:val="988"/>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50"/>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2E3B28">
            <w:pPr>
              <w:spacing w:after="0"/>
              <w:rPr>
                <w:rFonts w:ascii="Arial" w:hAnsi="Arial" w:cs="Arial"/>
                <w:sz w:val="20"/>
                <w:szCs w:val="20"/>
              </w:rPr>
            </w:pPr>
            <w:r w:rsidRPr="00EF71E3">
              <w:rPr>
                <w:rFonts w:ascii="Arial" w:hAnsi="Arial" w:cs="Arial"/>
                <w:sz w:val="20"/>
                <w:szCs w:val="20"/>
              </w:rPr>
              <w:t>Borković, Ivo, Upravno pravo, Narodne novine, 2002. (osim glava: X., XI., XII. t. I.-IV., XV., XVI. i XX). Nakon stupanja na snagu novog Zakona o općem upravnom postupku (1. siječnja 2010.) studenti ne trebaju proučavati glavu XVIII.- Upravni postupak, osim str. 399-402. Nakon stupanja na snagu novog Zakona o upravnim sporovima (1. siječnja 2012.) studenti ne trebaju proučavati cijelu glavu XIX. – Upravni spor, nego samo str. 483-497. Studenti/ce materiju izvlaštenja ne trebaju proučavati po knjizi, već samo na temelju novog Zakona o izvlaštenju i određivanju naknade. Materiju koncesija prema Zakonu o koncesijama.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2E3B28">
            <w:pPr>
              <w:spacing w:after="0"/>
              <w:rPr>
                <w:rFonts w:ascii="Arial" w:hAnsi="Arial" w:cs="Arial"/>
                <w:color w:val="000000"/>
                <w:sz w:val="20"/>
                <w:szCs w:val="20"/>
              </w:rPr>
            </w:pPr>
            <w:r w:rsidRPr="00EF71E3">
              <w:rPr>
                <w:rFonts w:ascii="Arial" w:hAnsi="Arial" w:cs="Arial"/>
                <w:color w:val="000000"/>
                <w:sz w:val="20"/>
                <w:szCs w:val="20"/>
              </w:rPr>
              <w:t>Zakon o koncesijama („Narodne novine“, br. 69/17, 107/20)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2E3B28">
            <w:pPr>
              <w:spacing w:after="0"/>
              <w:rPr>
                <w:rFonts w:ascii="Arial" w:hAnsi="Arial" w:cs="Arial"/>
                <w:sz w:val="20"/>
                <w:szCs w:val="20"/>
              </w:rPr>
            </w:pPr>
            <w:r w:rsidRPr="00EF71E3">
              <w:rPr>
                <w:rFonts w:ascii="Arial" w:hAnsi="Arial" w:cs="Arial"/>
                <w:sz w:val="20"/>
                <w:szCs w:val="20"/>
              </w:rPr>
              <w:t>Zakon o izvlaštenju i određivanju naknade („Narodne novine“, br. 74/14, 69/17, 98/19)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2E3B28">
            <w:pPr>
              <w:spacing w:after="0"/>
              <w:rPr>
                <w:rFonts w:ascii="Arial" w:hAnsi="Arial" w:cs="Arial"/>
                <w:color w:val="000000"/>
                <w:sz w:val="20"/>
                <w:szCs w:val="20"/>
              </w:rPr>
            </w:pPr>
            <w:r w:rsidRPr="00EF71E3">
              <w:rPr>
                <w:rFonts w:ascii="Arial" w:hAnsi="Arial" w:cs="Arial"/>
                <w:color w:val="000000"/>
                <w:sz w:val="20"/>
                <w:szCs w:val="20"/>
              </w:rPr>
              <w:t>Zakon o sustavu državne uprave („Narodne novine“, br. 66/19)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2E3B28">
            <w:pPr>
              <w:spacing w:after="0"/>
              <w:rPr>
                <w:rFonts w:ascii="Arial" w:hAnsi="Arial" w:cs="Arial"/>
                <w:color w:val="000000"/>
                <w:sz w:val="20"/>
                <w:szCs w:val="20"/>
              </w:rPr>
            </w:pPr>
            <w:r w:rsidRPr="00EF71E3">
              <w:rPr>
                <w:rFonts w:ascii="Arial" w:hAnsi="Arial" w:cs="Arial"/>
                <w:color w:val="000000"/>
                <w:sz w:val="20"/>
                <w:szCs w:val="20"/>
              </w:rPr>
              <w:t>Zakon o hrvatskom državljanstvu („Narodne novine“, br. 53/91, 70/91, 28/92, 113/93, 4/94, 130/11, 110/15, 102/19, 138/21)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FD39BC" w:rsidP="00FD39BC">
            <w:pPr>
              <w:spacing w:after="0"/>
              <w:ind w:right="363"/>
              <w:jc w:val="center"/>
              <w:rPr>
                <w:rFonts w:ascii="Arial" w:hAnsi="Arial" w:cs="Arial"/>
                <w:sz w:val="20"/>
                <w:szCs w:val="20"/>
              </w:rPr>
            </w:pPr>
            <w:r w:rsidRPr="00EF71E3">
              <w:rPr>
                <w:rFonts w:ascii="Arial" w:hAnsi="Arial" w:cs="Arial"/>
                <w:sz w:val="20"/>
                <w:szCs w:val="20"/>
              </w:rPr>
              <w:t>Aviani, Damir, Prekršajno pravo, treće, izmijenjeno i dopunjeno izdanje, Split, 2013. Tekst se nalazi na web stranici Pravnog fakulteta u Splitu, www.pravst.hr/dokumenti/nastavni materijali</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2E3B2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Ivančević, Velimir, Institucije upravnog prava, Zagreb, Pravni fakultet u Zagrebu, 1983.</w:t>
            </w:r>
          </w:p>
          <w:p w:rsidR="00FD39BC" w:rsidRPr="00EF71E3" w:rsidRDefault="00FD39BC" w:rsidP="00FD39BC">
            <w:pPr>
              <w:spacing w:after="0"/>
              <w:ind w:left="714"/>
              <w:rPr>
                <w:rFonts w:ascii="Arial" w:hAnsi="Arial" w:cs="Arial"/>
                <w:sz w:val="20"/>
                <w:szCs w:val="20"/>
              </w:rPr>
            </w:pPr>
          </w:p>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Babac, Branko, Upravno pravo, Osijek, Pravni fakultet u Osijeku, 2004.</w:t>
            </w:r>
          </w:p>
          <w:p w:rsidR="00FD39BC" w:rsidRPr="00EF71E3" w:rsidRDefault="00FD39BC" w:rsidP="00FD39BC">
            <w:pPr>
              <w:spacing w:after="0"/>
              <w:ind w:left="714"/>
              <w:rPr>
                <w:rFonts w:ascii="Arial" w:hAnsi="Arial" w:cs="Arial"/>
                <w:sz w:val="20"/>
                <w:szCs w:val="20"/>
              </w:rPr>
            </w:pPr>
          </w:p>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Gjidara, Marc, Britvić Vetma, Bosiljka, Francusko-hrvatski upravnopravni pojmovnik s prilozima (Lexique de droit administratif franco-croate) , Pravni fakultet Sveučilišta u Splitu, Sveučilište Panthéon Assas, Pariz 2, Split / Paris, 2018. (XL+689 str.)</w:t>
            </w:r>
          </w:p>
          <w:p w:rsidR="00FD39BC" w:rsidRPr="00EF71E3" w:rsidRDefault="00FD39BC" w:rsidP="00FD39BC">
            <w:pPr>
              <w:spacing w:after="0"/>
              <w:ind w:left="714"/>
              <w:rPr>
                <w:rFonts w:ascii="Arial" w:hAnsi="Arial" w:cs="Arial"/>
                <w:sz w:val="20"/>
                <w:szCs w:val="20"/>
              </w:rPr>
            </w:pPr>
          </w:p>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Britvić Vetma, Bosiljka, Bassegli Gozze, Vlaho, Prava i obveze upravnih sudova – sporna pitanja u praksi, Zbornik radova Pravnog fakulteta u Splitu, broj 1, Split, 2016., str. 207.-232.</w:t>
            </w:r>
          </w:p>
          <w:p w:rsidR="00FD39BC" w:rsidRPr="00EF71E3" w:rsidRDefault="00FD39BC" w:rsidP="00FD39BC">
            <w:pPr>
              <w:spacing w:after="0"/>
              <w:ind w:left="714"/>
              <w:rPr>
                <w:rFonts w:ascii="Arial" w:hAnsi="Arial" w:cs="Arial"/>
                <w:sz w:val="20"/>
                <w:szCs w:val="20"/>
              </w:rPr>
            </w:pPr>
          </w:p>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Britvić Vetma, Bosiljka, Suradnja (dijalog) između nacionalnih upravnih sudova, Suda Europske unije i Europskog suda za ljudska prava, Zbornik radova Pravnog fakulteta Sveučilišta u Rijeci, broj 1, Rijeka, 2014., str. 219.-244.</w:t>
            </w:r>
          </w:p>
          <w:p w:rsidR="00FD39BC" w:rsidRPr="00EF71E3" w:rsidRDefault="00FD39BC" w:rsidP="00FD39BC">
            <w:pPr>
              <w:spacing w:after="0"/>
              <w:ind w:left="714"/>
              <w:rPr>
                <w:rFonts w:ascii="Arial" w:hAnsi="Arial" w:cs="Arial"/>
                <w:sz w:val="20"/>
                <w:szCs w:val="20"/>
              </w:rPr>
            </w:pPr>
          </w:p>
          <w:p w:rsidR="00FD39BC" w:rsidRPr="00EF71E3" w:rsidRDefault="00FD39BC" w:rsidP="00FD39BC">
            <w:pPr>
              <w:spacing w:after="0"/>
              <w:ind w:left="714"/>
              <w:rPr>
                <w:rFonts w:ascii="Arial" w:hAnsi="Arial" w:cs="Arial"/>
                <w:sz w:val="20"/>
                <w:szCs w:val="20"/>
              </w:rPr>
            </w:pPr>
            <w:r w:rsidRPr="00EF71E3">
              <w:rPr>
                <w:rFonts w:ascii="Arial" w:hAnsi="Arial" w:cs="Arial"/>
                <w:sz w:val="20"/>
                <w:szCs w:val="20"/>
              </w:rPr>
              <w:t>Britvić Vetma, Bosiljka, Upravno sudovanje u Francuskoj-što možemo naučiti? , Zbornik Europezijacija upravnog sudovanja u Hrvatskoj, Institut za javnu upravu, Zagreb, 2014., str. 227.-241.</w:t>
            </w:r>
          </w:p>
          <w:p w:rsidR="00FD39BC" w:rsidRPr="00EF71E3" w:rsidRDefault="00FD39BC" w:rsidP="00FD39BC">
            <w:pPr>
              <w:spacing w:after="0"/>
              <w:ind w:left="714"/>
              <w:rPr>
                <w:rFonts w:ascii="Arial" w:hAnsi="Arial" w:cs="Arial"/>
                <w:sz w:val="20"/>
                <w:szCs w:val="20"/>
              </w:rPr>
            </w:pPr>
          </w:p>
          <w:p w:rsidR="00080627" w:rsidRPr="00EF71E3" w:rsidRDefault="00FD39BC" w:rsidP="00FD39BC">
            <w:pPr>
              <w:spacing w:after="0"/>
              <w:ind w:left="714"/>
              <w:rPr>
                <w:rFonts w:ascii="Arial" w:hAnsi="Arial" w:cs="Arial"/>
                <w:sz w:val="20"/>
                <w:szCs w:val="20"/>
              </w:rPr>
            </w:pPr>
            <w:r w:rsidRPr="00EF71E3">
              <w:rPr>
                <w:rFonts w:ascii="Arial" w:hAnsi="Arial" w:cs="Arial"/>
                <w:sz w:val="20"/>
                <w:szCs w:val="20"/>
              </w:rPr>
              <w:t>Britvić Vetma, Bosiljka, Upravno sudovanje u Hrvatskoj, Primjenjivost upravnog spora pune jurisdikcije u Republici Hrvatskoj, Hrvatska akademija znanosti i umjetnosti, Znanstveno vijeće za državnu upravu, pravosuđe i vladavinu prava, uredio akademik Jakša Barbić, Zagreb, 2018.</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Mišljenje studenata o kvaliteti nastave putem anketa.</w:t>
            </w:r>
          </w:p>
          <w:p w:rsidR="00080627" w:rsidRPr="00EF71E3" w:rsidRDefault="00080627" w:rsidP="002E3B28">
            <w:pPr>
              <w:spacing w:after="0"/>
              <w:rPr>
                <w:rFonts w:ascii="Arial" w:hAnsi="Arial" w:cs="Arial"/>
              </w:rPr>
            </w:pPr>
            <w:r w:rsidRPr="00EF71E3">
              <w:rPr>
                <w:rFonts w:ascii="Arial" w:hAnsi="Arial" w:cs="Arial"/>
                <w:sz w:val="20"/>
                <w:szCs w:val="20"/>
              </w:rPr>
              <w:t>Nastavnici koji podučavaju srodne predmete surađuju i zajednički vode brigu o kvaliteti nastave.</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p w:rsidR="0024612B" w:rsidRPr="00EF71E3" w:rsidRDefault="0024612B">
      <w:pPr>
        <w:rPr>
          <w:rFonts w:ascii="Arial" w:hAnsi="Arial" w:cs="Arial"/>
        </w:rPr>
      </w:pPr>
    </w:p>
    <w:p w:rsidR="0024612B" w:rsidRDefault="0024612B">
      <w:pPr>
        <w:rPr>
          <w:rFonts w:ascii="Arial" w:hAnsi="Arial" w:cs="Arial"/>
        </w:rPr>
      </w:pPr>
    </w:p>
    <w:p w:rsidR="00EF71E3" w:rsidRPr="00EF71E3" w:rsidRDefault="00EF71E3">
      <w:pPr>
        <w:rPr>
          <w:rFonts w:ascii="Arial" w:hAnsi="Arial" w:cs="Arial"/>
        </w:rPr>
      </w:pPr>
    </w:p>
    <w:p w:rsidR="0024612B" w:rsidRPr="00EF71E3" w:rsidRDefault="0024612B">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PRAVO OSIGURANJA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PR4POS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IV.</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Prof.dr.sc. Dragan Bolanča</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Prof.dr.sc. Petra Amižić Jelovčić</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Izv.prof.dr.sc. Željka Primorac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   30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   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Svrha je kolegija da se studenti upoznaju sa strukturom (statusno-organizacijskih i materijalno-pravnih) propisa iz područja prava osiguranja, stjecanje općih i posebnih znanja o materiji osiguranja, stjecanje sposobnosti boljeg razumijevanja i tumačenja relevantnih odredaba europske pravne stečevine ugovornog prava osiguranja.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4. godinu diplomskog studija prava.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Analizirati normativni okvir koji uređuje statusno i ugovorno pravo osiguranja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Identificirati i objasniti ključne osigurateljnopravne pojmove i institute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Interpretirati sudsku/osigurateljnu praksu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Predložiti promjene osigurateljnopravnih rješenja de lege ferenda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 Vrednovati rješenja europske pravne stečevine</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Općenito O Pravu Osiguranja. Gospodarsko Značenje Osiguranja. Razvoj Osiguranja. Vrste Osiguranja. Izvori Prava Osiguranja.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Zakon O Osiguranju – Obavljanje Poslova Osiguranja.  Osnivanje I Poslovanje Društava Za Osiguranje. Djelatnost Društava Za Osiguranje I Reosiguranje. Nadzorno Tijelo. Hanfa.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Dioničko Društvo Za Osiguranje. Društvo Za Uzajamno Osiguranje. Ovlašteni Aktuar. Zastupanje I Posredovanje U Osiguranju. Hrvatski Ured Za Osiguranje.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Zakon O Obveznim Odnosima – Ugovor O Osiguranju. Bitni Elementi Ugovora O Osiguranju. Sklapanje Ugovora. Isprave U Osiguranju. Trajanje Ugovora.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Prava I Obveze Ugovornih Stranaka Iz Ugovora O Osiguranju (U Trenutku Sklapanja Ugovora, Za Vrijeme Trajanja Ugovora O Osiguranju, Nakon Nastanka Osiguranog Slučaja).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Isključenje Odgovornosti Osiguratelja. Osiguranje Imovine. Nadosiguranje. Podosiguranje. Višestruko I Dvostruko Osiguranje.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Osiguranje Osoba. Osiguranje Života. Osiguranje Od Posljedica Nesretnog Slučaja.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Pomorski Zakonik – Općenito O Pomorskom Osiguranju. Razvoj I Izvori Prava Pomorskog Osiguranja. Predmet Pomorskog Osiguranja. Ugovor O Pomorskom Osiguranju, Najvažniji Elementi Ugovora. Stranke Ugovora O Pomorskom Osiguranju.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 xml:space="preserve">Sklapanje Ugovora O Pomorskom Osiguranju. Isprave U Pomorskom </w:t>
            </w:r>
            <w:r w:rsidRPr="00EF71E3">
              <w:rPr>
                <w:rFonts w:ascii="Arial" w:hAnsi="Arial" w:cs="Arial"/>
                <w:sz w:val="20"/>
                <w:szCs w:val="20"/>
              </w:rPr>
              <w:lastRenderedPageBreak/>
              <w:t>Osiguranju. Osigurani Rizici U Pomorskom Osiguranju. Osigurane Štete U Pomorskom Osiguranju. Prava I Obveze Ugovornih Stranaka.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Osiguranje Broda. Osiguranje Robe. Osiguranje Vozarine.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Osiguranje Od Odgovornosti. Izravna Tužba. P&amp;I Osiguranje.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Zakon O Obveznim I Stvarnopravnim Odnosima U Zračnom Prometu – Pojam I Trajanje Ugovora O Osiguranju, Izuzimanje Određenih Šteta Iz Osiguranja Zrakoplova, Naknada Štete Za Nestanak Zrakoplova I Za Djelomičnu Štetu Zrakoplova, Odgovarajuća Primjena Pz-A.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Zakon O Obveznim Osiguranjima U Prometu – Obvezno Osiguranje. Dužnost Sklapanja Ugovora. Ugovor O Obveznom Osiguranju I Njegov Učinak. Izravna Tužba. Vrste Obveznih Osiguranja U Prometu. (2p + 2s)</w:t>
            </w:r>
          </w:p>
          <w:p w:rsidR="00080627" w:rsidRPr="00EF71E3" w:rsidRDefault="00877098" w:rsidP="002E3B28">
            <w:pPr>
              <w:widowControl w:val="0"/>
              <w:spacing w:after="120"/>
              <w:jc w:val="both"/>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Osiguranje Putnika U Javnom Prometu Od Posljedica Nesretnog Slučaja. Osiguranje Zračnog Prijevoznika Odnosno Operatora Zrakoplova Od Odgovornosti Za Štete Nanesene Trećim Osobama I Putnicima. (2p + 2s)</w:t>
            </w:r>
          </w:p>
          <w:p w:rsidR="00080627" w:rsidRPr="00EF71E3" w:rsidRDefault="00877098" w:rsidP="002E3B28">
            <w:pPr>
              <w:spacing w:after="120"/>
              <w:jc w:val="both"/>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Osiguranje Vlasnika Vozila Od Odgovornosti Za Štete Nanesene Trećim Osobama.  Osiguranje Vlasnika Brodice Odnosno Jahte Od Odgovornosti Za Štete Nanesene Trećim Osobama. (2p + 2s)</w:t>
            </w: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199"/>
              </w:sdtPr>
              <w:sdtEndPr/>
              <w:sdtContent>
                <w:sdt>
                  <w:sdtPr>
                    <w:rPr>
                      <w:rFonts w:ascii="Arial" w:hAnsi="Arial" w:cs="Arial"/>
                      <w:b w:val="0"/>
                      <w:sz w:val="20"/>
                      <w:szCs w:val="20"/>
                    </w:rPr>
                    <w:id w:val="35735884"/>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0"/>
              </w:sdtPr>
              <w:sdtEndPr/>
              <w:sdtContent>
                <w:sdt>
                  <w:sdtPr>
                    <w:rPr>
                      <w:rFonts w:ascii="Arial" w:hAnsi="Arial" w:cs="Arial"/>
                      <w:b w:val="0"/>
                      <w:sz w:val="20"/>
                      <w:szCs w:val="20"/>
                    </w:rPr>
                    <w:id w:val="35735883"/>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1"/>
              </w:sdtPr>
              <w:sdtEndPr/>
              <w:sdtContent>
                <w:sdt>
                  <w:sdtPr>
                    <w:rPr>
                      <w:rFonts w:ascii="Arial" w:hAnsi="Arial" w:cs="Arial"/>
                      <w:b w:val="0"/>
                      <w:sz w:val="20"/>
                      <w:szCs w:val="20"/>
                    </w:rPr>
                    <w:id w:val="35735882"/>
                  </w:sdtPr>
                  <w:sdtEndPr/>
                  <w:sdtContent>
                    <w:sdt>
                      <w:sdtPr>
                        <w:rPr>
                          <w:rFonts w:ascii="Arial" w:hAnsi="Arial" w:cs="Arial"/>
                          <w:b w:val="0"/>
                          <w:sz w:val="20"/>
                          <w:szCs w:val="20"/>
                        </w:rPr>
                        <w:id w:val="251130908"/>
                      </w:sdtPr>
                      <w:sdtEndPr/>
                      <w:sdtContent>
                        <w:r w:rsidR="00080627" w:rsidRPr="00EF71E3">
                          <w:rPr>
                            <w:rFonts w:ascii="Segoe UI Symbol" w:eastAsia="MS Gothic" w:hAnsi="Segoe UI Symbol" w:cs="Segoe UI Symbol"/>
                            <w:b w:val="0"/>
                            <w:sz w:val="20"/>
                            <w:szCs w:val="20"/>
                          </w:rPr>
                          <w:t>☐</w:t>
                        </w:r>
                      </w:sdtContent>
                    </w:sdt>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04"/>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41820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09"/>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877098" w:rsidP="002E3B28">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5</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877098"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1.Dragan Bolanča: Pravo osiguranja Republike Hrvatske, Pravni fakultet, Split, 2017.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2. Marijan Ćurković: Obvezna osiguranja u prometu, Inženjerski biro, Zagreb, 2013.</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3.Drago Pavić: Ugovorno pravo osiguranja – komentar zakonskih odredbi, Tectus, Zagreb, 2009., str. 1. – 140.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lastRenderedPageBreak/>
              <w:t>4.Drago Pavić: Pomorsko osiguranje (pravo i praksa), Književni krug, Split, 2012., str. 87. – 272.</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5.Pomorski zakonik  (NN, br. 181 /04, 76/07, 146/ 08, 61/11, 56/13, 26/15, 17/19)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6. Zakon o obveznim i stvarnopravnim odnosima u zračnom prometu (NN, br. 132/98, 63/08, 134/09, 94/13)</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7.Zakon o obveznim odnosima (NN, br. 35/05, 41/08, 78/15, 29/18) – čl. 921. – 989.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8.Zakon o osiguranju (NN, br. 30/15, 112/18, 63/20)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9.Zakon o obveznim osiguranjima u prometu (NN, br. 151 /05, 36/09, 75/09, 76/13, 152/14)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1.Drago Pavić: Ugovorno pravo osiguranja – komentar zakonskih odredbi, Tectus, Zagreb, 2009., str. 143. - 672.</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2. Marijan Ćurković: Ugovor o osiguranju – Komentar odredaba Zakona o obveznim odnosima, Inženjerski biro, Zagreb, 2017.</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3. Nastavni materijali s predavanja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eastAsia="Calibri" w:hAnsi="Arial" w:cs="Arial"/>
                <w:sz w:val="20"/>
                <w:szCs w:val="20"/>
              </w:rPr>
              <w:t>Studenti će imati mogućnost permanentnog komuniciranja s nastavnikom na predavanjima, individualnim konzultacijama i putem e-maila. Studenti će biti upoznati s širom tematikom i tehnikom izrade seminarskog rada kroz samostalan izbor teme seminarskog rada i obradom izabrane teme kroz analizu pojedina instituta komparativnim prikazom na europskoj i međunarodnoj razini, sudskoj praksi, uvjetima osiguranja i dr.Nastavnik će biti dostupan studentima za pomoć oko izrade seminarskog rada i pomaganja u svladavanju predviđenog nastavnog gradiva.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p w:rsidR="00877098" w:rsidRPr="00EF71E3" w:rsidRDefault="00877098">
      <w:pPr>
        <w:rPr>
          <w:rFonts w:ascii="Arial" w:hAnsi="Arial" w:cs="Arial"/>
        </w:rPr>
      </w:pPr>
    </w:p>
    <w:p w:rsidR="00877098" w:rsidRPr="00EF71E3" w:rsidRDefault="00877098">
      <w:pPr>
        <w:rPr>
          <w:rFonts w:ascii="Arial" w:hAnsi="Arial" w:cs="Arial"/>
        </w:rPr>
      </w:pPr>
    </w:p>
    <w:p w:rsidR="00080627" w:rsidRPr="00EF71E3" w:rsidRDefault="0008062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52470" w:rsidRPr="00EF71E3" w:rsidTr="00400B8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52470" w:rsidRPr="00EF71E3" w:rsidRDefault="00952470" w:rsidP="00400B83">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52470" w:rsidRPr="00EF71E3" w:rsidRDefault="00952470" w:rsidP="00400B83">
            <w:pPr>
              <w:spacing w:before="60" w:after="60" w:line="240" w:lineRule="auto"/>
              <w:ind w:left="397" w:hanging="397"/>
              <w:rPr>
                <w:rFonts w:ascii="Arial" w:hAnsi="Arial" w:cs="Arial"/>
                <w:b/>
                <w:sz w:val="20"/>
                <w:szCs w:val="20"/>
              </w:rPr>
            </w:pPr>
            <w:r w:rsidRPr="00EF71E3">
              <w:rPr>
                <w:rFonts w:ascii="Arial" w:hAnsi="Arial" w:cs="Arial"/>
                <w:b/>
                <w:sz w:val="20"/>
                <w:szCs w:val="20"/>
              </w:rPr>
              <w:t>MEĐUNARODNO PRIVATNO PRAVO</w:t>
            </w:r>
          </w:p>
        </w:tc>
      </w:tr>
      <w:tr w:rsidR="0095247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MPP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IV.</w:t>
            </w:r>
          </w:p>
        </w:tc>
      </w:tr>
      <w:tr w:rsidR="0095247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Prof. dr. sc. Ines Medić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8</w:t>
            </w:r>
          </w:p>
        </w:tc>
      </w:tr>
      <w:tr w:rsidR="00952470" w:rsidRPr="00EF71E3" w:rsidTr="00400B8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52470" w:rsidRPr="00EF71E3" w:rsidRDefault="00952470" w:rsidP="00400B8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52470" w:rsidRPr="00EF71E3" w:rsidRDefault="00952470" w:rsidP="00400B8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952470" w:rsidRPr="00EF71E3" w:rsidRDefault="00952470" w:rsidP="00400B8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952470" w:rsidRPr="00EF71E3" w:rsidRDefault="00952470" w:rsidP="00400B83">
            <w:pPr>
              <w:spacing w:after="0" w:line="240" w:lineRule="auto"/>
              <w:jc w:val="center"/>
              <w:rPr>
                <w:rFonts w:ascii="Arial" w:hAnsi="Arial" w:cs="Arial"/>
                <w:sz w:val="20"/>
                <w:szCs w:val="20"/>
              </w:rPr>
            </w:pPr>
            <w:r w:rsidRPr="00EF71E3">
              <w:rPr>
                <w:rFonts w:ascii="Arial" w:hAnsi="Arial" w:cs="Arial"/>
                <w:sz w:val="20"/>
                <w:szCs w:val="20"/>
              </w:rPr>
              <w:t>T</w:t>
            </w:r>
          </w:p>
        </w:tc>
      </w:tr>
      <w:tr w:rsidR="00952470" w:rsidRPr="00EF71E3" w:rsidTr="00400B8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52470" w:rsidRPr="00EF71E3" w:rsidRDefault="00952470" w:rsidP="00400B83">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952470" w:rsidRPr="00EF71E3" w:rsidRDefault="00952470" w:rsidP="00400B8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52470" w:rsidRPr="00EF71E3" w:rsidRDefault="00952470" w:rsidP="00400B8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952470" w:rsidRPr="00EF71E3" w:rsidRDefault="00952470" w:rsidP="00400B83">
            <w:pPr>
              <w:spacing w:after="0" w:line="240" w:lineRule="auto"/>
              <w:rPr>
                <w:rFonts w:ascii="Arial" w:hAnsi="Arial" w:cs="Arial"/>
                <w:sz w:val="20"/>
                <w:szCs w:val="20"/>
              </w:rPr>
            </w:pPr>
          </w:p>
        </w:tc>
      </w:tr>
      <w:tr w:rsidR="0095247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52470" w:rsidRPr="00EF71E3" w:rsidRDefault="00952470" w:rsidP="00400B83">
            <w:pPr>
              <w:spacing w:after="0" w:line="240" w:lineRule="auto"/>
              <w:rPr>
                <w:rFonts w:ascii="Arial" w:hAnsi="Arial" w:cs="Arial"/>
                <w:sz w:val="20"/>
                <w:szCs w:val="20"/>
              </w:rPr>
            </w:pPr>
            <w:r w:rsidRPr="00EF71E3">
              <w:rPr>
                <w:rFonts w:ascii="Arial" w:hAnsi="Arial" w:cs="Arial"/>
                <w:sz w:val="20"/>
                <w:szCs w:val="20"/>
              </w:rPr>
              <w:t>/</w:t>
            </w:r>
          </w:p>
        </w:tc>
      </w:tr>
      <w:tr w:rsidR="00952470" w:rsidRPr="00EF71E3" w:rsidTr="00400B8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52470" w:rsidRPr="00EF71E3" w:rsidRDefault="00952470" w:rsidP="00400B8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95247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Studenti će steći spoznaje o međunarodnom privatnom i procesnom pravu u nacionalnom i europskom kontekstu.</w:t>
            </w:r>
          </w:p>
        </w:tc>
      </w:tr>
      <w:tr w:rsidR="00952470" w:rsidRPr="00EF71E3" w:rsidTr="00400B83">
        <w:tc>
          <w:tcPr>
            <w:tcW w:w="1912" w:type="dxa"/>
            <w:gridSpan w:val="2"/>
            <w:tcBorders>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52470" w:rsidRPr="00EF71E3" w:rsidRDefault="00952470" w:rsidP="00400B83">
            <w:pPr>
              <w:tabs>
                <w:tab w:val="left" w:pos="2820"/>
              </w:tabs>
              <w:spacing w:after="0"/>
              <w:rPr>
                <w:rFonts w:ascii="Arial" w:hAnsi="Arial" w:cs="Arial"/>
                <w:b/>
                <w:sz w:val="20"/>
                <w:szCs w:val="20"/>
              </w:rPr>
            </w:pPr>
            <w:r w:rsidRPr="00EF71E3">
              <w:rPr>
                <w:rFonts w:ascii="Arial" w:hAnsi="Arial" w:cs="Arial"/>
                <w:sz w:val="20"/>
                <w:szCs w:val="20"/>
              </w:rPr>
              <w:t>Za upis predmeta potrebno je ispuniti opće uvjete za upis na IV. godinu integriranog preddiplomskog i diplomskog sveučilišnog studija prava.</w:t>
            </w:r>
          </w:p>
          <w:p w:rsidR="00952470" w:rsidRPr="00EF71E3" w:rsidRDefault="00952470" w:rsidP="00400B83">
            <w:pPr>
              <w:tabs>
                <w:tab w:val="left" w:pos="2820"/>
              </w:tabs>
              <w:spacing w:after="0"/>
              <w:rPr>
                <w:rFonts w:ascii="Arial" w:hAnsi="Arial" w:cs="Arial"/>
                <w:b/>
                <w:sz w:val="20"/>
                <w:szCs w:val="20"/>
              </w:rPr>
            </w:pPr>
          </w:p>
          <w:p w:rsidR="00952470" w:rsidRPr="00EF71E3" w:rsidRDefault="00952470" w:rsidP="00400B83">
            <w:pPr>
              <w:tabs>
                <w:tab w:val="left" w:pos="2820"/>
              </w:tabs>
              <w:spacing w:after="0"/>
              <w:rPr>
                <w:rFonts w:ascii="Arial" w:hAnsi="Arial" w:cs="Arial"/>
                <w:sz w:val="20"/>
                <w:szCs w:val="20"/>
              </w:rPr>
            </w:pPr>
          </w:p>
        </w:tc>
      </w:tr>
      <w:tr w:rsidR="00952470" w:rsidRPr="00EF71E3" w:rsidTr="00400B83">
        <w:tc>
          <w:tcPr>
            <w:tcW w:w="1912" w:type="dxa"/>
            <w:gridSpan w:val="2"/>
            <w:tcBorders>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52470" w:rsidRPr="00EF71E3" w:rsidRDefault="00952470" w:rsidP="00CF56EC">
            <w:pPr>
              <w:pStyle w:val="Odlomakpopisa"/>
              <w:numPr>
                <w:ilvl w:val="0"/>
                <w:numId w:val="82"/>
              </w:numPr>
              <w:spacing w:after="160" w:line="259" w:lineRule="auto"/>
              <w:jc w:val="both"/>
              <w:rPr>
                <w:rFonts w:ascii="Arial" w:hAnsi="Arial" w:cs="Arial"/>
                <w:sz w:val="20"/>
                <w:szCs w:val="20"/>
              </w:rPr>
            </w:pPr>
            <w:r w:rsidRPr="00EF71E3">
              <w:rPr>
                <w:rFonts w:ascii="Arial" w:hAnsi="Arial" w:cs="Arial"/>
                <w:sz w:val="20"/>
                <w:szCs w:val="20"/>
              </w:rPr>
              <w:t>Navesti temeljne pojmove, izvore i institute mpp-a</w:t>
            </w:r>
          </w:p>
          <w:p w:rsidR="00952470" w:rsidRPr="00EF71E3" w:rsidRDefault="00952470" w:rsidP="00CF56EC">
            <w:pPr>
              <w:pStyle w:val="Odlomakpopisa"/>
              <w:numPr>
                <w:ilvl w:val="0"/>
                <w:numId w:val="82"/>
              </w:numPr>
              <w:spacing w:after="160" w:line="259" w:lineRule="auto"/>
              <w:jc w:val="both"/>
              <w:rPr>
                <w:rFonts w:ascii="Arial" w:hAnsi="Arial" w:cs="Arial"/>
                <w:sz w:val="20"/>
                <w:szCs w:val="20"/>
              </w:rPr>
            </w:pPr>
            <w:r w:rsidRPr="00EF71E3">
              <w:rPr>
                <w:rFonts w:ascii="Arial" w:hAnsi="Arial" w:cs="Arial"/>
                <w:sz w:val="20"/>
                <w:szCs w:val="20"/>
              </w:rPr>
              <w:t>Prepoznati relevantan pravni izvor u svakom konkretnom slučaju</w:t>
            </w:r>
          </w:p>
          <w:p w:rsidR="00952470" w:rsidRPr="00EF71E3" w:rsidRDefault="00952470" w:rsidP="00CF56EC">
            <w:pPr>
              <w:pStyle w:val="Odlomakpopisa"/>
              <w:numPr>
                <w:ilvl w:val="0"/>
                <w:numId w:val="82"/>
              </w:numPr>
              <w:spacing w:after="160" w:line="259" w:lineRule="auto"/>
              <w:jc w:val="both"/>
              <w:rPr>
                <w:rFonts w:ascii="Arial" w:hAnsi="Arial" w:cs="Arial"/>
                <w:sz w:val="20"/>
                <w:szCs w:val="20"/>
              </w:rPr>
            </w:pPr>
            <w:r w:rsidRPr="00EF71E3">
              <w:rPr>
                <w:rFonts w:ascii="Arial" w:hAnsi="Arial" w:cs="Arial"/>
                <w:sz w:val="20"/>
                <w:szCs w:val="20"/>
              </w:rPr>
              <w:t>Primijeniti odgovarajuću pravnu normu na konkretno činjenično stanje</w:t>
            </w:r>
          </w:p>
          <w:p w:rsidR="00952470" w:rsidRPr="00EF71E3" w:rsidRDefault="00952470" w:rsidP="00CF56EC">
            <w:pPr>
              <w:pStyle w:val="Odlomakpopisa"/>
              <w:numPr>
                <w:ilvl w:val="0"/>
                <w:numId w:val="82"/>
              </w:numPr>
              <w:spacing w:after="160" w:line="259" w:lineRule="auto"/>
              <w:jc w:val="both"/>
              <w:rPr>
                <w:rFonts w:ascii="Arial" w:hAnsi="Arial" w:cs="Arial"/>
                <w:sz w:val="20"/>
                <w:szCs w:val="20"/>
              </w:rPr>
            </w:pPr>
            <w:r w:rsidRPr="00EF71E3">
              <w:rPr>
                <w:rFonts w:ascii="Arial" w:hAnsi="Arial" w:cs="Arial"/>
                <w:sz w:val="20"/>
                <w:szCs w:val="20"/>
              </w:rPr>
              <w:lastRenderedPageBreak/>
              <w:t>Analizirati rješenja sadržana u različitim izvorima mpp-a i u sudskoj praksi</w:t>
            </w:r>
          </w:p>
        </w:tc>
      </w:tr>
      <w:tr w:rsidR="00952470" w:rsidRPr="00EF71E3" w:rsidTr="00400B83">
        <w:tc>
          <w:tcPr>
            <w:tcW w:w="1912" w:type="dxa"/>
            <w:gridSpan w:val="2"/>
            <w:tcBorders>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Odnosi s međunarodnim obilježjem i metode rješavanja problema koji nastaju u vezi s množinom pravnih poredaka. Pojam, ime i predmet međunarodnog privatnog prava.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Metode međunarodnog privatnog prava. Pravna vrela.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Struktura i oblikovanje kolizijskog pravila. Vrste kolizijskih pravila.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Kvalifikacija.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Renvoi. Klauzula iziuzeća.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Javni poredak. Fraus legis. Prethodno pitanje. Promjenjivost statuta.</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Mjerodavno pravo za osobni statut, stvarni statut, obiteljski statut.</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Mjerodavno pravo za ugovorni i izvanugovorni statut.</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Mjerodavno pravo za nasljedni statut.</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Međunarodna nadležnost, pojam i vrste. Međunarodna nadležnost po ZMPP.</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Međunarodna nadležnost po Uredbi br. 1215/2012.</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Međunarodna nadležnost po Uredbi br. 2019/1111.</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Međunarodna nadležnost po Uredbi br. 4/2009 i Uredbi br. 650/2012.</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Međunarodna nadležnost po Uredbi br. 2016/1103 i Uredbi br. 2016/1104.</w:t>
            </w:r>
          </w:p>
          <w:p w:rsidR="00952470" w:rsidRPr="00EF71E3" w:rsidRDefault="00952470" w:rsidP="00CF56EC">
            <w:pPr>
              <w:pStyle w:val="Odlomakpopisa"/>
              <w:numPr>
                <w:ilvl w:val="0"/>
                <w:numId w:val="83"/>
              </w:numPr>
              <w:tabs>
                <w:tab w:val="left" w:pos="2820"/>
              </w:tabs>
              <w:spacing w:after="0" w:line="259" w:lineRule="auto"/>
              <w:rPr>
                <w:rFonts w:ascii="Arial" w:hAnsi="Arial" w:cs="Arial"/>
                <w:sz w:val="20"/>
                <w:szCs w:val="20"/>
              </w:rPr>
            </w:pPr>
            <w:r w:rsidRPr="00EF71E3">
              <w:rPr>
                <w:rFonts w:ascii="Arial" w:hAnsi="Arial" w:cs="Arial"/>
                <w:sz w:val="20"/>
                <w:szCs w:val="20"/>
              </w:rPr>
              <w:t>Priznanje i ovrha stranih sudskih odluka.</w:t>
            </w:r>
          </w:p>
        </w:tc>
      </w:tr>
      <w:tr w:rsidR="00952470" w:rsidRPr="00EF71E3" w:rsidTr="00400B8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03813828"/>
              </w:sdtPr>
              <w:sdtEndPr/>
              <w:sdtContent>
                <w:r w:rsidR="00952470" w:rsidRPr="00EF71E3">
                  <w:rPr>
                    <w:rFonts w:ascii="Arial" w:eastAsia="MS Gothic" w:hAnsi="Arial" w:cs="Arial"/>
                    <w:b w:val="0"/>
                    <w:sz w:val="20"/>
                    <w:szCs w:val="20"/>
                    <w:lang w:val="hr-HR"/>
                  </w:rPr>
                  <w:t>x</w:t>
                </w:r>
              </w:sdtContent>
            </w:sdt>
            <w:r w:rsidR="00952470" w:rsidRPr="00EF71E3">
              <w:rPr>
                <w:rFonts w:ascii="Arial" w:hAnsi="Arial" w:cs="Arial"/>
                <w:b w:val="0"/>
                <w:sz w:val="20"/>
                <w:szCs w:val="20"/>
                <w:lang w:val="hr-HR"/>
              </w:rPr>
              <w:t xml:space="preserve"> predavanja</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2049023038"/>
              </w:sdtPr>
              <w:sdtEndPr/>
              <w:sdtContent>
                <w:r w:rsidR="00952470" w:rsidRPr="00EF71E3">
                  <w:rPr>
                    <w:rFonts w:ascii="Arial" w:eastAsia="MS Gothic" w:hAnsi="Arial" w:cs="Arial"/>
                    <w:b w:val="0"/>
                    <w:sz w:val="20"/>
                    <w:szCs w:val="20"/>
                    <w:lang w:val="hr-HR"/>
                  </w:rPr>
                  <w:t>x</w:t>
                </w:r>
              </w:sdtContent>
            </w:sdt>
            <w:r w:rsidR="00952470" w:rsidRPr="00EF71E3">
              <w:rPr>
                <w:rFonts w:ascii="Arial" w:hAnsi="Arial" w:cs="Arial"/>
                <w:b w:val="0"/>
                <w:sz w:val="20"/>
                <w:szCs w:val="20"/>
                <w:lang w:val="hr-HR"/>
              </w:rPr>
              <w:t xml:space="preserve"> seminari i radionice  </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321460766"/>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vježbe  </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288584870"/>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w:t>
            </w:r>
            <w:r w:rsidR="00952470" w:rsidRPr="00EF71E3">
              <w:rPr>
                <w:rFonts w:ascii="Arial" w:hAnsi="Arial" w:cs="Arial"/>
                <w:b w:val="0"/>
                <w:i/>
                <w:sz w:val="20"/>
                <w:szCs w:val="20"/>
                <w:lang w:val="hr-HR"/>
              </w:rPr>
              <w:t>on line</w:t>
            </w:r>
            <w:r w:rsidR="00952470" w:rsidRPr="00EF71E3">
              <w:rPr>
                <w:rFonts w:ascii="Arial" w:hAnsi="Arial" w:cs="Arial"/>
                <w:b w:val="0"/>
                <w:sz w:val="20"/>
                <w:szCs w:val="20"/>
                <w:lang w:val="hr-HR"/>
              </w:rPr>
              <w:t xml:space="preserve"> u cijelosti</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64165722"/>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mješovito e-učenje</w:t>
            </w:r>
          </w:p>
          <w:p w:rsidR="00952470" w:rsidRPr="00EF71E3" w:rsidRDefault="007F3E8F" w:rsidP="00400B83">
            <w:pPr>
              <w:tabs>
                <w:tab w:val="left" w:pos="2820"/>
              </w:tabs>
              <w:spacing w:after="0"/>
              <w:rPr>
                <w:rFonts w:ascii="Arial" w:hAnsi="Arial" w:cs="Arial"/>
                <w:sz w:val="20"/>
                <w:szCs w:val="20"/>
              </w:rPr>
            </w:pPr>
            <w:sdt>
              <w:sdtPr>
                <w:rPr>
                  <w:rFonts w:ascii="Arial" w:hAnsi="Arial" w:cs="Arial"/>
                  <w:sz w:val="20"/>
                  <w:szCs w:val="20"/>
                </w:rPr>
                <w:id w:val="-1006740836"/>
              </w:sdtPr>
              <w:sdtEndPr/>
              <w:sdtContent>
                <w:r w:rsidR="00952470" w:rsidRPr="00EF71E3">
                  <w:rPr>
                    <w:rFonts w:ascii="Segoe UI Symbol" w:eastAsia="MS Gothic" w:hAnsi="Segoe UI Symbol" w:cs="Segoe UI Symbol"/>
                    <w:sz w:val="20"/>
                    <w:szCs w:val="20"/>
                  </w:rPr>
                  <w:t>☐</w:t>
                </w:r>
              </w:sdtContent>
            </w:sdt>
            <w:r w:rsidR="00952470"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869787896"/>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samostalni  zadaci  </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783622108"/>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multimedija </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789034204"/>
              </w:sdtPr>
              <w:sdtEndPr/>
              <w:sdtContent>
                <w:r w:rsidR="00952470" w:rsidRPr="00EF71E3">
                  <w:rPr>
                    <w:rFonts w:ascii="Segoe UI Symbol" w:eastAsia="MS Gothic" w:hAnsi="Segoe UI Symbol" w:cs="Segoe UI Symbol"/>
                    <w:b w:val="0"/>
                    <w:sz w:val="20"/>
                    <w:szCs w:val="20"/>
                    <w:lang w:val="hr-HR"/>
                  </w:rPr>
                  <w:t>☐</w:t>
                </w:r>
              </w:sdtContent>
            </w:sdt>
            <w:r w:rsidR="00952470" w:rsidRPr="00EF71E3">
              <w:rPr>
                <w:rFonts w:ascii="Arial" w:hAnsi="Arial" w:cs="Arial"/>
                <w:b w:val="0"/>
                <w:sz w:val="20"/>
                <w:szCs w:val="20"/>
                <w:lang w:val="hr-HR"/>
              </w:rPr>
              <w:t xml:space="preserve"> laboratorij</w:t>
            </w:r>
          </w:p>
          <w:p w:rsidR="0095247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847309974"/>
              </w:sdtPr>
              <w:sdtEndPr/>
              <w:sdtContent>
                <w:r w:rsidR="00952470" w:rsidRPr="00EF71E3">
                  <w:rPr>
                    <w:rFonts w:ascii="Arial" w:eastAsia="MS Gothic" w:hAnsi="Arial" w:cs="Arial"/>
                    <w:b w:val="0"/>
                    <w:sz w:val="20"/>
                    <w:szCs w:val="20"/>
                    <w:lang w:val="hr-HR"/>
                  </w:rPr>
                  <w:t>x</w:t>
                </w:r>
              </w:sdtContent>
            </w:sdt>
            <w:r w:rsidR="00952470" w:rsidRPr="00EF71E3">
              <w:rPr>
                <w:rFonts w:ascii="Arial" w:hAnsi="Arial" w:cs="Arial"/>
                <w:b w:val="0"/>
                <w:sz w:val="20"/>
                <w:szCs w:val="20"/>
                <w:lang w:val="hr-HR"/>
              </w:rPr>
              <w:t xml:space="preserve"> mentorski rad</w:t>
            </w:r>
          </w:p>
          <w:p w:rsidR="00952470" w:rsidRPr="00EF71E3" w:rsidRDefault="007F3E8F" w:rsidP="00400B83">
            <w:pPr>
              <w:tabs>
                <w:tab w:val="left" w:pos="2820"/>
              </w:tabs>
              <w:spacing w:after="0"/>
              <w:rPr>
                <w:rFonts w:ascii="Arial" w:hAnsi="Arial" w:cs="Arial"/>
                <w:sz w:val="20"/>
                <w:szCs w:val="20"/>
              </w:rPr>
            </w:pPr>
            <w:sdt>
              <w:sdtPr>
                <w:rPr>
                  <w:rFonts w:ascii="Arial" w:hAnsi="Arial" w:cs="Arial"/>
                  <w:sz w:val="20"/>
                  <w:szCs w:val="20"/>
                </w:rPr>
                <w:id w:val="-1297905242"/>
              </w:sdtPr>
              <w:sdtEndPr/>
              <w:sdtContent>
                <w:r w:rsidR="00952470" w:rsidRPr="00EF71E3">
                  <w:rPr>
                    <w:rFonts w:ascii="Segoe UI Symbol" w:eastAsia="MS Gothic" w:hAnsi="Segoe UI Symbol" w:cs="Segoe UI Symbol"/>
                    <w:sz w:val="20"/>
                    <w:szCs w:val="20"/>
                  </w:rPr>
                  <w:t>☐</w:t>
                </w:r>
              </w:sdtContent>
            </w:sdt>
            <w:r w:rsidR="00952470" w:rsidRPr="00EF71E3">
              <w:rPr>
                <w:rFonts w:ascii="Arial" w:hAnsi="Arial" w:cs="Arial"/>
                <w:sz w:val="20"/>
                <w:szCs w:val="20"/>
              </w:rPr>
              <w:t xml:space="preserve"> </w:t>
            </w:r>
            <w:r w:rsidR="00952470" w:rsidRPr="00EF71E3">
              <w:rPr>
                <w:rFonts w:ascii="Arial" w:hAnsi="Arial" w:cs="Arial"/>
                <w:sz w:val="20"/>
                <w:szCs w:val="20"/>
              </w:rPr>
              <w:fldChar w:fldCharType="begin">
                <w:ffData>
                  <w:name w:val="Text1"/>
                  <w:enabled/>
                  <w:calcOnExit w:val="0"/>
                  <w:textInput/>
                </w:ffData>
              </w:fldChar>
            </w:r>
            <w:r w:rsidR="00952470" w:rsidRPr="00EF71E3">
              <w:rPr>
                <w:rFonts w:ascii="Arial" w:hAnsi="Arial" w:cs="Arial"/>
                <w:sz w:val="20"/>
                <w:szCs w:val="20"/>
              </w:rPr>
              <w:instrText xml:space="preserve"> FORMTEXT </w:instrText>
            </w:r>
            <w:r w:rsidR="00952470" w:rsidRPr="00EF71E3">
              <w:rPr>
                <w:rFonts w:ascii="Arial" w:hAnsi="Arial" w:cs="Arial"/>
                <w:sz w:val="20"/>
                <w:szCs w:val="20"/>
              </w:rPr>
            </w:r>
            <w:r w:rsidR="00952470" w:rsidRPr="00EF71E3">
              <w:rPr>
                <w:rFonts w:ascii="Arial" w:hAnsi="Arial" w:cs="Arial"/>
                <w:sz w:val="20"/>
                <w:szCs w:val="20"/>
              </w:rPr>
              <w:fldChar w:fldCharType="separate"/>
            </w:r>
            <w:r w:rsidR="00952470" w:rsidRPr="00EF71E3">
              <w:rPr>
                <w:rFonts w:ascii="Arial" w:hAnsi="Arial" w:cs="Arial"/>
                <w:sz w:val="20"/>
                <w:szCs w:val="20"/>
              </w:rPr>
              <w:t> </w:t>
            </w:r>
            <w:r w:rsidR="00952470" w:rsidRPr="00EF71E3">
              <w:rPr>
                <w:rFonts w:ascii="Arial" w:hAnsi="Arial" w:cs="Arial"/>
                <w:sz w:val="20"/>
                <w:szCs w:val="20"/>
              </w:rPr>
              <w:t> </w:t>
            </w:r>
            <w:r w:rsidR="00952470" w:rsidRPr="00EF71E3">
              <w:rPr>
                <w:rFonts w:ascii="Arial" w:hAnsi="Arial" w:cs="Arial"/>
                <w:sz w:val="20"/>
                <w:szCs w:val="20"/>
              </w:rPr>
              <w:t> </w:t>
            </w:r>
            <w:r w:rsidR="00952470" w:rsidRPr="00EF71E3">
              <w:rPr>
                <w:rFonts w:ascii="Arial" w:hAnsi="Arial" w:cs="Arial"/>
                <w:sz w:val="20"/>
                <w:szCs w:val="20"/>
              </w:rPr>
              <w:t> </w:t>
            </w:r>
            <w:r w:rsidR="00952470" w:rsidRPr="00EF71E3">
              <w:rPr>
                <w:rFonts w:ascii="Arial" w:hAnsi="Arial" w:cs="Arial"/>
                <w:sz w:val="20"/>
                <w:szCs w:val="20"/>
              </w:rPr>
              <w:t> </w:t>
            </w:r>
            <w:r w:rsidR="00952470" w:rsidRPr="00EF71E3">
              <w:rPr>
                <w:rFonts w:ascii="Arial" w:hAnsi="Arial" w:cs="Arial"/>
                <w:sz w:val="20"/>
                <w:szCs w:val="20"/>
              </w:rPr>
              <w:fldChar w:fldCharType="end"/>
            </w:r>
            <w:r w:rsidR="00952470" w:rsidRPr="00EF71E3">
              <w:rPr>
                <w:rFonts w:ascii="Arial" w:hAnsi="Arial" w:cs="Arial"/>
                <w:sz w:val="20"/>
                <w:szCs w:val="20"/>
              </w:rPr>
              <w:t xml:space="preserve"> (ostalo upisati)</w:t>
            </w:r>
            <w:r w:rsidR="00952470" w:rsidRPr="00EF71E3">
              <w:rPr>
                <w:rFonts w:ascii="Arial" w:hAnsi="Arial" w:cs="Arial"/>
                <w:b/>
                <w:sz w:val="20"/>
                <w:szCs w:val="20"/>
              </w:rPr>
              <w:t xml:space="preserve"> </w:t>
            </w:r>
            <w:r w:rsidR="00952470" w:rsidRPr="00EF71E3">
              <w:rPr>
                <w:rFonts w:ascii="Arial" w:hAnsi="Arial" w:cs="Arial"/>
                <w:b/>
                <w:sz w:val="20"/>
                <w:szCs w:val="20"/>
                <w:bdr w:val="single" w:sz="12" w:space="0" w:color="auto"/>
              </w:rPr>
              <w:t xml:space="preserve"> </w:t>
            </w:r>
          </w:p>
        </w:tc>
      </w:tr>
      <w:tr w:rsidR="00952470" w:rsidRPr="00EF71E3" w:rsidTr="00400B8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p>
        </w:tc>
      </w:tr>
      <w:tr w:rsidR="0095247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52470" w:rsidRPr="00EF71E3" w:rsidRDefault="00952470" w:rsidP="00400B83">
            <w:pPr>
              <w:tabs>
                <w:tab w:val="left" w:pos="2820"/>
              </w:tabs>
              <w:spacing w:after="0" w:line="240" w:lineRule="auto"/>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95247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95247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520" w:type="dxa"/>
            <w:gridSpan w:val="4"/>
            <w:tcBorders>
              <w:right w:val="single" w:sz="4" w:space="0" w:color="auto"/>
            </w:tcBorders>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95247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952470" w:rsidRPr="00EF71E3" w:rsidRDefault="00952470" w:rsidP="00400B8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952470">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highlight w:val="yellow"/>
              </w:rPr>
            </w:pPr>
            <w:r w:rsidRPr="00EF71E3">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tabs>
                <w:tab w:val="left" w:pos="360"/>
                <w:tab w:val="left" w:pos="540"/>
              </w:tabs>
              <w:spacing w:after="0" w:line="240" w:lineRule="auto"/>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Pohađanje nastave i seminarski rad 50%.</w:t>
            </w:r>
          </w:p>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Pismeni ispit 50%.</w:t>
            </w:r>
          </w:p>
        </w:tc>
      </w:tr>
      <w:tr w:rsidR="00952470" w:rsidRPr="00EF71E3" w:rsidTr="00400B8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52470" w:rsidRPr="00EF71E3" w:rsidRDefault="00952470" w:rsidP="00400B83">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52470" w:rsidRPr="00EF71E3" w:rsidRDefault="00952470" w:rsidP="00400B83">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52470" w:rsidRPr="00EF71E3" w:rsidRDefault="00952470" w:rsidP="00400B83">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52470" w:rsidRPr="00EF71E3" w:rsidRDefault="00952470" w:rsidP="00400B83">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95247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both"/>
              <w:rPr>
                <w:rFonts w:ascii="Arial" w:hAnsi="Arial" w:cs="Arial"/>
                <w:sz w:val="20"/>
                <w:szCs w:val="20"/>
              </w:rPr>
            </w:pPr>
            <w:r w:rsidRPr="00EF71E3">
              <w:rPr>
                <w:rFonts w:ascii="Arial" w:hAnsi="Arial" w:cs="Arial"/>
                <w:sz w:val="20"/>
                <w:szCs w:val="20"/>
              </w:rPr>
              <w:t>Uredba (EZ) br. 593/2008 Europskog parlamenta i Vijeća od 17. lipnja 2008. o pravu mjerodavnom za ugovorne obveze (Rim I) – cijela i Uredba (EZ) br. 864/2007 Europskoga parlamenta i Vijeća od 11. srpnja 2007. o pravu mjerodavnom za izvanugovorne obveze (Rim II) – cijela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Uredba (EU) br. 1215/2012 Europskog parlamenta i Vijeća od 12. prosinca 2012. o nadležnosti, priznavanju i izvršenju sudskih odluka u građanskim i trgovačkim stvarima (preinačena) (BU I bis) – cijela</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Uredba (EU) br. 650/2012 Europskog parlamenta i Vijeća od 4. srpnja 2012. o nadležnosti, mjerodavnom pravu, priznanju i ovrsi odluka o prihvaćanju i ovrsi javnih isprava u nasljednim stvarima i o uspostavi Europske potvrde o nasljeđivanju – čl. 1.-2., 4.-7., 9.-11., 20.-23., 31., 34., 39.-55., 62.-67., 69.</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both"/>
              <w:rPr>
                <w:rFonts w:ascii="Arial" w:hAnsi="Arial" w:cs="Arial"/>
                <w:sz w:val="20"/>
                <w:szCs w:val="20"/>
              </w:rPr>
            </w:pPr>
            <w:r w:rsidRPr="00EF71E3">
              <w:rPr>
                <w:rFonts w:ascii="Arial" w:hAnsi="Arial" w:cs="Arial"/>
                <w:sz w:val="20"/>
                <w:szCs w:val="20"/>
              </w:rPr>
              <w:t>Uredba Vijeća (EZ) br. 4/2009 od 18. prosinca 2008. o nadležnosti, mjerodavnom pravu, priznanju i ovrsi sudskih odluka te suradnji u stvarima uzdržavanja – čl. 1., 3.-7., 15., 23.-37. i Haški protokol od 23. studenoga 2007. o pravu mjerodavnom  za obveze uzdržavanja – čl. 1.-5., 7., 8., 12.</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Uredba Vijeća (EU) 2019/1111 od 25. lipnja 2019. o nadležnosti, priznavanju i izvršenju odluka u bračnim sporovima i u stvarima povezanima s roditeljskom odgovornošću te o međunarodnoj otmici djece (preinaka) – cijela i Haška konvencija o nadležnosti, mjerodavnom pravu, priznanju, ovrsi i suradnji u odnosu na roditeljsku odgovornost i mjerema za zaštitu djece od 19. listopada 1996., NN MU 5/09, čl. 2.-4., 15.-17., 20., 21.</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Uredba Vijeća (EU) 2016/1103 od 24. lipnja 2016. o provedbi pojačane suradnje u području nadležnosti, mjerodavnog prava te priznanja i ovrhe odluka u stvarima bračnoimovinskih režima – Službeni list EU L 183, čl. 1., 4.-11., 20.-22., 26., 29., 36.-42.</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Uredba Vijeća (EU) 2016/1104 od 24. lipnja 2016. o provedbi pojačane suradnje u području nadležnosti, mjerodavnog prava te priznanja i ovrhe odluka u stvarima imovinskih posljedica registriranih partnerstava  – Službeni list EU L 183, čl. 1., 4.-11., 20.-22., 26., 29., 36.-42.</w:t>
            </w:r>
          </w:p>
        </w:tc>
        <w:tc>
          <w:tcPr>
            <w:tcW w:w="1244" w:type="dxa"/>
            <w:gridSpan w:val="2"/>
            <w:tcBorders>
              <w:left w:val="single" w:sz="8"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952470">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both"/>
              <w:rPr>
                <w:rFonts w:ascii="Arial" w:hAnsi="Arial" w:cs="Arial"/>
                <w:sz w:val="20"/>
                <w:szCs w:val="20"/>
              </w:rPr>
            </w:pPr>
            <w:r w:rsidRPr="00EF71E3">
              <w:rPr>
                <w:rFonts w:ascii="Arial" w:hAnsi="Arial" w:cs="Arial"/>
                <w:sz w:val="20"/>
                <w:szCs w:val="20"/>
              </w:rPr>
              <w:t>Newyorška Konvencija o priznanju i ovrsi stranih arbitražnih pravorijeka, NN MU br. 4/1994</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952470" w:rsidRPr="00EF71E3" w:rsidRDefault="0095247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5247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52470" w:rsidRPr="00EF71E3" w:rsidRDefault="00952470" w:rsidP="00400B83">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952470" w:rsidRPr="00EF71E3" w:rsidRDefault="00952470" w:rsidP="00400B83">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Sudska praksa</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Izreke sljedećih presuda Suda Europske unije: </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C-21/76 </w:t>
            </w:r>
            <w:r w:rsidRPr="00EF71E3">
              <w:rPr>
                <w:rFonts w:ascii="Arial" w:hAnsi="Arial" w:cs="Arial"/>
                <w:bCs/>
                <w:sz w:val="20"/>
                <w:szCs w:val="20"/>
              </w:rPr>
              <w:t>Handelskwekerij G. J. Bier BV protiv Mines de potasse d'Alsace SA.</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C-364/93 </w:t>
            </w:r>
            <w:r w:rsidRPr="00EF71E3">
              <w:rPr>
                <w:rFonts w:ascii="Arial" w:hAnsi="Arial" w:cs="Arial"/>
                <w:bCs/>
                <w:sz w:val="20"/>
                <w:szCs w:val="20"/>
              </w:rPr>
              <w:t>Antonio Marinari v Lloyds Bank plc and Zubaidi Trading Company</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C-383/95 </w:t>
            </w:r>
            <w:r w:rsidRPr="00EF71E3">
              <w:rPr>
                <w:rFonts w:ascii="Arial" w:hAnsi="Arial" w:cs="Arial"/>
                <w:bCs/>
                <w:sz w:val="20"/>
                <w:szCs w:val="20"/>
              </w:rPr>
              <w:t>Petrus Wilhelmus Rutten v Cross Medical Ltd.</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C-7/98 </w:t>
            </w:r>
            <w:r w:rsidRPr="00EF71E3">
              <w:rPr>
                <w:rFonts w:ascii="Arial" w:hAnsi="Arial" w:cs="Arial"/>
                <w:bCs/>
                <w:sz w:val="20"/>
                <w:szCs w:val="20"/>
              </w:rPr>
              <w:t>Dieter Krombach v André Bamberski</w:t>
            </w:r>
          </w:p>
          <w:p w:rsidR="00952470" w:rsidRPr="00EF71E3" w:rsidRDefault="00952470" w:rsidP="00400B83">
            <w:pPr>
              <w:spacing w:line="276" w:lineRule="auto"/>
              <w:jc w:val="both"/>
              <w:rPr>
                <w:rFonts w:ascii="Arial" w:hAnsi="Arial" w:cs="Arial"/>
                <w:bCs/>
                <w:sz w:val="20"/>
                <w:szCs w:val="20"/>
              </w:rPr>
            </w:pPr>
            <w:r w:rsidRPr="00EF71E3">
              <w:rPr>
                <w:rFonts w:ascii="Arial" w:hAnsi="Arial" w:cs="Arial"/>
                <w:sz w:val="20"/>
                <w:szCs w:val="20"/>
              </w:rPr>
              <w:t xml:space="preserve">- C- 464/01 </w:t>
            </w:r>
            <w:r w:rsidRPr="00EF71E3">
              <w:rPr>
                <w:rFonts w:ascii="Arial" w:hAnsi="Arial" w:cs="Arial"/>
                <w:bCs/>
                <w:sz w:val="20"/>
                <w:szCs w:val="20"/>
              </w:rPr>
              <w:t>Johann Gruber v Bay Wa AG</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C-148/02 </w:t>
            </w:r>
            <w:r w:rsidRPr="00EF71E3">
              <w:rPr>
                <w:rFonts w:ascii="Arial" w:hAnsi="Arial" w:cs="Arial"/>
                <w:bCs/>
                <w:sz w:val="20"/>
                <w:szCs w:val="20"/>
              </w:rPr>
              <w:t>Carlos Garcia Avello v Belgian State</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C-281/02 </w:t>
            </w:r>
            <w:r w:rsidRPr="00EF71E3">
              <w:rPr>
                <w:rFonts w:ascii="Arial" w:hAnsi="Arial" w:cs="Arial"/>
                <w:bCs/>
                <w:sz w:val="20"/>
                <w:szCs w:val="20"/>
              </w:rPr>
              <w:t>Andrew Owusu v N. B. Jackson, trading as "Villa Holidays Bal-Inn Villas" and Others</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C-386/05 </w:t>
            </w:r>
            <w:r w:rsidRPr="00EF71E3">
              <w:rPr>
                <w:rFonts w:ascii="Arial" w:hAnsi="Arial" w:cs="Arial"/>
                <w:bCs/>
                <w:sz w:val="20"/>
                <w:szCs w:val="20"/>
              </w:rPr>
              <w:t>Color Drack GmbH v Lexx International Vertriebs GmbH</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C-353/06 </w:t>
            </w:r>
            <w:r w:rsidRPr="00EF71E3">
              <w:rPr>
                <w:rFonts w:ascii="Arial" w:hAnsi="Arial" w:cs="Arial"/>
                <w:bCs/>
                <w:sz w:val="20"/>
                <w:szCs w:val="20"/>
              </w:rPr>
              <w:t>Stefan Grunkin i Dorothee Regina Paul</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lastRenderedPageBreak/>
              <w:t xml:space="preserve">- C-523/07 </w:t>
            </w:r>
            <w:r w:rsidRPr="00EF71E3">
              <w:rPr>
                <w:rFonts w:ascii="Arial" w:hAnsi="Arial" w:cs="Arial"/>
                <w:bCs/>
                <w:sz w:val="20"/>
                <w:szCs w:val="20"/>
              </w:rPr>
              <w:t>A.</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C-168/08 </w:t>
            </w:r>
            <w:r w:rsidRPr="00EF71E3">
              <w:rPr>
                <w:rFonts w:ascii="Arial" w:hAnsi="Arial" w:cs="Arial"/>
                <w:bCs/>
                <w:sz w:val="20"/>
                <w:szCs w:val="20"/>
              </w:rPr>
              <w:t>Laszlo Hadadi (Hadady) v Csilla Marta Mesko, épouse Hadadi (Hadady)</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C-189/08 </w:t>
            </w:r>
            <w:r w:rsidRPr="00EF71E3">
              <w:rPr>
                <w:rFonts w:ascii="Arial" w:hAnsi="Arial" w:cs="Arial"/>
                <w:bCs/>
                <w:sz w:val="20"/>
                <w:szCs w:val="20"/>
              </w:rPr>
              <w:t>Zuid-Chemie BV v Philippo's Mineralenfabriek NV/SA</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C-211/10 PPU </w:t>
            </w:r>
            <w:r w:rsidRPr="00EF71E3">
              <w:rPr>
                <w:rFonts w:ascii="Arial" w:hAnsi="Arial" w:cs="Arial"/>
                <w:bCs/>
                <w:sz w:val="20"/>
                <w:szCs w:val="20"/>
              </w:rPr>
              <w:t>Doris Povse v Mauro Alpago</w:t>
            </w:r>
          </w:p>
          <w:p w:rsidR="00952470" w:rsidRPr="00EF71E3" w:rsidRDefault="00952470" w:rsidP="00400B83">
            <w:pPr>
              <w:spacing w:line="276" w:lineRule="auto"/>
              <w:jc w:val="both"/>
              <w:rPr>
                <w:rFonts w:ascii="Arial" w:hAnsi="Arial" w:cs="Arial"/>
                <w:sz w:val="20"/>
                <w:szCs w:val="20"/>
              </w:rPr>
            </w:pPr>
            <w:r w:rsidRPr="00EF71E3">
              <w:rPr>
                <w:rFonts w:ascii="Arial" w:hAnsi="Arial" w:cs="Arial"/>
                <w:sz w:val="20"/>
                <w:szCs w:val="20"/>
              </w:rPr>
              <w:t xml:space="preserve">- C-497/10 PPU </w:t>
            </w:r>
            <w:r w:rsidRPr="00EF71E3">
              <w:rPr>
                <w:rFonts w:ascii="Arial" w:hAnsi="Arial" w:cs="Arial"/>
                <w:bCs/>
                <w:sz w:val="20"/>
                <w:szCs w:val="20"/>
              </w:rPr>
              <w:t>Barbara Mercredi v Richard Chaffe</w:t>
            </w:r>
          </w:p>
        </w:tc>
      </w:tr>
      <w:tr w:rsidR="00952470" w:rsidRPr="00EF71E3" w:rsidTr="00400B83">
        <w:tc>
          <w:tcPr>
            <w:tcW w:w="1912" w:type="dxa"/>
            <w:gridSpan w:val="2"/>
            <w:tcBorders>
              <w:left w:val="single" w:sz="12" w:space="0" w:color="auto"/>
            </w:tcBorders>
            <w:shd w:val="clear" w:color="auto" w:fill="CCFFFF"/>
            <w:tcMar>
              <w:left w:w="57" w:type="dxa"/>
              <w:right w:w="57" w:type="dxa"/>
            </w:tcMar>
            <w:vAlign w:val="center"/>
          </w:tcPr>
          <w:p w:rsidR="00952470" w:rsidRPr="00EF71E3" w:rsidRDefault="00952470" w:rsidP="00400B83">
            <w:pPr>
              <w:tabs>
                <w:tab w:val="left" w:pos="567"/>
              </w:tabs>
              <w:spacing w:after="0" w:line="240" w:lineRule="auto"/>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Student će imati mogućnost permanentnog komuniciranja s nastavnikom putem e-maila i na konzultacijama. Bit će dostupne upute o tome kao napisati dobar seminar. Teme seminara bit će dostupne na početku predavanja, a studenti će sami izabrati neku od ponuđenih. Studentima će nastavnik biti dostupan te će ih voditi kroz izradu seminara i svladavanje predviđenog nastavnog gradiva.</w:t>
            </w:r>
          </w:p>
        </w:tc>
      </w:tr>
      <w:tr w:rsidR="0095247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52470" w:rsidRPr="00EF71E3" w:rsidRDefault="00952470" w:rsidP="00400B83">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52470" w:rsidRPr="00EF71E3" w:rsidRDefault="00952470" w:rsidP="00400B83">
            <w:pPr>
              <w:tabs>
                <w:tab w:val="left" w:pos="2820"/>
              </w:tabs>
              <w:spacing w:after="0"/>
              <w:rPr>
                <w:rFonts w:ascii="Arial" w:hAnsi="Arial" w:cs="Arial"/>
                <w:sz w:val="20"/>
                <w:szCs w:val="20"/>
              </w:rPr>
            </w:pPr>
            <w:r w:rsidRPr="00EF71E3">
              <w:rPr>
                <w:rFonts w:ascii="Arial" w:hAnsi="Arial" w:cs="Arial"/>
                <w:sz w:val="20"/>
                <w:szCs w:val="20"/>
              </w:rPr>
              <w:t>/</w:t>
            </w:r>
          </w:p>
        </w:tc>
      </w:tr>
    </w:tbl>
    <w:p w:rsidR="00877098" w:rsidRPr="00EF71E3" w:rsidRDefault="00877098">
      <w:pPr>
        <w:rPr>
          <w:rFonts w:ascii="Arial" w:hAnsi="Arial" w:cs="Arial"/>
        </w:rPr>
      </w:pPr>
    </w:p>
    <w:p w:rsidR="00877098" w:rsidRPr="00EF71E3" w:rsidRDefault="00877098">
      <w:pPr>
        <w:rPr>
          <w:rFonts w:ascii="Arial" w:hAnsi="Arial" w:cs="Arial"/>
        </w:rPr>
      </w:pPr>
    </w:p>
    <w:p w:rsidR="00877098" w:rsidRPr="00EF71E3" w:rsidRDefault="00877098">
      <w:pPr>
        <w:rPr>
          <w:rFonts w:ascii="Arial" w:hAnsi="Arial" w:cs="Arial"/>
        </w:rPr>
      </w:pPr>
    </w:p>
    <w:p w:rsidR="000121D8" w:rsidRPr="00EF71E3" w:rsidRDefault="000121D8">
      <w:pPr>
        <w:rPr>
          <w:rFonts w:ascii="Arial" w:hAnsi="Arial" w:cs="Arial"/>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bCs/>
                <w:sz w:val="20"/>
                <w:szCs w:val="20"/>
              </w:rPr>
            </w:pPr>
            <w:r w:rsidRPr="00EF71E3">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bCs/>
                <w:sz w:val="20"/>
                <w:szCs w:val="20"/>
              </w:rPr>
            </w:pPr>
            <w:r w:rsidRPr="00EF71E3">
              <w:rPr>
                <w:rFonts w:ascii="Arial" w:hAnsi="Arial" w:cs="Arial"/>
                <w:b/>
                <w:bCs/>
                <w:sz w:val="20"/>
                <w:szCs w:val="20"/>
              </w:rPr>
              <w:t>POMORSKO I OPĆEPROMETNO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PR4POM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IV</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bCs/>
                <w:sz w:val="20"/>
                <w:szCs w:val="20"/>
              </w:rPr>
            </w:pPr>
            <w:r w:rsidRPr="00EF71E3">
              <w:rPr>
                <w:rFonts w:ascii="Arial" w:hAnsi="Arial" w:cs="Arial"/>
                <w:bCs/>
                <w:sz w:val="20"/>
                <w:szCs w:val="20"/>
              </w:rPr>
              <w:t>Prof. dr. sc. Dragan Bolanča</w:t>
            </w:r>
          </w:p>
          <w:p w:rsidR="00080627" w:rsidRPr="00EF71E3" w:rsidRDefault="00080627" w:rsidP="002E3B28">
            <w:pPr>
              <w:spacing w:after="0" w:line="240" w:lineRule="auto"/>
              <w:rPr>
                <w:rFonts w:ascii="Arial" w:hAnsi="Arial" w:cs="Arial"/>
                <w:bCs/>
                <w:sz w:val="20"/>
                <w:szCs w:val="20"/>
              </w:rPr>
            </w:pPr>
            <w:r w:rsidRPr="00EF71E3">
              <w:rPr>
                <w:rFonts w:ascii="Arial" w:hAnsi="Arial" w:cs="Arial"/>
                <w:bCs/>
                <w:sz w:val="20"/>
                <w:szCs w:val="20"/>
              </w:rPr>
              <w:t>Prof. dr. sc. Petra Amižić Jelovčić</w:t>
            </w:r>
          </w:p>
          <w:p w:rsidR="00080627" w:rsidRPr="00EF71E3" w:rsidRDefault="00080627" w:rsidP="002E3B28">
            <w:pPr>
              <w:spacing w:after="0" w:line="240" w:lineRule="auto"/>
              <w:rPr>
                <w:rFonts w:ascii="Arial" w:hAnsi="Arial" w:cs="Arial"/>
                <w:bCs/>
                <w:sz w:val="20"/>
                <w:szCs w:val="20"/>
              </w:rPr>
            </w:pPr>
            <w:r w:rsidRPr="00EF71E3">
              <w:rPr>
                <w:rFonts w:ascii="Arial" w:hAnsi="Arial" w:cs="Arial"/>
                <w:bCs/>
                <w:sz w:val="20"/>
                <w:szCs w:val="20"/>
              </w:rPr>
              <w:t>Izv.prof. dr. sc. Željka Primorac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120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10%</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6390"/>
              </w:tabs>
              <w:autoSpaceDE w:val="0"/>
              <w:autoSpaceDN w:val="0"/>
              <w:adjustRightInd w:val="0"/>
              <w:spacing w:after="0" w:line="240" w:lineRule="auto"/>
              <w:jc w:val="both"/>
              <w:rPr>
                <w:rFonts w:ascii="Arial" w:hAnsi="Arial" w:cs="Arial"/>
                <w:sz w:val="20"/>
                <w:szCs w:val="20"/>
                <w:lang w:eastAsia="hr-HR"/>
              </w:rPr>
            </w:pPr>
            <w:r w:rsidRPr="00EF71E3">
              <w:rPr>
                <w:rFonts w:ascii="Arial" w:hAnsi="Arial" w:cs="Arial"/>
                <w:sz w:val="20"/>
                <w:szCs w:val="20"/>
                <w:lang w:eastAsia="hr-HR"/>
              </w:rPr>
              <w:t>Svrha je kolegija da se studenti upoznaju sa strukturom propisa iz podru</w:t>
            </w:r>
            <w:r w:rsidRPr="00EF71E3">
              <w:rPr>
                <w:rFonts w:ascii="Arial" w:eastAsia="TimesNewRoman" w:hAnsi="Arial" w:cs="Arial"/>
                <w:sz w:val="20"/>
                <w:szCs w:val="20"/>
                <w:lang w:eastAsia="hr-HR"/>
              </w:rPr>
              <w:t>č</w:t>
            </w:r>
            <w:r w:rsidRPr="00EF71E3">
              <w:rPr>
                <w:rFonts w:ascii="Arial" w:hAnsi="Arial" w:cs="Arial"/>
                <w:sz w:val="20"/>
                <w:szCs w:val="20"/>
                <w:lang w:eastAsia="hr-HR"/>
              </w:rPr>
              <w:t>ja</w:t>
            </w:r>
            <w:r w:rsidRPr="00EF71E3">
              <w:rPr>
                <w:rFonts w:ascii="Arial" w:hAnsi="Arial" w:cs="Arial"/>
                <w:sz w:val="20"/>
                <w:szCs w:val="20"/>
                <w:lang w:eastAsia="hr-HR"/>
              </w:rPr>
              <w:tab/>
            </w:r>
          </w:p>
          <w:p w:rsidR="00080627" w:rsidRPr="00EF71E3" w:rsidRDefault="00080627" w:rsidP="002E3B28">
            <w:pPr>
              <w:autoSpaceDE w:val="0"/>
              <w:autoSpaceDN w:val="0"/>
              <w:adjustRightInd w:val="0"/>
              <w:spacing w:after="0" w:line="240" w:lineRule="auto"/>
              <w:jc w:val="both"/>
              <w:rPr>
                <w:rFonts w:ascii="Arial" w:hAnsi="Arial" w:cs="Arial"/>
                <w:sz w:val="20"/>
                <w:szCs w:val="20"/>
                <w:lang w:eastAsia="hr-HR"/>
              </w:rPr>
            </w:pPr>
            <w:r w:rsidRPr="00EF71E3">
              <w:rPr>
                <w:rFonts w:ascii="Arial" w:hAnsi="Arial" w:cs="Arial"/>
                <w:sz w:val="20"/>
                <w:szCs w:val="20"/>
                <w:lang w:eastAsia="hr-HR"/>
              </w:rPr>
              <w:t>pomorskog i općeprometnog prava, stjecanje sposobnosti boljeg razumijevanja i tuma</w:t>
            </w:r>
            <w:r w:rsidRPr="00EF71E3">
              <w:rPr>
                <w:rFonts w:ascii="Arial" w:eastAsia="TimesNewRoman" w:hAnsi="Arial" w:cs="Arial"/>
                <w:sz w:val="20"/>
                <w:szCs w:val="20"/>
                <w:lang w:eastAsia="hr-HR"/>
              </w:rPr>
              <w:t>č</w:t>
            </w:r>
            <w:r w:rsidRPr="00EF71E3">
              <w:rPr>
                <w:rFonts w:ascii="Arial" w:hAnsi="Arial" w:cs="Arial"/>
                <w:sz w:val="20"/>
                <w:szCs w:val="20"/>
                <w:lang w:eastAsia="hr-HR"/>
              </w:rPr>
              <w:t>enja relevantnih odredaba hrvatskog, me</w:t>
            </w:r>
            <w:r w:rsidRPr="00EF71E3">
              <w:rPr>
                <w:rFonts w:ascii="Arial" w:eastAsia="TimesNewRoman" w:hAnsi="Arial" w:cs="Arial"/>
                <w:sz w:val="20"/>
                <w:szCs w:val="20"/>
                <w:lang w:eastAsia="hr-HR"/>
              </w:rPr>
              <w:t>đ</w:t>
            </w:r>
            <w:r w:rsidRPr="00EF71E3">
              <w:rPr>
                <w:rFonts w:ascii="Arial" w:hAnsi="Arial" w:cs="Arial"/>
                <w:sz w:val="20"/>
                <w:szCs w:val="20"/>
                <w:lang w:eastAsia="hr-HR"/>
              </w:rPr>
              <w:t>unarodnog i europskog pomorskog i općeprometnog prava u materiji pomorskog dobra i sigurnosti plovidbe u Republici Hrvatskoj.</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bCs/>
                <w:color w:val="FF0000"/>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4. godinu diplomskog studija.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a)Analizirati domaće pravno uređenje i kritički mu pristupiti, uzimajući u obzir međunarodne i regionalne pravne izvore  te usporednopravna rješenja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b)Analizirati pravnu stečevinu EU koja se odnosi na pomorsko pravo</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c)Identificirati i objasniti ključne pomorskopravne institute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Objasniti značaj pomorskog i općeprometnog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e)Predložiti promjene pomorskog i općeprometnog prava de lege ferenda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w:t>
            </w:r>
            <w:r w:rsidRPr="00EF71E3">
              <w:rPr>
                <w:rFonts w:ascii="Arial" w:hAnsi="Arial" w:cs="Arial"/>
                <w:color w:val="000000"/>
                <w:sz w:val="20"/>
                <w:szCs w:val="20"/>
              </w:rPr>
              <w:lastRenderedPageBreak/>
              <w:t xml:space="preserve">prema satnici nastave </w:t>
            </w:r>
          </w:p>
        </w:tc>
        <w:tc>
          <w:tcPr>
            <w:tcW w:w="7552" w:type="dxa"/>
            <w:gridSpan w:val="12"/>
            <w:tcBorders>
              <w:right w:val="single" w:sz="12" w:space="0" w:color="auto"/>
            </w:tcBorders>
            <w:tcMar>
              <w:left w:w="57" w:type="dxa"/>
              <w:right w:w="57" w:type="dxa"/>
            </w:tcMar>
          </w:tcPr>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lastRenderedPageBreak/>
              <w:t xml:space="preserve">1.Uvod U Pomorsko Pravo. (4p+1s) </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2.Pomorsko Upravno Pravo. Sigurnost Plovidbe. (6p+3s)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lastRenderedPageBreak/>
              <w:t>3.Pomorski Objekti (4p+2s)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4.Član Posade Pomorskog Objekta (6p +4s)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5.Morske Luke. Inspekcijski Nadzor Prema Odredbama Pomorskog Zakonika. (6p+3s)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6.Stvarna Prava Na Brodu. Opće Ograničenje Odgovornosti. (8p+4s)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7.Izvanugovorna Odgovornost Vlasnika Broda (Brodara). Pravo Zaštite Morskog Okoliša. (10 P+ 5s)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8.Sudar Brodova. Zajednička Havarija. (10p+5s)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9.Spašavanje . Vađenje I Uklanjanje Podrtina I Potonulih Svari. (10p+4s)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10.Ugovor O Gradnji Broda. Ugovor O Pomorskoj Agenciji. (8p+4s)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11.Ugovor O Iskorištavanju Brodova. Ugovor O Prijevozu Stvari. (12p+6s)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12.Odgovornost Prijevoznika U Prijevozu Stvari Morem. Prijevozne Isprave. (10p+5s)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13.Ugovor O Prijevozu Putnika I Prtljage Morem. (10p+5s)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14.Ugovor Tegljenju I Ugovori O Drugim Pomorsko – Plovidbenim Poslovima.Ugovor O Najmu Jahte I Brodice I Ugovor O Nautičkom Vezu. (8p+4s)</w:t>
            </w:r>
          </w:p>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15.Pravna Regulativa Drugih Grana Prometa (8p+5s)</w:t>
            </w:r>
          </w:p>
          <w:p w:rsidR="000121D8" w:rsidRPr="00EF71E3" w:rsidRDefault="000121D8" w:rsidP="002E3B28">
            <w:pPr>
              <w:tabs>
                <w:tab w:val="left" w:pos="2820"/>
              </w:tabs>
              <w:spacing w:after="0"/>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35735887"/>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predavanja</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35735888"/>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09"/>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E55C30"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E55C30" w:rsidP="002E3B28">
            <w:pPr>
              <w:pStyle w:val="FieldText"/>
              <w:rPr>
                <w:rFonts w:ascii="Arial" w:hAnsi="Arial" w:cs="Arial"/>
                <w:b w:val="0"/>
                <w:bCs/>
                <w:sz w:val="20"/>
                <w:szCs w:val="20"/>
                <w:lang w:val="hr-HR"/>
              </w:rPr>
            </w:pPr>
            <w:r w:rsidRPr="00EF71E3">
              <w:rPr>
                <w:rFonts w:ascii="Arial" w:hAnsi="Arial" w:cs="Arial"/>
                <w:b w:val="0"/>
                <w:bCs/>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color w:val="000000"/>
                <w:sz w:val="20"/>
                <w:szCs w:val="20"/>
                <w:lang w:val="hr-HR"/>
              </w:rPr>
              <w:t>Seminarski rad</w:t>
            </w:r>
          </w:p>
        </w:tc>
        <w:tc>
          <w:tcPr>
            <w:tcW w:w="968" w:type="dxa"/>
            <w:tcMar>
              <w:left w:w="57" w:type="dxa"/>
              <w:right w:w="57" w:type="dxa"/>
            </w:tcMar>
            <w:vAlign w:val="center"/>
          </w:tcPr>
          <w:p w:rsidR="00080627" w:rsidRPr="00EF71E3" w:rsidRDefault="00E55C30" w:rsidP="002E3B28">
            <w:pPr>
              <w:pStyle w:val="FieldText"/>
              <w:rPr>
                <w:rFonts w:ascii="Arial" w:hAnsi="Arial" w:cs="Arial"/>
                <w:b w:val="0"/>
                <w:bCs/>
                <w:sz w:val="20"/>
                <w:szCs w:val="20"/>
                <w:lang w:val="hr-HR"/>
              </w:rPr>
            </w:pPr>
            <w:r w:rsidRPr="00EF71E3">
              <w:rPr>
                <w:rFonts w:ascii="Arial" w:hAnsi="Arial" w:cs="Arial"/>
                <w:b w:val="0"/>
                <w:bCs/>
                <w:sz w:val="20"/>
                <w:szCs w:val="20"/>
                <w:lang w:val="hr-HR"/>
              </w:rPr>
              <w:t>2</w:t>
            </w:r>
          </w:p>
        </w:tc>
        <w:tc>
          <w:tcPr>
            <w:tcW w:w="1520" w:type="dxa"/>
            <w:gridSpan w:val="4"/>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bCs/>
                <w:color w:val="000000"/>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bCs/>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bCs/>
                <w:sz w:val="20"/>
                <w:szCs w:val="20"/>
                <w:lang w:val="hr-HR"/>
              </w:rPr>
            </w:r>
            <w:r w:rsidRPr="00EF71E3">
              <w:rPr>
                <w:rFonts w:ascii="Arial" w:hAnsi="Arial" w:cs="Arial"/>
                <w:b w:val="0"/>
                <w:bCs/>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bCs/>
                <w:sz w:val="20"/>
                <w:szCs w:val="20"/>
                <w:lang w:val="hr-HR"/>
              </w:rPr>
              <w:fldChar w:fldCharType="end"/>
            </w:r>
          </w:p>
        </w:tc>
        <w:tc>
          <w:tcPr>
            <w:tcW w:w="1275" w:type="dxa"/>
            <w:gridSpan w:val="3"/>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Arial" w:hAnsi="Arial" w:cs="Arial"/>
                <w:b w:val="0"/>
                <w:color w:val="000000"/>
                <w:sz w:val="20"/>
                <w:szCs w:val="20"/>
                <w:lang w:val="hr-HR"/>
              </w:rPr>
              <w:t>Usmeni ispit</w:t>
            </w:r>
          </w:p>
        </w:tc>
        <w:tc>
          <w:tcPr>
            <w:tcW w:w="968" w:type="dxa"/>
            <w:tcMar>
              <w:left w:w="57" w:type="dxa"/>
              <w:right w:w="57" w:type="dxa"/>
            </w:tcMar>
            <w:vAlign w:val="center"/>
          </w:tcPr>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E55C30"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pStyle w:val="StandardWeb"/>
              <w:spacing w:after="0" w:afterAutospacing="0"/>
              <w:rPr>
                <w:rFonts w:ascii="Arial" w:hAnsi="Arial" w:cs="Arial"/>
                <w:sz w:val="20"/>
                <w:szCs w:val="20"/>
              </w:rPr>
            </w:pPr>
            <w:r w:rsidRPr="00EF71E3">
              <w:rPr>
                <w:rFonts w:ascii="Arial" w:hAnsi="Arial" w:cs="Arial"/>
                <w:sz w:val="20"/>
                <w:szCs w:val="20"/>
              </w:rPr>
              <w:t xml:space="preserve">1.Ivo Grabovac, </w:t>
            </w:r>
            <w:r w:rsidRPr="00EF71E3">
              <w:rPr>
                <w:rFonts w:ascii="Arial" w:hAnsi="Arial" w:cs="Arial"/>
                <w:i/>
                <w:iCs/>
                <w:sz w:val="20"/>
                <w:szCs w:val="20"/>
              </w:rPr>
              <w:t xml:space="preserve">Suvremeno hrvatsko pomorsko pravo i Pomorski zakonik, </w:t>
            </w:r>
            <w:r w:rsidRPr="00EF71E3">
              <w:rPr>
                <w:rFonts w:ascii="Arial" w:hAnsi="Arial" w:cs="Arial"/>
                <w:sz w:val="20"/>
                <w:szCs w:val="20"/>
              </w:rPr>
              <w:t>Split 2005.</w:t>
            </w:r>
          </w:p>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2. Drago Pavić, Pomorsko imovinsko pravo, Split, 2006.</w:t>
            </w:r>
          </w:p>
        </w:tc>
        <w:tc>
          <w:tcPr>
            <w:tcW w:w="1244" w:type="dxa"/>
            <w:gridSpan w:val="2"/>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CF56EC">
            <w:pPr>
              <w:numPr>
                <w:ilvl w:val="0"/>
                <w:numId w:val="14"/>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pStyle w:val="StandardWeb"/>
              <w:spacing w:after="0" w:afterAutospacing="0"/>
              <w:rPr>
                <w:rFonts w:ascii="Arial" w:hAnsi="Arial" w:cs="Arial"/>
                <w:sz w:val="20"/>
                <w:szCs w:val="20"/>
              </w:rPr>
            </w:pPr>
            <w:r w:rsidRPr="00EF71E3">
              <w:rPr>
                <w:rFonts w:ascii="Arial" w:hAnsi="Arial" w:cs="Arial"/>
                <w:sz w:val="20"/>
                <w:szCs w:val="20"/>
              </w:rPr>
              <w:t>3.Ivo Grabovac,</w:t>
            </w:r>
            <w:r w:rsidRPr="00EF71E3">
              <w:rPr>
                <w:rFonts w:ascii="Arial" w:hAnsi="Arial" w:cs="Arial"/>
                <w:i/>
                <w:iCs/>
                <w:sz w:val="20"/>
                <w:szCs w:val="20"/>
              </w:rPr>
              <w:t>Plovidbeno pravo RH</w:t>
            </w:r>
            <w:r w:rsidRPr="00EF71E3">
              <w:rPr>
                <w:rFonts w:ascii="Arial" w:hAnsi="Arial" w:cs="Arial"/>
                <w:sz w:val="20"/>
                <w:szCs w:val="20"/>
              </w:rPr>
              <w:t>, Split 2003..</w:t>
            </w:r>
          </w:p>
          <w:p w:rsidR="00080627" w:rsidRPr="00EF71E3" w:rsidRDefault="00080627" w:rsidP="002E3B28">
            <w:pPr>
              <w:pStyle w:val="StandardWeb"/>
              <w:spacing w:after="0" w:afterAutospacing="0"/>
              <w:rPr>
                <w:rFonts w:ascii="Arial" w:hAnsi="Arial" w:cs="Arial"/>
                <w:sz w:val="20"/>
                <w:szCs w:val="20"/>
              </w:rPr>
            </w:pPr>
            <w:r w:rsidRPr="00EF71E3">
              <w:rPr>
                <w:rFonts w:ascii="Arial" w:hAnsi="Arial" w:cs="Arial"/>
                <w:sz w:val="20"/>
                <w:szCs w:val="20"/>
              </w:rPr>
              <w:t xml:space="preserve">4.Ivo Grabovac, </w:t>
            </w:r>
            <w:r w:rsidRPr="00EF71E3">
              <w:rPr>
                <w:rFonts w:ascii="Arial" w:hAnsi="Arial" w:cs="Arial"/>
                <w:i/>
                <w:iCs/>
                <w:sz w:val="20"/>
                <w:szCs w:val="20"/>
              </w:rPr>
              <w:t xml:space="preserve">Temelj odgovornosti u prometnom pravu, </w:t>
            </w:r>
            <w:r w:rsidRPr="00EF71E3">
              <w:rPr>
                <w:rFonts w:ascii="Arial" w:hAnsi="Arial" w:cs="Arial"/>
                <w:sz w:val="20"/>
                <w:szCs w:val="20"/>
              </w:rPr>
              <w:t>Split, 2000</w:t>
            </w:r>
            <w:r w:rsidRPr="00EF71E3">
              <w:rPr>
                <w:rFonts w:ascii="Arial" w:hAnsi="Arial" w:cs="Arial"/>
                <w:i/>
                <w:iCs/>
                <w:sz w:val="20"/>
                <w:szCs w:val="20"/>
              </w:rPr>
              <w:t>.</w:t>
            </w:r>
          </w:p>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pStyle w:val="StandardWeb"/>
              <w:spacing w:after="0" w:afterAutospacing="0"/>
              <w:rPr>
                <w:rFonts w:ascii="Arial" w:hAnsi="Arial" w:cs="Arial"/>
                <w:sz w:val="20"/>
                <w:szCs w:val="20"/>
              </w:rPr>
            </w:pPr>
            <w:r w:rsidRPr="00EF71E3">
              <w:rPr>
                <w:rFonts w:ascii="Arial" w:hAnsi="Arial" w:cs="Arial"/>
                <w:sz w:val="20"/>
                <w:szCs w:val="20"/>
              </w:rPr>
              <w:t>5.Ivo Grabovac</w:t>
            </w:r>
            <w:r w:rsidRPr="00EF71E3">
              <w:rPr>
                <w:rFonts w:ascii="Arial" w:hAnsi="Arial" w:cs="Arial"/>
                <w:i/>
                <w:iCs/>
                <w:sz w:val="20"/>
                <w:szCs w:val="20"/>
              </w:rPr>
              <w:t>, Prijevozno ugovorno pravo RH</w:t>
            </w:r>
            <w:r w:rsidRPr="00EF71E3">
              <w:rPr>
                <w:rFonts w:ascii="Arial" w:hAnsi="Arial" w:cs="Arial"/>
                <w:sz w:val="20"/>
                <w:szCs w:val="20"/>
              </w:rPr>
              <w:t>, Split, 1999.</w:t>
            </w:r>
          </w:p>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CF56EC">
            <w:pPr>
              <w:pStyle w:val="StandardWeb"/>
              <w:numPr>
                <w:ilvl w:val="0"/>
                <w:numId w:val="15"/>
              </w:numPr>
              <w:spacing w:after="0" w:afterAutospacing="0"/>
              <w:rPr>
                <w:rFonts w:ascii="Arial" w:hAnsi="Arial" w:cs="Arial"/>
                <w:sz w:val="20"/>
                <w:szCs w:val="20"/>
              </w:rPr>
            </w:pPr>
            <w:r w:rsidRPr="00EF71E3">
              <w:rPr>
                <w:rFonts w:ascii="Arial" w:hAnsi="Arial" w:cs="Arial"/>
                <w:sz w:val="20"/>
                <w:szCs w:val="20"/>
              </w:rPr>
              <w:t xml:space="preserve">Predrag Stanković, </w:t>
            </w:r>
            <w:r w:rsidRPr="00EF71E3">
              <w:rPr>
                <w:rFonts w:ascii="Arial" w:hAnsi="Arial" w:cs="Arial"/>
                <w:i/>
                <w:iCs/>
                <w:sz w:val="20"/>
                <w:szCs w:val="20"/>
              </w:rPr>
              <w:t>Pomorske havarije</w:t>
            </w:r>
            <w:r w:rsidRPr="00EF71E3">
              <w:rPr>
                <w:rFonts w:ascii="Arial" w:hAnsi="Arial" w:cs="Arial"/>
                <w:sz w:val="20"/>
                <w:szCs w:val="20"/>
              </w:rPr>
              <w:t>, Zagreb, 1995.</w:t>
            </w:r>
          </w:p>
          <w:p w:rsidR="00080627" w:rsidRPr="00EF71E3" w:rsidRDefault="00080627" w:rsidP="00CF56EC">
            <w:pPr>
              <w:pStyle w:val="StandardWeb"/>
              <w:numPr>
                <w:ilvl w:val="0"/>
                <w:numId w:val="15"/>
              </w:numPr>
              <w:spacing w:after="0" w:afterAutospacing="0"/>
              <w:rPr>
                <w:rFonts w:ascii="Arial" w:hAnsi="Arial" w:cs="Arial"/>
                <w:sz w:val="20"/>
                <w:szCs w:val="20"/>
              </w:rPr>
            </w:pPr>
            <w:r w:rsidRPr="00EF71E3">
              <w:rPr>
                <w:rFonts w:ascii="Arial" w:hAnsi="Arial" w:cs="Arial"/>
                <w:sz w:val="20"/>
                <w:szCs w:val="20"/>
              </w:rPr>
              <w:t xml:space="preserve">Dragan Bolanča, </w:t>
            </w:r>
            <w:r w:rsidRPr="00EF71E3">
              <w:rPr>
                <w:rFonts w:ascii="Arial" w:hAnsi="Arial" w:cs="Arial"/>
                <w:i/>
                <w:iCs/>
                <w:sz w:val="20"/>
                <w:szCs w:val="20"/>
              </w:rPr>
              <w:t>Odgovornost brodara za izuzete slučajeve</w:t>
            </w:r>
            <w:r w:rsidRPr="00EF71E3">
              <w:rPr>
                <w:rFonts w:ascii="Arial" w:hAnsi="Arial" w:cs="Arial"/>
                <w:sz w:val="20"/>
                <w:szCs w:val="20"/>
              </w:rPr>
              <w:t>, Split, 1996.</w:t>
            </w:r>
          </w:p>
          <w:p w:rsidR="00080627" w:rsidRPr="00EF71E3" w:rsidRDefault="00080627" w:rsidP="00CF56EC">
            <w:pPr>
              <w:pStyle w:val="StandardWeb"/>
              <w:numPr>
                <w:ilvl w:val="0"/>
                <w:numId w:val="15"/>
              </w:numPr>
              <w:spacing w:after="0" w:afterAutospacing="0"/>
              <w:rPr>
                <w:rFonts w:ascii="Arial" w:hAnsi="Arial" w:cs="Arial"/>
                <w:sz w:val="20"/>
                <w:szCs w:val="20"/>
              </w:rPr>
            </w:pPr>
            <w:r w:rsidRPr="00EF71E3">
              <w:rPr>
                <w:rFonts w:ascii="Arial" w:hAnsi="Arial" w:cs="Arial"/>
                <w:sz w:val="20"/>
                <w:szCs w:val="20"/>
              </w:rPr>
              <w:t xml:space="preserve">Vinko Hlača, </w:t>
            </w:r>
            <w:r w:rsidRPr="00EF71E3">
              <w:rPr>
                <w:rFonts w:ascii="Arial" w:hAnsi="Arial" w:cs="Arial"/>
                <w:i/>
                <w:iCs/>
                <w:sz w:val="20"/>
                <w:szCs w:val="20"/>
              </w:rPr>
              <w:t>Hrvatsko prometno pravo</w:t>
            </w:r>
            <w:r w:rsidRPr="00EF71E3">
              <w:rPr>
                <w:rFonts w:ascii="Arial" w:hAnsi="Arial" w:cs="Arial"/>
                <w:sz w:val="20"/>
                <w:szCs w:val="20"/>
              </w:rPr>
              <w:t xml:space="preserve">, </w:t>
            </w:r>
            <w:r w:rsidRPr="00EF71E3">
              <w:rPr>
                <w:rFonts w:ascii="Arial" w:hAnsi="Arial" w:cs="Arial"/>
                <w:i/>
                <w:iCs/>
                <w:sz w:val="20"/>
                <w:szCs w:val="20"/>
              </w:rPr>
              <w:t>kopneno i zračno (skripta)</w:t>
            </w:r>
            <w:r w:rsidRPr="00EF71E3">
              <w:rPr>
                <w:rFonts w:ascii="Arial" w:hAnsi="Arial" w:cs="Arial"/>
                <w:sz w:val="20"/>
                <w:szCs w:val="20"/>
              </w:rPr>
              <w:t>, Rijeka, 1995.</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ED36D2" w:rsidRPr="00EF71E3" w:rsidRDefault="00ED36D2">
      <w:pPr>
        <w:rPr>
          <w:rFonts w:ascii="Arial" w:hAnsi="Arial" w:cs="Arial"/>
        </w:rPr>
      </w:pPr>
    </w:p>
    <w:p w:rsidR="00E55C30" w:rsidRPr="00EF71E3" w:rsidRDefault="00E55C30">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8062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RADNO I SOCIJALNO PRAVO</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PR4RAD</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IV.</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Izv.prof.dr.sc. Andrijana Bilić</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8</w:t>
            </w:r>
          </w:p>
        </w:tc>
      </w:tr>
      <w:tr w:rsidR="0008062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90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10%</w:t>
            </w:r>
          </w:p>
        </w:tc>
      </w:tr>
      <w:tr w:rsidR="0008062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Cilj predmeta je studente poučiti institutima Radnog i socijalnog prava  putem kojih će steči spoznaje o funkcioniranju tržišta rada, sadržaju i ostvarivanju prava iz individualnih i kolektivnih radnih odnosa. Nadalje, cilj predmeta je osvjestiti kod studenata promjenjivost uvjeta na tržištu rada, pojavu novih oblika rada zbog kojih je potrebno izmijenitipravno uređenje pojedinih instituta, ali isto tako i pravovremeno reagirati u sitaucijama u kojima pravna regulativa nije u mogućnosti popratiti rastuće i brze promjene u drušvu, a koje su u uskoj vezi sa tržištem rada i radnopravnim odnosima. Drugim riječima olakšati studentima holistički pristup stjecanja transformativnog znanja u domeni Radnog i socijalnog prava.</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Potrebno je ispuniti opće uvjete za upis na 4. godinu Pravnog studija </w:t>
            </w: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t xml:space="preserve">Identificirati čimbenike mjerodavne za stvaranje i razvoj radnog prava. </w:t>
            </w:r>
          </w:p>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t xml:space="preserve">Definirati osnovne pojmove i institute te temeljne doktrine i načela radnog prava, te izraziti stavove preciznim korištenjem pravne terminologije. </w:t>
            </w:r>
          </w:p>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t xml:space="preserve">Analizirati normativni okvir koji uređuje radna prava te kritizirati nejasne i neučinkovite propise. </w:t>
            </w:r>
          </w:p>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lastRenderedPageBreak/>
              <w:t xml:space="preserve">Upotrijebiti odgovarajuća pravna pravila radnog prava. </w:t>
            </w:r>
          </w:p>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t xml:space="preserve">Analizirati postojeću sudsku praksu u segmentu radnog prava. </w:t>
            </w:r>
          </w:p>
          <w:p w:rsidR="00080627" w:rsidRPr="00EF71E3" w:rsidRDefault="00080627" w:rsidP="00CF56EC">
            <w:pPr>
              <w:pStyle w:val="Odlomakpopisa"/>
              <w:numPr>
                <w:ilvl w:val="0"/>
                <w:numId w:val="16"/>
              </w:numPr>
              <w:tabs>
                <w:tab w:val="left" w:pos="2820"/>
              </w:tabs>
              <w:spacing w:after="0"/>
              <w:jc w:val="both"/>
              <w:rPr>
                <w:rFonts w:ascii="Arial" w:hAnsi="Arial" w:cs="Arial"/>
                <w:sz w:val="20"/>
                <w:szCs w:val="20"/>
              </w:rPr>
            </w:pPr>
            <w:r w:rsidRPr="00EF71E3">
              <w:rPr>
                <w:rFonts w:ascii="Arial" w:hAnsi="Arial" w:cs="Arial"/>
                <w:sz w:val="20"/>
                <w:szCs w:val="20"/>
              </w:rPr>
              <w:t>Predložiti promjene radnog prava de lege ferenda.</w:t>
            </w:r>
          </w:p>
          <w:p w:rsidR="00080627" w:rsidRPr="00EF71E3" w:rsidRDefault="00080627" w:rsidP="002E3B28">
            <w:pPr>
              <w:pStyle w:val="Odlomakpopisa"/>
              <w:tabs>
                <w:tab w:val="left" w:pos="2820"/>
              </w:tabs>
              <w:spacing w:after="0"/>
              <w:jc w:val="both"/>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Pojam, povijesni razvoj, načela i izvori radnog prava te njegovo razgraničenje od drugih grana prava.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Individualni radni odnos – bitni elementi, pravna priroda, stranke i njihova međusobna prava i obveze.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Sklapanje te sadržaj ugovora o radu.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Distinkcija ugovora o radu i građanskopravnih ugovora koji za svoj predmet imaju ljudski rad, klasifikacija ugovora o radu.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Radno vrijeme.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Plaća, naknada plaće i uvećana plaća.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Odmori i dopusti.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Zabrana diskriminacije i zaštita dostojanstva radnika u radnom odnosu.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Zaštita trudnica, roditelja, posvojitelja te radnika koji su privremeno ili trajno nesposobni za rad, zabrana natjecanja radnika sa poslodavcem.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Prestanak ugovora o radu.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Ostvarivanje prava i obveza iz radnog odnosa, odgovornost za štetu iz radnog odnosa.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Udruge radnika i poslodavaca.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Kolektivni ugovori.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Štrajk i rješavanje kolektivnih radnih sporova. (6P + 4S)</w:t>
            </w:r>
          </w:p>
          <w:p w:rsidR="00080627" w:rsidRPr="00EF71E3" w:rsidRDefault="00080627" w:rsidP="00CF56EC">
            <w:pPr>
              <w:pStyle w:val="Odlomakpopisa"/>
              <w:widowControl w:val="0"/>
              <w:numPr>
                <w:ilvl w:val="0"/>
                <w:numId w:val="17"/>
              </w:numPr>
              <w:spacing w:after="0"/>
              <w:jc w:val="both"/>
              <w:rPr>
                <w:rFonts w:ascii="Arial" w:hAnsi="Arial" w:cs="Arial"/>
                <w:sz w:val="20"/>
                <w:szCs w:val="20"/>
              </w:rPr>
            </w:pPr>
            <w:r w:rsidRPr="00EF71E3">
              <w:rPr>
                <w:rFonts w:ascii="Arial" w:hAnsi="Arial" w:cs="Arial"/>
                <w:sz w:val="20"/>
                <w:szCs w:val="20"/>
              </w:rPr>
              <w:t>Sudjelovanje radnika u odlučivanju. (6P + 4S)</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14"/>
              </w:sdtPr>
              <w:sdtEndPr/>
              <w:sdtContent>
                <w:sdt>
                  <w:sdtPr>
                    <w:rPr>
                      <w:rFonts w:ascii="Arial" w:hAnsi="Arial" w:cs="Arial"/>
                      <w:b w:val="0"/>
                      <w:sz w:val="20"/>
                      <w:szCs w:val="20"/>
                    </w:rPr>
                    <w:id w:val="35735890"/>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15"/>
              </w:sdtPr>
              <w:sdtEndPr/>
              <w:sdtContent>
                <w:sdt>
                  <w:sdtPr>
                    <w:rPr>
                      <w:rFonts w:ascii="Arial" w:hAnsi="Arial" w:cs="Arial"/>
                      <w:b w:val="0"/>
                      <w:sz w:val="20"/>
                      <w:szCs w:val="20"/>
                    </w:rPr>
                    <w:id w:val="35735889"/>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1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1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19"/>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2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2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2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2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24"/>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1F0EDE" w:rsidP="002E3B28">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pozitivno riješiti pisani ispit (ili položiti kolokvije) nakon čega pristupa usmenom djelu ispita.</w:t>
            </w:r>
          </w:p>
        </w:tc>
      </w:tr>
      <w:tr w:rsidR="0008062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w:t>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08062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FD269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1F0EDE"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360"/>
                <w:tab w:val="left" w:pos="540"/>
              </w:tabs>
              <w:spacing w:after="0"/>
              <w:rPr>
                <w:rFonts w:ascii="Arial" w:hAnsi="Arial" w:cs="Arial"/>
                <w:color w:val="000000"/>
                <w:sz w:val="20"/>
                <w:szCs w:val="20"/>
              </w:rPr>
            </w:pPr>
            <w:r w:rsidRPr="00EF71E3">
              <w:rPr>
                <w:rFonts w:ascii="Arial" w:hAnsi="Arial" w:cs="Arial"/>
                <w:color w:val="000000"/>
                <w:sz w:val="20"/>
                <w:szCs w:val="20"/>
              </w:rPr>
              <w:t xml:space="preserve">Ocjenjivanje i vrjednovanje rada studenata tijekom </w:t>
            </w:r>
            <w:r w:rsidRPr="00EF71E3">
              <w:rPr>
                <w:rFonts w:ascii="Arial" w:hAnsi="Arial" w:cs="Arial"/>
                <w:color w:val="000000"/>
                <w:sz w:val="20"/>
                <w:szCs w:val="20"/>
              </w:rPr>
              <w:lastRenderedPageBreak/>
              <w:t>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80627" w:rsidRPr="00EF71E3" w:rsidRDefault="001F0EDE" w:rsidP="002E3B28">
            <w:pPr>
              <w:tabs>
                <w:tab w:val="left" w:pos="2820"/>
              </w:tabs>
              <w:spacing w:after="0"/>
              <w:rPr>
                <w:rFonts w:ascii="Arial" w:hAnsi="Arial" w:cs="Arial"/>
                <w:sz w:val="20"/>
                <w:szCs w:val="20"/>
              </w:rPr>
            </w:pPr>
            <w:r w:rsidRPr="00EF71E3">
              <w:rPr>
                <w:rFonts w:ascii="Arial" w:hAnsi="Arial" w:cs="Arial"/>
                <w:sz w:val="20"/>
                <w:szCs w:val="20"/>
              </w:rPr>
              <w:lastRenderedPageBreak/>
              <w:t>Sudjelovanje u svim oblicima nastave, pisani ispit ili kolokvij i usmeni ispit.</w:t>
            </w:r>
          </w:p>
        </w:tc>
      </w:tr>
      <w:tr w:rsidR="0008062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Bilić, A., Radno pravo, Školska knjiga, Zagreb, 2021.</w:t>
            </w:r>
          </w:p>
          <w:p w:rsidR="00080627" w:rsidRPr="00EF71E3" w:rsidRDefault="00080627" w:rsidP="002E3B28">
            <w:pPr>
              <w:spacing w:after="0"/>
              <w:rPr>
                <w:rFonts w:ascii="Arial" w:hAnsi="Arial" w:cs="Arial"/>
                <w:sz w:val="20"/>
                <w:szCs w:val="20"/>
              </w:rPr>
            </w:pP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Propisi: </w:t>
            </w:r>
          </w:p>
          <w:p w:rsidR="00080627" w:rsidRPr="00EF71E3" w:rsidRDefault="00080627" w:rsidP="002E3B28">
            <w:pPr>
              <w:spacing w:after="0"/>
              <w:rPr>
                <w:rFonts w:ascii="Arial" w:hAnsi="Arial" w:cs="Arial"/>
                <w:sz w:val="20"/>
                <w:szCs w:val="20"/>
              </w:rPr>
            </w:pP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Radno pravo: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radu (Narodne novine 93/14, 127/17, 98/19);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Zakon o državnim službenicima (Narodne novine 92/05,  140/05, 142/06, 77/07, 107/07, 27/08, 34/11, 49/11, 150/11, 34/12, 49/12, 37/13, 38/13, 01/15, 138/15, 61/17, 70/19, 98/19);</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rodiljnim i roditeljskim potporama (Narodne novine 85/08, 110/08, 34/11, 54/13, 152/14, 59/17, 37/20);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zaštiti na radu (Narodne novine 71/14, 118/14, 154/14, 94/18, 96/18) samo članci 1.-82. ;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strancima (Narodne novine 133/20): samo članci 88.-149.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Zakon o tržištu rada (Narodne novine 118/18, 23/20);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reprezentativnosti udruga poslodavaca i sindikata (Narodne novine 93/14, 26/15). </w:t>
            </w:r>
          </w:p>
          <w:p w:rsidR="00080627" w:rsidRPr="00EF71E3" w:rsidRDefault="00080627" w:rsidP="002E3B28">
            <w:pPr>
              <w:spacing w:after="0"/>
              <w:rPr>
                <w:rFonts w:ascii="Arial" w:hAnsi="Arial" w:cs="Arial"/>
                <w:sz w:val="20"/>
                <w:szCs w:val="20"/>
              </w:rPr>
            </w:pP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Socijalno pravo: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mirovinskom osiguranju (Narodne novine 157/13, 151/14, 33/15, 93/15, 120/16, 18/18, 62/18, 115/18, 102/19, 84/21): samo članci 1.-140.a;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obveznom zdravstvenom osiguranju (80/13, 137/13, 98/19): samo članci 1.-86. i 119.-134.;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dobrovoljnom zdravstvenom osiguranju (Narodne novine 85/06, 150/08, 71/10, 53/20): samo članci 1.-34.;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 xml:space="preserve">Zakon o socijalnoj skrbi (Narodne novine 157/13, 152/14, 99/15, 52/16, 16/17, 130/17, 98/19, 64/20, 133/20, 138/20): samo članci 1.-123.;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w:t>
            </w:r>
            <w:r w:rsidRPr="00EF71E3">
              <w:rPr>
                <w:rFonts w:ascii="Arial" w:hAnsi="Arial" w:cs="Arial"/>
                <w:sz w:val="20"/>
                <w:szCs w:val="20"/>
              </w:rPr>
              <w:tab/>
              <w:t>Zakon o doplatku za djecu (Narodne novine 94/01, 138/06, 107/07, 37/08, 61/11, 112/12, 82/15, 58/18).</w:t>
            </w:r>
          </w:p>
          <w:p w:rsidR="00080627" w:rsidRPr="00EF71E3" w:rsidRDefault="00080627" w:rsidP="002E3B28">
            <w:pPr>
              <w:spacing w:after="0"/>
              <w:rPr>
                <w:rFonts w:ascii="Arial" w:hAnsi="Arial" w:cs="Arial"/>
                <w:sz w:val="20"/>
                <w:szCs w:val="20"/>
              </w:rPr>
            </w:pPr>
          </w:p>
          <w:p w:rsidR="00080627" w:rsidRPr="00EF71E3" w:rsidRDefault="00080627" w:rsidP="002E3B28">
            <w:pPr>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MEÐUNARODNO RADNO PRAVO , Buklijaš Boris, Bilić Andrijana, Split, 2006. (str. 1-117)</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RADNI ODNOSI U REPUBLICI HRVATSKOJ, ŽELJKO POTOČNJAK (ed.), Informator, 2007.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 DETALJNI KOMENTAR NOVOGA ZAKONA O RADU, Čavrak D. et al.,  Zagreb, Radno pravo, 2014. (ILI KOMENTAR ZAKONA O RADU DOSTUPAN U KNJIŽNICI PRAVNOG FAKULTETA SVEUČILIŠTA U SPLITU)</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ANTON RAVNIĆ, Osnove radnog i socijalnog prava – domaćeg, usporednog i međunarodnog, Zagreb, 2004.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NIKOLA TINTIĆ, Radno i socijalno pravo, knjiga prva: radni odnosi (I), Zagreb, 1969., i to samo str: 14-42, 58-112, 117-123, 137-223, 263-265, 355-366, 378-381, 684-694.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NIKOLA TINTIĆ, Radno i socijalno pravo, knjiga prva: radni odnosi (II), zAGREB, 1972. i to samo str. 42-64, 125-140, 180-187, 224-237, 281-334, 422-431, 534-549, 461-568, 622-671.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BRIAN BERCUSSON, European Labour Law, Butterworths, 1996.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ŽELJKO POTOČNJAK, Pravo na štrajk, Zagreb, 1994.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ANDRIJANA BILIĆ, Ugovor o radu na određeno vrijeme - usklađivanje radnog zakonodavstva Republike Hrvatske sa propisima Europske unije, Zbornik radova Pravnog fakulteta u Splitu, god. 41. (73.-74.), 2004., str. 167.-181.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ANDRIJANA BILIĆ, Nadzor i kontrola radnika u kontekstu prava na osobnost, Zbornik radova Pravnog fakulteta u Splitu, god.42.(79.), 2005., str. 357-379.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ANDRIJANA BILIĆ Diskriminacija u Europskom radnom pravu, Zbornik radova Pravnog fakulteta u Splitu, No.80, str. 601-619, Split, 2005.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ANDRIJANA BILIĆ Rad na daljinu prema međunarodnom, europskom i hrvatskom radnom zakonodavstvu, Zbornik radova Pravnog fakulteta u Splitu, god. 48, 3/2011., str. 631.-647.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ANDRIJANA BILIĆ Transformacija radnog odnosa, Zbornik radova Pravnog fakulteta u Rijeci, Zbornik radova Pravnog fakulteta u Rijeci (1846-8314) 32 (2011), 2; 55-76.</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Bilić, A., Perkušić, T.: Ugovor o radu na određeno vrijeme kao modus implementacije fleksibilnosti na tržištu rada, Mostariensia br. 2.-2/2016., str. 199.- 219.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Željko Potočnjak, Andrea Grgić, Osnovni pojmovi i koncepcije o zabrani diskriminacije u radnom pravu, u: Perspektive antidiskriminacijskog prava (uredili: Željko Potočnjak, Ivana Grgurev i Andrea Grgić), Pravni fakultet Sveučilišta u Zagrebu, 2014. (str. 1-48)</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Časopisi: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Radno pravo, Krešimir Rožman (ur.), Zagreb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The International Journal of Comparative Labour Law and Industrial Relations, Kluwer Law International, izdanja od 2002-2012.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Recht der Arbeit, Verlag C.H. Beck, izdanja od 2000. do 2012.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Zeitschrift fûr Arbeitsrecht und Sozialrecht, Manz, izdanja od 2000. do 2005. </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Tijekom predavanja studente će se motivirati da iznose svoje komentare glede tema koje se obrađuju, da iste analiziraju i nude možebitna rješenja </w:t>
            </w:r>
            <w:r w:rsidRPr="00EF71E3">
              <w:rPr>
                <w:rFonts w:ascii="Arial" w:hAnsi="Arial" w:cs="Arial"/>
                <w:i/>
                <w:sz w:val="20"/>
                <w:szCs w:val="20"/>
              </w:rPr>
              <w:t>de lege ferenda</w:t>
            </w:r>
            <w:r w:rsidRPr="00EF71E3">
              <w:rPr>
                <w:rFonts w:ascii="Arial" w:hAnsi="Arial" w:cs="Arial"/>
                <w:sz w:val="20"/>
                <w:szCs w:val="20"/>
              </w:rPr>
              <w:t>.Na vježbama studenti će trebati primjeniti znanja stečena na predavanjima i tijekom samostalnog rada.  Izradom seminarskog rada strudenti će trebati dokazati svoju umješnost glede vladanja materijom koja je predmet istraživanja i pisanja seminarskog rada. Za eventualne nejasnoće i nedoumici studenti imaju mogućnost permanentne komunikacije s predmentnim nastavnikom putem e-mail-a i na konzultacijama.</w:t>
            </w:r>
          </w:p>
        </w:tc>
      </w:tr>
      <w:tr w:rsidR="0008062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E11361" w:rsidRPr="00EF71E3" w:rsidRDefault="00E11361">
      <w:pPr>
        <w:rPr>
          <w:rFonts w:ascii="Arial" w:hAnsi="Arial" w:cs="Arial"/>
        </w:rPr>
      </w:pPr>
    </w:p>
    <w:p w:rsidR="00E11361" w:rsidRPr="00EF71E3" w:rsidRDefault="00E11361">
      <w:pPr>
        <w:rPr>
          <w:rFonts w:ascii="Arial" w:hAnsi="Arial" w:cs="Arial"/>
        </w:rPr>
      </w:pPr>
    </w:p>
    <w:p w:rsidR="00E11361" w:rsidRPr="00EF71E3" w:rsidRDefault="00E11361">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08062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ARBITRAŽNO PRAVO</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rPr>
                <w:rFonts w:ascii="Arial" w:hAnsi="Arial" w:cs="Arial"/>
                <w:sz w:val="20"/>
                <w:szCs w:val="20"/>
              </w:rPr>
            </w:pPr>
            <w:r w:rsidRPr="00EF71E3">
              <w:rPr>
                <w:rFonts w:ascii="Arial" w:hAnsi="Arial" w:cs="Arial"/>
                <w:sz w:val="20"/>
                <w:szCs w:val="20"/>
              </w:rPr>
              <w:t>PR5ARP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080627" w:rsidRPr="00EF71E3" w:rsidRDefault="00080627" w:rsidP="002E3B28">
            <w:pPr>
              <w:rPr>
                <w:rFonts w:ascii="Arial" w:hAnsi="Arial" w:cs="Arial"/>
                <w:sz w:val="20"/>
                <w:szCs w:val="20"/>
              </w:rPr>
            </w:pPr>
            <w:r w:rsidRPr="00EF71E3">
              <w:rPr>
                <w:rFonts w:ascii="Arial" w:hAnsi="Arial" w:cs="Arial"/>
                <w:sz w:val="20"/>
                <w:szCs w:val="20"/>
              </w:rPr>
              <w:t>Izv. prof. dr. sc. Dinka Šago</w:t>
            </w:r>
          </w:p>
          <w:p w:rsidR="00080627" w:rsidRPr="00EF71E3" w:rsidRDefault="00080627" w:rsidP="002E3B28">
            <w:pPr>
              <w:rPr>
                <w:rFonts w:ascii="Arial" w:hAnsi="Arial" w:cs="Arial"/>
                <w:sz w:val="20"/>
                <w:szCs w:val="20"/>
              </w:rPr>
            </w:pPr>
            <w:r w:rsidRPr="00EF71E3">
              <w:rPr>
                <w:rFonts w:ascii="Arial" w:hAnsi="Arial" w:cs="Arial"/>
                <w:sz w:val="20"/>
                <w:szCs w:val="20"/>
              </w:rPr>
              <w:t>Prof. dr. sc. Jozo Čizmić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FC6A86" w:rsidP="002E3B28">
            <w:pPr>
              <w:spacing w:after="0" w:line="240" w:lineRule="auto"/>
              <w:rPr>
                <w:rFonts w:ascii="Arial" w:hAnsi="Arial" w:cs="Arial"/>
                <w:sz w:val="20"/>
                <w:szCs w:val="20"/>
              </w:rPr>
            </w:pPr>
            <w:r w:rsidRPr="00EF71E3">
              <w:rPr>
                <w:rFonts w:ascii="Arial" w:hAnsi="Arial" w:cs="Arial"/>
                <w:sz w:val="20"/>
                <w:szCs w:val="20"/>
              </w:rPr>
              <w:t>Sanja Čović Jurčević, mag. iur</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Opća i posebna znanja o arbitraži, vrstama arbitraže, razlozima za odlučivanje za arbitražu, te o arbitražnom pravorijeku.</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a)Analizirati mogućnosti rješavanja sporova izvan suda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b)Kritički ocijeniti pojedine tehnike rješavanja sporova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c)Razlikovati tipove sporove i metode njihova rješavanja</w:t>
            </w:r>
          </w:p>
          <w:p w:rsidR="00080627" w:rsidRPr="00EF71E3" w:rsidRDefault="00080627" w:rsidP="002E3B28">
            <w:pPr>
              <w:jc w:val="both"/>
              <w:rPr>
                <w:rFonts w:ascii="Arial" w:eastAsia="Times New Roman" w:hAnsi="Arial" w:cs="Arial"/>
                <w:sz w:val="20"/>
                <w:szCs w:val="20"/>
                <w:lang w:eastAsia="hr-HR"/>
              </w:rPr>
            </w:pPr>
            <w:r w:rsidRPr="00EF71E3">
              <w:rPr>
                <w:rFonts w:ascii="Arial" w:hAnsi="Arial" w:cs="Arial"/>
                <w:sz w:val="20"/>
                <w:szCs w:val="20"/>
              </w:rPr>
              <w:t>d)Predložiti najprikladniji način rješavanja pojedinih sporova</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ARBITRAŽNO PRAVO 60 sati predavanja, 15 sati seminara</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Pojam arbitraže i arbitražnog prava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Pojam i načini rješavanja građanskopravnih sporova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Odnos parničnog i arbitražnog postupka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Pojam parničnog postupka</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Izvori</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Struktura građanskog sudskog postupka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Tijek građanskog parničnog postupka</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Odnos redovnog i arbitražnog suda – sličnosti i razlike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Razlozi za derogiranje sudske nadležnosti</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Postupak pred izabranim/arbitražnim sudom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Opće odredbe</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Vrste arbitraža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Ugovor o izabranom sudu</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Nadležnost izabranog suda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Suci izabranih sudova</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Mjesto arbitraže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lastRenderedPageBreak/>
              <w:t>Jezik arbitraže</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Domaća ili inozemna arbitraža?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Pravila postupka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Pravo mjerodavno za bit spora</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Presuda izabranog suda (pravorijek)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Pravna sredstva protiv presude izabranog suda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Prisilne odredbe (4P + 2S)</w:t>
            </w:r>
          </w:p>
          <w:p w:rsidR="00080627" w:rsidRPr="00EF71E3" w:rsidRDefault="00080627" w:rsidP="002E3B28">
            <w:pPr>
              <w:spacing w:after="120" w:line="240" w:lineRule="auto"/>
              <w:rPr>
                <w:rFonts w:ascii="Arial" w:hAnsi="Arial" w:cs="Arial"/>
                <w:sz w:val="20"/>
                <w:szCs w:val="20"/>
              </w:rPr>
            </w:pPr>
            <w:r w:rsidRPr="00EF71E3">
              <w:rPr>
                <w:rFonts w:ascii="Arial" w:hAnsi="Arial" w:cs="Arial"/>
                <w:sz w:val="20"/>
                <w:szCs w:val="20"/>
              </w:rPr>
              <w:t>Priznanje i izvršenje strane arbitražne odluke (4P + 2S)</w:t>
            </w:r>
          </w:p>
        </w:tc>
      </w:tr>
      <w:tr w:rsidR="00080627" w:rsidRPr="00EF71E3" w:rsidTr="002E3B28">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080627" w:rsidRPr="00EF71E3" w:rsidRDefault="00803110"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w:t>
            </w:r>
            <w:r w:rsidR="00080627" w:rsidRPr="00EF71E3">
              <w:rPr>
                <w:rFonts w:ascii="Arial" w:hAnsi="Arial" w:cs="Arial"/>
                <w:b w:val="0"/>
                <w:sz w:val="20"/>
                <w:szCs w:val="20"/>
                <w:lang w:val="hr-HR" w:eastAsia="en-US"/>
              </w:rPr>
              <w:t xml:space="preserve">seminari i radionice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25"/>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vježbe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26"/>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w:t>
            </w:r>
            <w:r w:rsidR="00080627" w:rsidRPr="00EF71E3">
              <w:rPr>
                <w:rFonts w:ascii="Arial" w:hAnsi="Arial" w:cs="Arial"/>
                <w:b w:val="0"/>
                <w:i/>
                <w:sz w:val="20"/>
                <w:szCs w:val="20"/>
                <w:lang w:val="hr-HR" w:eastAsia="en-US"/>
              </w:rPr>
              <w:t>on line</w:t>
            </w:r>
            <w:r w:rsidR="00080627" w:rsidRPr="00EF71E3">
              <w:rPr>
                <w:rFonts w:ascii="Arial" w:hAnsi="Arial" w:cs="Arial"/>
                <w:b w:val="0"/>
                <w:sz w:val="20"/>
                <w:szCs w:val="20"/>
                <w:lang w:val="hr-HR" w:eastAsia="en-US"/>
              </w:rPr>
              <w:t xml:space="preserve"> u cijelosti</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27"/>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28"/>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29"/>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samostalni  zadaci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0"/>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multimedija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1"/>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laboratorij</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2"/>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33"/>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frame="1"/>
              </w:rPr>
              <w:t xml:space="preserve"> </w:t>
            </w:r>
          </w:p>
        </w:tc>
      </w:tr>
      <w:tr w:rsidR="0008062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line="240" w:lineRule="auto"/>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3E1A89" w:rsidP="002E3B2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80627" w:rsidRPr="00EF71E3" w:rsidTr="002E3B2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803110"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803110"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3E1A89" w:rsidP="002E3B2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080627" w:rsidRPr="00EF71E3" w:rsidRDefault="003E1A89" w:rsidP="002E3B2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S. Triva-M.Dika, GRAĐANSKO PARNIČNO PROCESNO PRAVO, Zagreb 2004, izabrane stranice</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2.Zakon o arbitraži (NN 88/01)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1.Sesar, M., Arbitražni postupak, doktorska disertacija, Ljubljana 1991.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2.Sesar, M. Praktikum arbitražnog prava, Split: Pravni fakultet, 2011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3.Čizmić, J., Imenovanje arbit(a)ra // Zbornik radova s međunarodnog savjetovanja „aktualnosti građanskog procesnog prava – nacionalna i usporedna pravnoteorijska i praktična dostignuća“, Split: Pravni fakultet Sveučilišta u Splitu, 2015. str. 51-81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4.Triva, S.; Uzelac, A., Hrvatsko arbitražno pravo: komentar Zakona o arbitraži i drugi izvori hrvatskog arbitražnog prava, Zagreb: Narodne novine, 2007</w:t>
            </w:r>
          </w:p>
          <w:p w:rsidR="00080627" w:rsidRPr="00EF71E3" w:rsidRDefault="00080627" w:rsidP="002E3B28">
            <w:pPr>
              <w:tabs>
                <w:tab w:val="left" w:pos="2820"/>
              </w:tabs>
              <w:spacing w:after="0"/>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lastRenderedPageBreak/>
              <w:t>Mišljenje studenata o kvaliteti nastave putem anketa koje se provode nakon završetka nastave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Konzultacije sa studentima, koji su bili polaznici ovog predmeta, o korisnosti ovog predmeta u njihovom radu u praksi, i mogućnostima poboljšanja</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56313" w:rsidRPr="00EF71E3" w:rsidRDefault="00556313">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556313" w:rsidRPr="00EF71E3" w:rsidTr="00503B5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56313" w:rsidRPr="00EF71E3" w:rsidRDefault="00556313" w:rsidP="00040187">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56313" w:rsidRPr="00EF71E3" w:rsidRDefault="00556313" w:rsidP="00040187">
            <w:pPr>
              <w:spacing w:before="60" w:after="60" w:line="240" w:lineRule="auto"/>
              <w:ind w:left="397" w:hanging="397"/>
              <w:rPr>
                <w:rFonts w:ascii="Arial" w:hAnsi="Arial" w:cs="Arial"/>
                <w:b/>
                <w:sz w:val="20"/>
                <w:szCs w:val="20"/>
              </w:rPr>
            </w:pPr>
            <w:r w:rsidRPr="00EF71E3">
              <w:rPr>
                <w:rFonts w:ascii="Arial" w:hAnsi="Arial" w:cs="Arial"/>
                <w:b/>
                <w:sz w:val="20"/>
                <w:szCs w:val="20"/>
              </w:rPr>
              <w:t>BESPLATNA PRAVNA POMOĆ</w:t>
            </w:r>
          </w:p>
        </w:tc>
      </w:tr>
      <w:tr w:rsidR="00556313" w:rsidRPr="00EF71E3" w:rsidTr="00503B5A">
        <w:tc>
          <w:tcPr>
            <w:tcW w:w="1913" w:type="dxa"/>
            <w:gridSpan w:val="2"/>
            <w:tcBorders>
              <w:top w:val="single" w:sz="12" w:space="0" w:color="auto"/>
              <w:lef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Style w:val="Naglaeno"/>
                <w:rFonts w:ascii="Arial" w:hAnsi="Arial" w:cs="Arial"/>
                <w:b w:val="0"/>
                <w:sz w:val="20"/>
                <w:szCs w:val="20"/>
              </w:rPr>
            </w:pPr>
            <w:r w:rsidRPr="00EF71E3">
              <w:rPr>
                <w:rStyle w:val="Naglaeno"/>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bCs/>
                <w:sz w:val="20"/>
                <w:szCs w:val="20"/>
              </w:rPr>
            </w:pPr>
            <w:r w:rsidRPr="00EF71E3">
              <w:rPr>
                <w:rFonts w:ascii="Arial" w:hAnsi="Arial" w:cs="Arial"/>
                <w:bCs/>
                <w:sz w:val="20"/>
                <w:szCs w:val="20"/>
              </w:rPr>
              <w:t>PR5BPP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V.</w:t>
            </w:r>
          </w:p>
        </w:tc>
      </w:tr>
      <w:tr w:rsidR="00556313" w:rsidRPr="00EF71E3" w:rsidTr="00503B5A">
        <w:tc>
          <w:tcPr>
            <w:tcW w:w="1913" w:type="dxa"/>
            <w:gridSpan w:val="2"/>
            <w:tcBorders>
              <w:left w:val="single" w:sz="12" w:space="0" w:color="auto"/>
              <w:bottom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Style w:val="Naglaeno"/>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Izv. prof. dr.sc. Ratko Brnabić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6</w:t>
            </w:r>
          </w:p>
        </w:tc>
      </w:tr>
      <w:tr w:rsidR="00556313" w:rsidRPr="00EF71E3" w:rsidTr="00503B5A">
        <w:trPr>
          <w:trHeight w:val="345"/>
        </w:trPr>
        <w:tc>
          <w:tcPr>
            <w:tcW w:w="1913" w:type="dxa"/>
            <w:gridSpan w:val="2"/>
            <w:vMerge w:val="restart"/>
            <w:tcBorders>
              <w:lef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56313" w:rsidRPr="00EF71E3" w:rsidRDefault="00556313" w:rsidP="00040187">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56313" w:rsidRPr="00EF71E3" w:rsidRDefault="00556313" w:rsidP="00040187">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556313" w:rsidRPr="00EF71E3" w:rsidRDefault="00556313" w:rsidP="00040187">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556313" w:rsidRPr="00EF71E3" w:rsidRDefault="00556313" w:rsidP="00040187">
            <w:pPr>
              <w:spacing w:after="0" w:line="240" w:lineRule="auto"/>
              <w:jc w:val="center"/>
              <w:rPr>
                <w:rFonts w:ascii="Arial" w:hAnsi="Arial" w:cs="Arial"/>
                <w:sz w:val="20"/>
                <w:szCs w:val="20"/>
              </w:rPr>
            </w:pPr>
            <w:r w:rsidRPr="00EF71E3">
              <w:rPr>
                <w:rFonts w:ascii="Arial" w:hAnsi="Arial" w:cs="Arial"/>
                <w:sz w:val="20"/>
                <w:szCs w:val="20"/>
              </w:rPr>
              <w:t>T</w:t>
            </w:r>
          </w:p>
        </w:tc>
      </w:tr>
      <w:tr w:rsidR="00556313" w:rsidRPr="00EF71E3" w:rsidTr="00503B5A">
        <w:trPr>
          <w:trHeight w:val="345"/>
        </w:trPr>
        <w:tc>
          <w:tcPr>
            <w:tcW w:w="1913" w:type="dxa"/>
            <w:gridSpan w:val="2"/>
            <w:vMerge/>
            <w:tcBorders>
              <w:left w:val="single" w:sz="12" w:space="0" w:color="auto"/>
              <w:bottom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556313" w:rsidRPr="00EF71E3" w:rsidRDefault="00556313" w:rsidP="00040187">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56313" w:rsidRPr="00EF71E3" w:rsidRDefault="00556313" w:rsidP="00040187">
            <w:pPr>
              <w:spacing w:after="0" w:line="240" w:lineRule="auto"/>
              <w:rPr>
                <w:rFonts w:ascii="Arial" w:hAnsi="Arial" w:cs="Arial"/>
                <w:sz w:val="20"/>
                <w:szCs w:val="20"/>
              </w:rPr>
            </w:pPr>
          </w:p>
        </w:tc>
      </w:tr>
      <w:tr w:rsidR="00556313" w:rsidRPr="00EF71E3" w:rsidTr="00503B5A">
        <w:tc>
          <w:tcPr>
            <w:tcW w:w="1913" w:type="dxa"/>
            <w:gridSpan w:val="2"/>
            <w:tcBorders>
              <w:left w:val="single" w:sz="12" w:space="0" w:color="auto"/>
              <w:bottom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56313" w:rsidRPr="00EF71E3" w:rsidRDefault="00556313" w:rsidP="00040187">
            <w:pPr>
              <w:spacing w:after="0" w:line="240" w:lineRule="auto"/>
              <w:rPr>
                <w:rFonts w:ascii="Arial" w:hAnsi="Arial" w:cs="Arial"/>
                <w:sz w:val="20"/>
                <w:szCs w:val="20"/>
              </w:rPr>
            </w:pPr>
            <w:r w:rsidRPr="00EF71E3">
              <w:rPr>
                <w:rFonts w:ascii="Arial" w:hAnsi="Arial" w:cs="Arial"/>
                <w:sz w:val="20"/>
                <w:szCs w:val="20"/>
              </w:rPr>
              <w:t>/</w:t>
            </w:r>
          </w:p>
        </w:tc>
      </w:tr>
      <w:tr w:rsidR="00556313" w:rsidRPr="00EF71E3" w:rsidTr="00503B5A">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OPIS PREDMETA</w:t>
            </w:r>
          </w:p>
        </w:tc>
      </w:tr>
      <w:tr w:rsidR="00556313" w:rsidRPr="00EF71E3" w:rsidTr="00503B5A">
        <w:tc>
          <w:tcPr>
            <w:tcW w:w="1913" w:type="dxa"/>
            <w:gridSpan w:val="2"/>
            <w:tcBorders>
              <w:top w:val="single" w:sz="12" w:space="0" w:color="auto"/>
              <w:left w:val="single" w:sz="12" w:space="0" w:color="auto"/>
            </w:tcBorders>
            <w:shd w:val="clear" w:color="auto" w:fill="CCFFFF"/>
            <w:tcMar>
              <w:left w:w="57" w:type="dxa"/>
              <w:right w:w="57" w:type="dxa"/>
            </w:tcMar>
            <w:vAlign w:val="center"/>
          </w:tcPr>
          <w:p w:rsidR="00556313" w:rsidRPr="00EF71E3" w:rsidRDefault="00556313" w:rsidP="00040187">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lang w:val="pl-PL"/>
              </w:rPr>
              <w:t>Op</w:t>
            </w:r>
            <w:r w:rsidRPr="00EF71E3">
              <w:rPr>
                <w:rFonts w:ascii="Arial" w:hAnsi="Arial" w:cs="Arial"/>
                <w:sz w:val="20"/>
                <w:szCs w:val="20"/>
              </w:rPr>
              <w:t>ć</w:t>
            </w:r>
            <w:r w:rsidRPr="00EF71E3">
              <w:rPr>
                <w:rFonts w:ascii="Arial" w:hAnsi="Arial" w:cs="Arial"/>
                <w:sz w:val="20"/>
                <w:szCs w:val="20"/>
                <w:lang w:val="pl-PL"/>
              </w:rPr>
              <w:t>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posebna</w:t>
            </w:r>
            <w:r w:rsidRPr="00EF71E3">
              <w:rPr>
                <w:rFonts w:ascii="Arial" w:hAnsi="Arial" w:cs="Arial"/>
                <w:sz w:val="20"/>
                <w:szCs w:val="20"/>
              </w:rPr>
              <w:t xml:space="preserve">, </w:t>
            </w:r>
            <w:r w:rsidRPr="00EF71E3">
              <w:rPr>
                <w:rFonts w:ascii="Arial" w:hAnsi="Arial" w:cs="Arial"/>
                <w:sz w:val="20"/>
                <w:szCs w:val="20"/>
                <w:lang w:val="pl-PL"/>
              </w:rPr>
              <w:t>teorijska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prakti</w:t>
            </w:r>
            <w:r w:rsidRPr="00EF71E3">
              <w:rPr>
                <w:rFonts w:ascii="Arial" w:hAnsi="Arial" w:cs="Arial"/>
                <w:sz w:val="20"/>
                <w:szCs w:val="20"/>
              </w:rPr>
              <w:t>č</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znanja</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na</w:t>
            </w:r>
            <w:r w:rsidRPr="00EF71E3">
              <w:rPr>
                <w:rFonts w:ascii="Arial" w:hAnsi="Arial" w:cs="Arial"/>
                <w:sz w:val="20"/>
                <w:szCs w:val="20"/>
              </w:rPr>
              <w:t>č</w:t>
            </w:r>
            <w:r w:rsidRPr="00EF71E3">
              <w:rPr>
                <w:rFonts w:ascii="Arial" w:hAnsi="Arial" w:cs="Arial"/>
                <w:sz w:val="20"/>
                <w:szCs w:val="20"/>
                <w:lang w:val="pl-PL"/>
              </w:rPr>
              <w:t xml:space="preserve">elima pružanja besplatne pravne pomoći,  prednosti i nedostaci zakonskog uređenja besplatne pravne pomoći u Republici Hrvaskoj. Proučavaju se sustavi pružanja besplatne pravne pomoći u državama članicama Europske unije. </w:t>
            </w:r>
          </w:p>
        </w:tc>
      </w:tr>
      <w:tr w:rsidR="00556313" w:rsidRPr="00EF71E3" w:rsidTr="00503B5A">
        <w:tc>
          <w:tcPr>
            <w:tcW w:w="1913" w:type="dxa"/>
            <w:gridSpan w:val="2"/>
            <w:tcBorders>
              <w:left w:val="single" w:sz="12" w:space="0" w:color="auto"/>
            </w:tcBorders>
            <w:shd w:val="clear" w:color="auto" w:fill="CCFFFF"/>
            <w:tcMar>
              <w:left w:w="57" w:type="dxa"/>
              <w:right w:w="57" w:type="dxa"/>
            </w:tcMar>
            <w:vAlign w:val="center"/>
          </w:tcPr>
          <w:p w:rsidR="00556313" w:rsidRPr="00EF71E3" w:rsidRDefault="00556313" w:rsidP="00040187">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V. godinu diplomskog studija.</w:t>
            </w:r>
          </w:p>
          <w:p w:rsidR="00556313" w:rsidRPr="00EF71E3" w:rsidRDefault="00556313" w:rsidP="00040187">
            <w:pPr>
              <w:tabs>
                <w:tab w:val="left" w:pos="2820"/>
              </w:tabs>
              <w:spacing w:after="0"/>
              <w:rPr>
                <w:rFonts w:ascii="Arial" w:hAnsi="Arial" w:cs="Arial"/>
                <w:sz w:val="20"/>
                <w:szCs w:val="20"/>
              </w:rPr>
            </w:pPr>
          </w:p>
        </w:tc>
      </w:tr>
      <w:tr w:rsidR="00556313" w:rsidRPr="00EF71E3" w:rsidTr="00503B5A">
        <w:tc>
          <w:tcPr>
            <w:tcW w:w="1913" w:type="dxa"/>
            <w:gridSpan w:val="2"/>
            <w:tcBorders>
              <w:left w:val="single" w:sz="12" w:space="0" w:color="auto"/>
            </w:tcBorders>
            <w:shd w:val="clear" w:color="auto" w:fill="CCFFFF"/>
            <w:tcMar>
              <w:left w:w="57" w:type="dxa"/>
              <w:right w:w="57" w:type="dxa"/>
            </w:tcMar>
            <w:vAlign w:val="center"/>
          </w:tcPr>
          <w:p w:rsidR="00556313" w:rsidRPr="00EF71E3" w:rsidRDefault="00556313" w:rsidP="00040187">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56313" w:rsidRPr="00EF71E3" w:rsidRDefault="00556313" w:rsidP="00CF56EC">
            <w:pPr>
              <w:pStyle w:val="Odlomakpopisa"/>
              <w:numPr>
                <w:ilvl w:val="0"/>
                <w:numId w:val="78"/>
              </w:numPr>
              <w:spacing w:after="160" w:line="259" w:lineRule="auto"/>
              <w:rPr>
                <w:rFonts w:ascii="Arial" w:hAnsi="Arial" w:cs="Arial"/>
              </w:rPr>
            </w:pPr>
            <w:r w:rsidRPr="00EF71E3">
              <w:rPr>
                <w:rFonts w:ascii="Arial" w:hAnsi="Arial" w:cs="Arial"/>
              </w:rPr>
              <w:t>Objasniti bitne odrednice besplatne pravne pomoći i značaj pružanja usluge ranjivim skupinama i drugim dionicima od interesa.</w:t>
            </w:r>
          </w:p>
          <w:p w:rsidR="00556313" w:rsidRPr="00EF71E3" w:rsidRDefault="00556313" w:rsidP="00CF56EC">
            <w:pPr>
              <w:pStyle w:val="Odlomakpopisa"/>
              <w:numPr>
                <w:ilvl w:val="0"/>
                <w:numId w:val="78"/>
              </w:numPr>
              <w:spacing w:after="160" w:line="259" w:lineRule="auto"/>
              <w:rPr>
                <w:rFonts w:ascii="Arial" w:hAnsi="Arial" w:cs="Arial"/>
              </w:rPr>
            </w:pPr>
            <w:r w:rsidRPr="00EF71E3">
              <w:rPr>
                <w:rFonts w:ascii="Arial" w:hAnsi="Arial" w:cs="Arial"/>
              </w:rPr>
              <w:t>Identificirati pravne izvore sustava pružanja besplatne pravne pomoći.</w:t>
            </w:r>
          </w:p>
          <w:p w:rsidR="00556313" w:rsidRPr="00EF71E3" w:rsidRDefault="00556313" w:rsidP="00CF56EC">
            <w:pPr>
              <w:pStyle w:val="Odlomakpopisa"/>
              <w:numPr>
                <w:ilvl w:val="0"/>
                <w:numId w:val="78"/>
              </w:numPr>
              <w:spacing w:after="160" w:line="259" w:lineRule="auto"/>
              <w:rPr>
                <w:rFonts w:ascii="Arial" w:hAnsi="Arial" w:cs="Arial"/>
              </w:rPr>
            </w:pPr>
            <w:r w:rsidRPr="00EF71E3">
              <w:rPr>
                <w:rFonts w:ascii="Arial" w:hAnsi="Arial" w:cs="Arial"/>
              </w:rPr>
              <w:t>Identificirati vrste pravne pomoći, pružatelje i korisnike besplatne pravne pomoći.</w:t>
            </w:r>
          </w:p>
          <w:p w:rsidR="00556313" w:rsidRPr="00EF71E3" w:rsidRDefault="00556313" w:rsidP="00CF56EC">
            <w:pPr>
              <w:pStyle w:val="Odlomakpopisa"/>
              <w:numPr>
                <w:ilvl w:val="0"/>
                <w:numId w:val="78"/>
              </w:numPr>
              <w:spacing w:after="160" w:line="259" w:lineRule="auto"/>
              <w:rPr>
                <w:rFonts w:ascii="Arial" w:hAnsi="Arial" w:cs="Arial"/>
              </w:rPr>
            </w:pPr>
            <w:r w:rsidRPr="00EF71E3">
              <w:rPr>
                <w:rFonts w:ascii="Arial" w:hAnsi="Arial" w:cs="Arial"/>
              </w:rPr>
              <w:t>Analizirati postupak pružanja pravne pomoći, poslovno dopisivanje i savjetovanje korisnika.</w:t>
            </w:r>
          </w:p>
          <w:p w:rsidR="00556313" w:rsidRPr="00EF71E3" w:rsidRDefault="00556313" w:rsidP="00040187">
            <w:pPr>
              <w:jc w:val="both"/>
              <w:rPr>
                <w:rFonts w:ascii="Arial" w:hAnsi="Arial" w:cs="Arial"/>
              </w:rPr>
            </w:pPr>
          </w:p>
        </w:tc>
      </w:tr>
      <w:tr w:rsidR="00556313" w:rsidRPr="00EF71E3" w:rsidTr="00503B5A">
        <w:tc>
          <w:tcPr>
            <w:tcW w:w="1913" w:type="dxa"/>
            <w:gridSpan w:val="2"/>
            <w:tcBorders>
              <w:left w:val="single" w:sz="12" w:space="0" w:color="auto"/>
            </w:tcBorders>
            <w:shd w:val="clear" w:color="auto" w:fill="CCFFFF"/>
            <w:tcMar>
              <w:left w:w="57" w:type="dxa"/>
              <w:right w:w="57" w:type="dxa"/>
            </w:tcMar>
            <w:vAlign w:val="center"/>
          </w:tcPr>
          <w:p w:rsidR="00556313" w:rsidRPr="00EF71E3" w:rsidRDefault="00556313" w:rsidP="00040187">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56313" w:rsidRPr="00EF71E3" w:rsidRDefault="00556313" w:rsidP="00040187">
            <w:pPr>
              <w:spacing w:after="0" w:line="360" w:lineRule="auto"/>
              <w:ind w:left="357"/>
              <w:rPr>
                <w:rFonts w:ascii="Arial" w:hAnsi="Arial" w:cs="Arial"/>
              </w:rPr>
            </w:pPr>
            <w:r w:rsidRPr="00EF71E3">
              <w:rPr>
                <w:rFonts w:ascii="Arial" w:hAnsi="Arial" w:cs="Arial"/>
              </w:rPr>
              <w:t>1. Uvod u sustav pružanja besplatne pravne pomoći</w:t>
            </w:r>
          </w:p>
          <w:p w:rsidR="00556313" w:rsidRPr="00EF71E3" w:rsidRDefault="00556313" w:rsidP="00040187">
            <w:pPr>
              <w:spacing w:after="0" w:line="360" w:lineRule="auto"/>
              <w:ind w:left="357"/>
              <w:rPr>
                <w:rFonts w:ascii="Arial" w:hAnsi="Arial" w:cs="Arial"/>
              </w:rPr>
            </w:pPr>
            <w:r w:rsidRPr="00EF71E3">
              <w:rPr>
                <w:rFonts w:ascii="Arial" w:hAnsi="Arial" w:cs="Arial"/>
              </w:rPr>
              <w:t xml:space="preserve">2. Besplatna pravna pomoć u državama članicama Europske unije </w:t>
            </w:r>
          </w:p>
          <w:p w:rsidR="00556313" w:rsidRPr="00EF71E3" w:rsidRDefault="00556313" w:rsidP="00040187">
            <w:pPr>
              <w:spacing w:after="0" w:line="360" w:lineRule="auto"/>
              <w:ind w:left="357"/>
              <w:rPr>
                <w:rFonts w:ascii="Arial" w:hAnsi="Arial" w:cs="Arial"/>
              </w:rPr>
            </w:pPr>
            <w:r w:rsidRPr="00EF71E3">
              <w:rPr>
                <w:rFonts w:ascii="Arial" w:hAnsi="Arial" w:cs="Arial"/>
              </w:rPr>
              <w:t xml:space="preserve">3. Pravni izvori sustava pružanja besplatne pravne pomoći </w:t>
            </w:r>
          </w:p>
          <w:p w:rsidR="00556313" w:rsidRPr="00EF71E3" w:rsidRDefault="00556313" w:rsidP="00040187">
            <w:pPr>
              <w:spacing w:after="0" w:line="360" w:lineRule="auto"/>
              <w:ind w:left="357"/>
              <w:rPr>
                <w:rFonts w:ascii="Arial" w:hAnsi="Arial" w:cs="Arial"/>
              </w:rPr>
            </w:pPr>
            <w:r w:rsidRPr="00EF71E3">
              <w:rPr>
                <w:rFonts w:ascii="Arial" w:hAnsi="Arial" w:cs="Arial"/>
              </w:rPr>
              <w:t>4. Svrha besplatne pravne pomoći</w:t>
            </w:r>
          </w:p>
          <w:p w:rsidR="00556313" w:rsidRPr="00EF71E3" w:rsidRDefault="00556313" w:rsidP="00040187">
            <w:pPr>
              <w:spacing w:after="0" w:line="360" w:lineRule="auto"/>
              <w:ind w:left="357"/>
              <w:rPr>
                <w:rFonts w:ascii="Arial" w:hAnsi="Arial" w:cs="Arial"/>
              </w:rPr>
            </w:pPr>
            <w:r w:rsidRPr="00EF71E3">
              <w:rPr>
                <w:rFonts w:ascii="Arial" w:hAnsi="Arial" w:cs="Arial"/>
              </w:rPr>
              <w:t>5. Korisnici besplatne pravne pomoći</w:t>
            </w:r>
          </w:p>
          <w:p w:rsidR="00556313" w:rsidRPr="00EF71E3" w:rsidRDefault="00556313" w:rsidP="00040187">
            <w:pPr>
              <w:spacing w:after="0" w:line="360" w:lineRule="auto"/>
              <w:ind w:left="357"/>
              <w:rPr>
                <w:rFonts w:ascii="Arial" w:hAnsi="Arial" w:cs="Arial"/>
              </w:rPr>
            </w:pPr>
            <w:r w:rsidRPr="00EF71E3">
              <w:rPr>
                <w:rFonts w:ascii="Arial" w:hAnsi="Arial" w:cs="Arial"/>
              </w:rPr>
              <w:t>6. Pružatelji besplatne pravne pomoći</w:t>
            </w:r>
          </w:p>
          <w:p w:rsidR="00556313" w:rsidRPr="00EF71E3" w:rsidRDefault="00556313" w:rsidP="00040187">
            <w:pPr>
              <w:spacing w:after="0" w:line="360" w:lineRule="auto"/>
              <w:ind w:left="357"/>
              <w:rPr>
                <w:rFonts w:ascii="Arial" w:hAnsi="Arial" w:cs="Arial"/>
              </w:rPr>
            </w:pPr>
            <w:r w:rsidRPr="00EF71E3">
              <w:rPr>
                <w:rFonts w:ascii="Arial" w:hAnsi="Arial" w:cs="Arial"/>
              </w:rPr>
              <w:t>7. Primarna pravna pomoć</w:t>
            </w:r>
          </w:p>
          <w:p w:rsidR="00556313" w:rsidRPr="00EF71E3" w:rsidRDefault="00556313" w:rsidP="00040187">
            <w:pPr>
              <w:spacing w:after="0" w:line="360" w:lineRule="auto"/>
              <w:ind w:left="357"/>
              <w:rPr>
                <w:rFonts w:ascii="Arial" w:hAnsi="Arial" w:cs="Arial"/>
              </w:rPr>
            </w:pPr>
            <w:r w:rsidRPr="00EF71E3">
              <w:rPr>
                <w:rFonts w:ascii="Arial" w:hAnsi="Arial" w:cs="Arial"/>
              </w:rPr>
              <w:t>8. Sekundarna pravna pomoć</w:t>
            </w:r>
          </w:p>
          <w:p w:rsidR="00556313" w:rsidRPr="00EF71E3" w:rsidRDefault="00556313" w:rsidP="00040187">
            <w:pPr>
              <w:spacing w:after="0" w:line="360" w:lineRule="auto"/>
              <w:ind w:left="357"/>
              <w:rPr>
                <w:rFonts w:ascii="Arial" w:hAnsi="Arial" w:cs="Arial"/>
              </w:rPr>
            </w:pPr>
            <w:r w:rsidRPr="00EF71E3">
              <w:rPr>
                <w:rFonts w:ascii="Arial" w:hAnsi="Arial" w:cs="Arial"/>
              </w:rPr>
              <w:t>9. Pokretanje postupka ostvarivanja pravne pomoći</w:t>
            </w:r>
          </w:p>
          <w:p w:rsidR="00556313" w:rsidRPr="00EF71E3" w:rsidRDefault="00556313" w:rsidP="00040187">
            <w:pPr>
              <w:spacing w:after="0" w:line="360" w:lineRule="auto"/>
              <w:ind w:left="357"/>
              <w:rPr>
                <w:rFonts w:ascii="Arial" w:hAnsi="Arial" w:cs="Arial"/>
              </w:rPr>
            </w:pPr>
            <w:r w:rsidRPr="00EF71E3">
              <w:rPr>
                <w:rFonts w:ascii="Arial" w:hAnsi="Arial" w:cs="Arial"/>
              </w:rPr>
              <w:t>10. Pravna pomoć u prekograničnom sporu</w:t>
            </w:r>
          </w:p>
          <w:p w:rsidR="00556313" w:rsidRPr="00EF71E3" w:rsidRDefault="00556313" w:rsidP="00040187">
            <w:pPr>
              <w:spacing w:after="0" w:line="360" w:lineRule="auto"/>
              <w:ind w:left="357"/>
              <w:rPr>
                <w:rFonts w:ascii="Arial" w:hAnsi="Arial" w:cs="Arial"/>
              </w:rPr>
            </w:pPr>
            <w:r w:rsidRPr="00EF71E3">
              <w:rPr>
                <w:rFonts w:ascii="Arial" w:hAnsi="Arial" w:cs="Arial"/>
              </w:rPr>
              <w:lastRenderedPageBreak/>
              <w:t>11. Praktični primjer pružanja pravne pomoći: Pravna klinika Pravnog fakulteta Sveučilišta u Splitu</w:t>
            </w:r>
          </w:p>
          <w:p w:rsidR="00556313" w:rsidRPr="00EF71E3" w:rsidRDefault="00556313" w:rsidP="00040187">
            <w:pPr>
              <w:spacing w:after="0" w:line="360" w:lineRule="auto"/>
              <w:ind w:left="357"/>
              <w:rPr>
                <w:rFonts w:ascii="Arial" w:hAnsi="Arial" w:cs="Arial"/>
              </w:rPr>
            </w:pPr>
            <w:r w:rsidRPr="00EF71E3">
              <w:rPr>
                <w:rFonts w:ascii="Arial" w:hAnsi="Arial" w:cs="Arial"/>
              </w:rPr>
              <w:t>12. Ustroj pravnih klinika</w:t>
            </w:r>
          </w:p>
          <w:p w:rsidR="00556313" w:rsidRPr="00EF71E3" w:rsidRDefault="00556313" w:rsidP="00040187">
            <w:pPr>
              <w:spacing w:after="0" w:line="360" w:lineRule="auto"/>
              <w:ind w:left="357"/>
              <w:rPr>
                <w:rFonts w:ascii="Arial" w:hAnsi="Arial" w:cs="Arial"/>
              </w:rPr>
            </w:pPr>
            <w:r w:rsidRPr="00EF71E3">
              <w:rPr>
                <w:rFonts w:ascii="Arial" w:hAnsi="Arial" w:cs="Arial"/>
              </w:rPr>
              <w:t>13. Poslovno dopisivanje</w:t>
            </w:r>
          </w:p>
          <w:p w:rsidR="00556313" w:rsidRPr="00EF71E3" w:rsidRDefault="00556313" w:rsidP="00040187">
            <w:pPr>
              <w:spacing w:after="0" w:line="360" w:lineRule="auto"/>
              <w:ind w:left="357"/>
              <w:rPr>
                <w:rFonts w:ascii="Arial" w:hAnsi="Arial" w:cs="Arial"/>
              </w:rPr>
            </w:pPr>
            <w:r w:rsidRPr="00EF71E3">
              <w:rPr>
                <w:rFonts w:ascii="Arial" w:hAnsi="Arial" w:cs="Arial"/>
              </w:rPr>
              <w:t>14. Savjetovanje korisnika</w:t>
            </w:r>
          </w:p>
          <w:p w:rsidR="00556313" w:rsidRPr="00EF71E3" w:rsidRDefault="00556313" w:rsidP="00040187">
            <w:pPr>
              <w:tabs>
                <w:tab w:val="left" w:pos="2820"/>
              </w:tabs>
              <w:spacing w:after="0"/>
              <w:rPr>
                <w:rFonts w:ascii="Arial" w:hAnsi="Arial" w:cs="Arial"/>
                <w:sz w:val="20"/>
                <w:szCs w:val="20"/>
              </w:rPr>
            </w:pPr>
            <w:r w:rsidRPr="00EF71E3">
              <w:rPr>
                <w:rFonts w:ascii="Arial" w:hAnsi="Arial" w:cs="Arial"/>
              </w:rPr>
              <w:t xml:space="preserve">       15. Sustav volonterstva u RH</w:t>
            </w:r>
          </w:p>
        </w:tc>
      </w:tr>
      <w:tr w:rsidR="00556313" w:rsidRPr="00EF71E3" w:rsidTr="00503B5A">
        <w:trPr>
          <w:trHeight w:val="349"/>
        </w:trPr>
        <w:tc>
          <w:tcPr>
            <w:tcW w:w="1913" w:type="dxa"/>
            <w:gridSpan w:val="2"/>
            <w:vMerge w:val="restart"/>
            <w:tcBorders>
              <w:left w:val="single" w:sz="12" w:space="0" w:color="auto"/>
            </w:tcBorders>
            <w:shd w:val="clear" w:color="auto" w:fill="CCFFFF"/>
            <w:tcMar>
              <w:left w:w="57" w:type="dxa"/>
              <w:right w:w="57" w:type="dxa"/>
            </w:tcMar>
            <w:vAlign w:val="center"/>
          </w:tcPr>
          <w:p w:rsidR="00556313" w:rsidRPr="00EF71E3" w:rsidRDefault="00556313" w:rsidP="00040187">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556313" w:rsidRPr="00EF71E3" w:rsidRDefault="00221C2A"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00556313" w:rsidRPr="00EF71E3">
              <w:rPr>
                <w:rFonts w:ascii="Arial" w:hAnsi="Arial" w:cs="Arial"/>
                <w:b w:val="0"/>
                <w:sz w:val="20"/>
                <w:szCs w:val="20"/>
                <w:lang w:val="hr-HR"/>
              </w:rPr>
              <w:t xml:space="preserve"> vježbe  </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556313" w:rsidRPr="00EF71E3" w:rsidRDefault="00556313" w:rsidP="00040187">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556313" w:rsidRPr="00EF71E3" w:rsidRDefault="00556313" w:rsidP="00040187">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556313" w:rsidRPr="00EF71E3" w:rsidRDefault="00556313" w:rsidP="00040187">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 </w:t>
            </w:r>
            <w:r w:rsidRPr="00EF71E3">
              <w:rPr>
                <w:rFonts w:ascii="Arial" w:hAnsi="Arial" w:cs="Arial"/>
                <w:sz w:val="20"/>
                <w:szCs w:val="20"/>
                <w:bdr w:val="single" w:sz="12" w:space="0" w:color="auto"/>
              </w:rPr>
              <w:t xml:space="preserve"> </w:t>
            </w:r>
          </w:p>
        </w:tc>
      </w:tr>
      <w:tr w:rsidR="00556313" w:rsidRPr="00EF71E3" w:rsidTr="00503B5A">
        <w:trPr>
          <w:trHeight w:val="577"/>
        </w:trPr>
        <w:tc>
          <w:tcPr>
            <w:tcW w:w="1913" w:type="dxa"/>
            <w:gridSpan w:val="2"/>
            <w:vMerge/>
            <w:tcBorders>
              <w:left w:val="single" w:sz="12" w:space="0" w:color="auto"/>
              <w:bottom w:val="single" w:sz="4" w:space="0" w:color="auto"/>
            </w:tcBorders>
            <w:shd w:val="clear" w:color="auto" w:fill="CCFFFF"/>
            <w:tcMar>
              <w:left w:w="57" w:type="dxa"/>
              <w:right w:w="57" w:type="dxa"/>
            </w:tcMar>
            <w:vAlign w:val="center"/>
          </w:tcPr>
          <w:p w:rsidR="00556313" w:rsidRPr="00EF71E3" w:rsidRDefault="00556313" w:rsidP="00040187">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556313" w:rsidRPr="00EF71E3" w:rsidRDefault="00556313" w:rsidP="00040187">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56313" w:rsidRPr="00EF71E3" w:rsidRDefault="00556313" w:rsidP="00040187">
            <w:pPr>
              <w:pStyle w:val="FieldText"/>
              <w:rPr>
                <w:rFonts w:ascii="Arial" w:hAnsi="Arial" w:cs="Arial"/>
                <w:b w:val="0"/>
                <w:sz w:val="20"/>
                <w:szCs w:val="20"/>
                <w:lang w:val="hr-HR"/>
              </w:rPr>
            </w:pPr>
          </w:p>
        </w:tc>
      </w:tr>
      <w:tr w:rsidR="00503B5A" w:rsidRPr="00EF71E3" w:rsidTr="009617F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9617F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9617F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556313" w:rsidRPr="00EF71E3" w:rsidTr="00503B5A">
        <w:tc>
          <w:tcPr>
            <w:tcW w:w="1913"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56313" w:rsidRPr="00EF71E3" w:rsidRDefault="00556313" w:rsidP="00040187">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Dostupnost putem ostalih medija</w:t>
            </w:r>
          </w:p>
        </w:tc>
      </w:tr>
      <w:tr w:rsidR="00556313" w:rsidRPr="00EF71E3" w:rsidTr="00503B5A">
        <w:trPr>
          <w:trHeight w:val="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rPr>
              <w:t>Zakon o besplatnoj pravnoj pomoći ("Narodne novine" br. 143/13., 98/19.)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web</w:t>
            </w:r>
          </w:p>
        </w:tc>
      </w:tr>
      <w:tr w:rsidR="00556313" w:rsidRPr="00EF71E3" w:rsidTr="00503B5A">
        <w:trPr>
          <w:trHeight w:val="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rPr>
              <w:t>Pravilnik Pravne klinike Pravnog fakulteta u Splitu (2019.)</w:t>
            </w: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t>5</w:t>
            </w: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rPr>
          <w:trHeight w:val="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p>
        </w:tc>
      </w:tr>
      <w:tr w:rsidR="00556313" w:rsidRPr="00EF71E3" w:rsidTr="00503B5A">
        <w:trPr>
          <w:trHeight w:val="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rPr>
          <w:trHeight w:val="1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rPr>
          <w:trHeight w:val="1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rPr>
          <w:trHeight w:val="175"/>
        </w:trPr>
        <w:tc>
          <w:tcPr>
            <w:tcW w:w="1913" w:type="dxa"/>
            <w:gridSpan w:val="2"/>
            <w:vMerge/>
            <w:tcBorders>
              <w:left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rPr>
          <w:trHeight w:val="75"/>
        </w:trPr>
        <w:tc>
          <w:tcPr>
            <w:tcW w:w="1913" w:type="dxa"/>
            <w:gridSpan w:val="2"/>
            <w:vMerge/>
            <w:tcBorders>
              <w:left w:val="single" w:sz="12" w:space="0" w:color="auto"/>
              <w:bottom w:val="single" w:sz="12" w:space="0" w:color="auto"/>
            </w:tcBorders>
            <w:shd w:val="clear" w:color="auto" w:fill="CCFFFF"/>
            <w:tcMar>
              <w:left w:w="57" w:type="dxa"/>
              <w:right w:w="57" w:type="dxa"/>
            </w:tcMar>
            <w:vAlign w:val="center"/>
          </w:tcPr>
          <w:p w:rsidR="00556313" w:rsidRPr="00EF71E3" w:rsidRDefault="00556313" w:rsidP="00556313">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556313" w:rsidRPr="00EF71E3" w:rsidRDefault="00556313"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56313" w:rsidRPr="00EF71E3" w:rsidTr="00503B5A">
        <w:tc>
          <w:tcPr>
            <w:tcW w:w="1913" w:type="dxa"/>
            <w:gridSpan w:val="2"/>
            <w:tcBorders>
              <w:top w:val="single" w:sz="12" w:space="0" w:color="auto"/>
              <w:left w:val="single" w:sz="12" w:space="0" w:color="auto"/>
            </w:tcBorders>
            <w:shd w:val="clear" w:color="auto" w:fill="CCFFFF"/>
            <w:tcMar>
              <w:left w:w="57" w:type="dxa"/>
              <w:right w:w="57" w:type="dxa"/>
            </w:tcMar>
            <w:vAlign w:val="center"/>
          </w:tcPr>
          <w:p w:rsidR="00556313" w:rsidRPr="00EF71E3" w:rsidRDefault="00556313" w:rsidP="00040187">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556313" w:rsidRPr="00EF71E3" w:rsidRDefault="00556313" w:rsidP="00040187">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556313" w:rsidRPr="00EF71E3" w:rsidRDefault="007F3E8F" w:rsidP="00040187">
            <w:pPr>
              <w:pStyle w:val="StandardWeb"/>
              <w:spacing w:after="0" w:afterAutospacing="0"/>
              <w:rPr>
                <w:rFonts w:ascii="Arial" w:hAnsi="Arial" w:cs="Arial"/>
                <w:i/>
                <w:iCs/>
                <w:sz w:val="20"/>
                <w:szCs w:val="20"/>
              </w:rPr>
            </w:pPr>
            <w:hyperlink r:id="rId15" w:history="1">
              <w:r w:rsidR="00556313" w:rsidRPr="00EF71E3">
                <w:rPr>
                  <w:rStyle w:val="Hiperveza"/>
                  <w:rFonts w:ascii="Arial" w:hAnsi="Arial" w:cs="Arial"/>
                  <w:color w:val="auto"/>
                  <w:sz w:val="20"/>
                  <w:szCs w:val="20"/>
                </w:rPr>
                <w:t>Clinical Legal Education Between the Legal Labor Market Demands and the Need to Contibute to Society</w:t>
              </w:r>
            </w:hyperlink>
            <w:r w:rsidR="00556313" w:rsidRPr="00EF71E3">
              <w:rPr>
                <w:rFonts w:ascii="Arial" w:hAnsi="Arial" w:cs="Arial"/>
                <w:sz w:val="20"/>
                <w:szCs w:val="20"/>
              </w:rPr>
              <w:t> </w:t>
            </w:r>
            <w:r w:rsidR="00556313" w:rsidRPr="00EF71E3">
              <w:rPr>
                <w:rFonts w:ascii="Arial" w:hAnsi="Arial" w:cs="Arial"/>
                <w:i/>
                <w:iCs/>
                <w:sz w:val="20"/>
                <w:szCs w:val="20"/>
              </w:rPr>
              <w:t>// 6th ENCLE Conference: Clinical Legal Education: Innovating Legal Education In Europe</w:t>
            </w:r>
          </w:p>
          <w:p w:rsidR="00556313" w:rsidRPr="00EF71E3" w:rsidRDefault="00556313" w:rsidP="00040187">
            <w:pPr>
              <w:autoSpaceDE w:val="0"/>
              <w:autoSpaceDN w:val="0"/>
              <w:adjustRightInd w:val="0"/>
              <w:spacing w:after="0" w:line="240" w:lineRule="auto"/>
              <w:rPr>
                <w:rFonts w:ascii="Arial" w:hAnsi="Arial" w:cs="Arial"/>
                <w:sz w:val="20"/>
                <w:szCs w:val="20"/>
              </w:rPr>
            </w:pPr>
            <w:r w:rsidRPr="00EF71E3">
              <w:rPr>
                <w:rFonts w:ascii="Arial" w:eastAsia="TimesNewRomanPSMT" w:hAnsi="Arial" w:cs="Arial"/>
                <w:sz w:val="20"/>
                <w:szCs w:val="20"/>
              </w:rPr>
              <w:t xml:space="preserve">Barbara Bilić, Tena Čupić, Janko Havaš. Pravnik. „Hrvatska pravnoklinička iskustva u svjetlu dobrih europskih praksi”, </w:t>
            </w:r>
            <w:r w:rsidRPr="00EF71E3">
              <w:rPr>
                <w:rFonts w:ascii="Arial" w:eastAsia="TimesNewRomanPS-ItalicMT" w:hAnsi="Arial" w:cs="Arial"/>
                <w:i/>
                <w:iCs/>
                <w:sz w:val="20"/>
                <w:szCs w:val="20"/>
              </w:rPr>
              <w:t xml:space="preserve">Pravnik: časopis za pravna i društvena pitanja </w:t>
            </w:r>
            <w:r w:rsidRPr="00EF71E3">
              <w:rPr>
                <w:rFonts w:ascii="Arial" w:eastAsia="TimesNewRomanPSMT" w:hAnsi="Arial" w:cs="Arial"/>
                <w:sz w:val="20"/>
                <w:szCs w:val="20"/>
              </w:rPr>
              <w:t>53, br. 105 (2019):101-123, https://hrcak.srce.hr/235495</w:t>
            </w:r>
          </w:p>
        </w:tc>
      </w:tr>
      <w:tr w:rsidR="00556313" w:rsidRPr="00EF71E3" w:rsidTr="00503B5A">
        <w:tc>
          <w:tcPr>
            <w:tcW w:w="1913" w:type="dxa"/>
            <w:gridSpan w:val="2"/>
            <w:tcBorders>
              <w:left w:val="single" w:sz="12" w:space="0" w:color="auto"/>
            </w:tcBorders>
            <w:shd w:val="clear" w:color="auto" w:fill="CCFFFF"/>
            <w:tcMar>
              <w:left w:w="57" w:type="dxa"/>
              <w:right w:w="57" w:type="dxa"/>
            </w:tcMar>
            <w:vAlign w:val="center"/>
          </w:tcPr>
          <w:p w:rsidR="00556313" w:rsidRPr="00EF71E3" w:rsidRDefault="00556313" w:rsidP="00040187">
            <w:pPr>
              <w:tabs>
                <w:tab w:val="left" w:pos="567"/>
              </w:tabs>
              <w:spacing w:after="0" w:line="240" w:lineRule="auto"/>
              <w:rPr>
                <w:rFonts w:ascii="Arial" w:hAnsi="Arial" w:cs="Arial"/>
                <w:sz w:val="20"/>
                <w:szCs w:val="20"/>
              </w:rPr>
            </w:pPr>
            <w:r w:rsidRPr="00EF71E3">
              <w:rPr>
                <w:rFonts w:ascii="Arial" w:hAnsi="Arial" w:cs="Arial"/>
                <w:sz w:val="20"/>
                <w:szCs w:val="20"/>
              </w:rPr>
              <w:t xml:space="preserve">Načini praćenja kvalitete koji osiguravaju </w:t>
            </w:r>
            <w:r w:rsidRPr="00EF71E3">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rPr>
              <w:lastRenderedPageBreak/>
              <w:t xml:space="preserve">Student će imati mogućnost permanentnog komuniciranja s nastavnikom putem e-maila i na konzultacijama. Bit će dostupne upute o tome kao napisati dobar esej. Teme eseja bit će dostupne na početku predavanja, a studenti će sami izabrati </w:t>
            </w:r>
            <w:r w:rsidRPr="00EF71E3">
              <w:rPr>
                <w:rFonts w:ascii="Arial" w:hAnsi="Arial" w:cs="Arial"/>
                <w:sz w:val="20"/>
                <w:szCs w:val="20"/>
              </w:rPr>
              <w:lastRenderedPageBreak/>
              <w:t xml:space="preserve">neku od ponuđenih. Studentima će nastavnik biti dostupan te će ih voditi kroz izradu eseja i svladavanje predviđenog nastavnog gradiva. </w:t>
            </w:r>
          </w:p>
        </w:tc>
      </w:tr>
      <w:tr w:rsidR="00556313" w:rsidRPr="00EF71E3" w:rsidTr="00503B5A">
        <w:tc>
          <w:tcPr>
            <w:tcW w:w="1913" w:type="dxa"/>
            <w:gridSpan w:val="2"/>
            <w:tcBorders>
              <w:left w:val="single" w:sz="12" w:space="0" w:color="auto"/>
              <w:bottom w:val="single" w:sz="12" w:space="0" w:color="auto"/>
            </w:tcBorders>
            <w:shd w:val="clear" w:color="auto" w:fill="CCFFFF"/>
            <w:tcMar>
              <w:left w:w="57" w:type="dxa"/>
              <w:right w:w="57" w:type="dxa"/>
            </w:tcMar>
            <w:vAlign w:val="center"/>
          </w:tcPr>
          <w:p w:rsidR="00556313" w:rsidRPr="00EF71E3" w:rsidRDefault="00556313" w:rsidP="00040187">
            <w:pPr>
              <w:tabs>
                <w:tab w:val="left" w:pos="567"/>
              </w:tabs>
              <w:spacing w:after="0" w:line="240" w:lineRule="auto"/>
              <w:rPr>
                <w:rFonts w:ascii="Arial" w:hAnsi="Arial" w:cs="Arial"/>
                <w:sz w:val="20"/>
                <w:szCs w:val="20"/>
              </w:rPr>
            </w:pPr>
            <w:r w:rsidRPr="00EF71E3">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56313" w:rsidRPr="00EF71E3" w:rsidRDefault="00556313" w:rsidP="00040187">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556313" w:rsidRPr="00EF71E3" w:rsidRDefault="00556313">
      <w:pPr>
        <w:rPr>
          <w:rFonts w:ascii="Arial" w:hAnsi="Arial" w:cs="Arial"/>
        </w:rPr>
      </w:pPr>
    </w:p>
    <w:p w:rsidR="00556313" w:rsidRPr="00EF71E3" w:rsidRDefault="00556313">
      <w:pPr>
        <w:rPr>
          <w:rFonts w:ascii="Arial" w:hAnsi="Arial" w:cs="Arial"/>
        </w:rPr>
      </w:pPr>
    </w:p>
    <w:p w:rsidR="00556313" w:rsidRPr="00EF71E3" w:rsidRDefault="00556313">
      <w:pPr>
        <w:rPr>
          <w:rFonts w:ascii="Arial" w:hAnsi="Arial" w:cs="Arial"/>
        </w:rPr>
      </w:pPr>
    </w:p>
    <w:p w:rsidR="00556313" w:rsidRPr="00EF71E3" w:rsidRDefault="00556313">
      <w:pPr>
        <w:rPr>
          <w:rFonts w:ascii="Arial" w:hAnsi="Arial" w:cs="Arial"/>
        </w:rPr>
      </w:pPr>
    </w:p>
    <w:p w:rsidR="00080627" w:rsidRPr="00EF71E3" w:rsidRDefault="00080627">
      <w:pPr>
        <w:rPr>
          <w:rFonts w:ascii="Arial" w:hAnsi="Arial" w:cs="Arial"/>
        </w:rPr>
      </w:pPr>
    </w:p>
    <w:tbl>
      <w:tblPr>
        <w:tblW w:w="9516"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
        <w:gridCol w:w="1849"/>
        <w:gridCol w:w="12"/>
        <w:gridCol w:w="52"/>
        <w:gridCol w:w="1677"/>
        <w:gridCol w:w="773"/>
        <w:gridCol w:w="9"/>
        <w:gridCol w:w="879"/>
        <w:gridCol w:w="396"/>
        <w:gridCol w:w="968"/>
        <w:gridCol w:w="36"/>
        <w:gridCol w:w="726"/>
        <w:gridCol w:w="518"/>
        <w:gridCol w:w="188"/>
        <w:gridCol w:w="52"/>
        <w:gridCol w:w="660"/>
        <w:gridCol w:w="622"/>
        <w:gridCol w:w="48"/>
      </w:tblGrid>
      <w:tr w:rsidR="00080627" w:rsidRPr="00EF71E3" w:rsidTr="00503B5A">
        <w:trPr>
          <w:gridAfter w:val="1"/>
          <w:wAfter w:w="48"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bCs/>
                <w:sz w:val="20"/>
                <w:szCs w:val="20"/>
              </w:rPr>
            </w:pPr>
            <w:r w:rsidRPr="00EF71E3">
              <w:rPr>
                <w:rFonts w:ascii="Arial" w:hAnsi="Arial" w:cs="Arial"/>
                <w:b/>
                <w:bCs/>
                <w:sz w:val="20"/>
                <w:szCs w:val="20"/>
              </w:rPr>
              <w:t>NAZIV PREDMETA</w:t>
            </w:r>
          </w:p>
        </w:tc>
        <w:tc>
          <w:tcPr>
            <w:tcW w:w="7568"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pStyle w:val="Naslov1"/>
              <w:spacing w:before="0"/>
              <w:rPr>
                <w:rFonts w:ascii="Arial" w:hAnsi="Arial" w:cs="Arial"/>
                <w:bCs w:val="0"/>
                <w:color w:val="auto"/>
                <w:sz w:val="20"/>
                <w:szCs w:val="20"/>
                <w:lang w:eastAsia="hr-HR"/>
              </w:rPr>
            </w:pPr>
            <w:r w:rsidRPr="00EF71E3">
              <w:rPr>
                <w:rFonts w:ascii="Arial" w:hAnsi="Arial" w:cs="Arial"/>
                <w:bCs w:val="0"/>
                <w:color w:val="auto"/>
                <w:sz w:val="20"/>
                <w:szCs w:val="20"/>
                <w:lang w:eastAsia="hr-HR"/>
              </w:rPr>
              <w:t>BURZOVNO PRAVO</w:t>
            </w:r>
          </w:p>
        </w:tc>
      </w:tr>
      <w:tr w:rsidR="00080627" w:rsidRPr="00EF71E3" w:rsidTr="00503B5A">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PR5BUP</w:t>
            </w:r>
          </w:p>
        </w:tc>
        <w:tc>
          <w:tcPr>
            <w:tcW w:w="2288" w:type="dxa"/>
            <w:gridSpan w:val="5"/>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6" w:type="dxa"/>
            <w:gridSpan w:val="6"/>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503B5A">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Doc. dr. sc. Zoran Šinković</w:t>
            </w:r>
          </w:p>
          <w:p w:rsidR="00080627" w:rsidRPr="00EF71E3" w:rsidRDefault="00D9657C" w:rsidP="002E3B28">
            <w:pPr>
              <w:spacing w:after="0"/>
              <w:rPr>
                <w:rFonts w:ascii="Arial" w:hAnsi="Arial" w:cs="Arial"/>
                <w:sz w:val="20"/>
                <w:szCs w:val="20"/>
              </w:rPr>
            </w:pPr>
            <w:r>
              <w:rPr>
                <w:rFonts w:ascii="Arial" w:hAnsi="Arial" w:cs="Arial"/>
                <w:sz w:val="20"/>
                <w:szCs w:val="20"/>
              </w:rPr>
              <w:t xml:space="preserve">Dr. sc. </w:t>
            </w:r>
            <w:r w:rsidRPr="00EF71E3">
              <w:rPr>
                <w:rFonts w:ascii="Arial" w:hAnsi="Arial" w:cs="Arial"/>
                <w:sz w:val="20"/>
                <w:szCs w:val="20"/>
              </w:rPr>
              <w:t>Luka Pribisalić, asistent</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503B5A">
        <w:trPr>
          <w:gridAfter w:val="1"/>
          <w:wAfter w:w="48" w:type="dxa"/>
          <w:cantSplit/>
          <w:trHeight w:val="345"/>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5"/>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503B5A">
        <w:trPr>
          <w:gridAfter w:val="1"/>
          <w:wAfter w:w="48" w:type="dxa"/>
          <w:cantSplit/>
          <w:trHeight w:val="345"/>
        </w:trPr>
        <w:tc>
          <w:tcPr>
            <w:tcW w:w="1912" w:type="dxa"/>
            <w:gridSpan w:val="3"/>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5"/>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503B5A">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p>
        </w:tc>
      </w:tr>
      <w:tr w:rsidR="00080627" w:rsidRPr="00EF71E3" w:rsidTr="00503B5A">
        <w:trPr>
          <w:gridAfter w:val="1"/>
          <w:wAfter w:w="48" w:type="dxa"/>
        </w:trPr>
        <w:tc>
          <w:tcPr>
            <w:tcW w:w="9468"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503B5A">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Op</w:t>
            </w:r>
            <w:r w:rsidRPr="00EF71E3">
              <w:rPr>
                <w:rFonts w:ascii="Arial" w:eastAsia="TTE25DD088t00" w:hAnsi="Arial" w:cs="Arial"/>
                <w:sz w:val="20"/>
                <w:szCs w:val="20"/>
              </w:rPr>
              <w:t>ć</w:t>
            </w:r>
            <w:r w:rsidRPr="00EF71E3">
              <w:rPr>
                <w:rFonts w:ascii="Arial" w:hAnsi="Arial" w:cs="Arial"/>
                <w:sz w:val="20"/>
                <w:szCs w:val="20"/>
              </w:rPr>
              <w:t>a i posebna znanja o pravnim poslovima vezanim za kupoprodaju vrijednosnih papira na burzama.</w:t>
            </w:r>
          </w:p>
        </w:tc>
      </w:tr>
      <w:tr w:rsidR="00080627" w:rsidRPr="00EF71E3" w:rsidTr="00503B5A">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Prethodna godina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503B5A">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Cs/>
                <w:sz w:val="20"/>
                <w:szCs w:val="20"/>
              </w:rPr>
            </w:pPr>
            <w:r w:rsidRPr="00EF71E3">
              <w:rPr>
                <w:rFonts w:ascii="Arial" w:hAnsi="Arial" w:cs="Arial"/>
                <w:bCs/>
                <w:sz w:val="20"/>
                <w:szCs w:val="20"/>
              </w:rPr>
              <w:t>a)Objasniti odnos burzovnog prava s drugim granama prava.</w:t>
            </w:r>
          </w:p>
          <w:p w:rsidR="00080627" w:rsidRPr="00EF71E3" w:rsidRDefault="00080627" w:rsidP="002E3B28">
            <w:pPr>
              <w:tabs>
                <w:tab w:val="left" w:pos="2820"/>
              </w:tabs>
              <w:spacing w:after="0"/>
              <w:jc w:val="both"/>
              <w:rPr>
                <w:rFonts w:ascii="Arial" w:hAnsi="Arial" w:cs="Arial"/>
                <w:bCs/>
                <w:sz w:val="20"/>
                <w:szCs w:val="20"/>
              </w:rPr>
            </w:pPr>
            <w:r w:rsidRPr="00EF71E3">
              <w:rPr>
                <w:rFonts w:ascii="Arial" w:hAnsi="Arial" w:cs="Arial"/>
                <w:bCs/>
                <w:sz w:val="20"/>
                <w:szCs w:val="20"/>
              </w:rPr>
              <w:t>b)Primijeniti pozitivno-pravne propise Republike Hrvatske i dokumente Europske unije iz područja burzovnog prava.</w:t>
            </w:r>
          </w:p>
          <w:p w:rsidR="00080627" w:rsidRPr="00EF71E3" w:rsidRDefault="00080627" w:rsidP="002E3B28">
            <w:pPr>
              <w:tabs>
                <w:tab w:val="left" w:pos="2820"/>
              </w:tabs>
              <w:spacing w:after="0"/>
              <w:jc w:val="both"/>
              <w:rPr>
                <w:rFonts w:ascii="Arial" w:hAnsi="Arial" w:cs="Arial"/>
                <w:bCs/>
                <w:sz w:val="20"/>
                <w:szCs w:val="20"/>
              </w:rPr>
            </w:pPr>
            <w:r w:rsidRPr="00EF71E3">
              <w:rPr>
                <w:rFonts w:ascii="Arial" w:hAnsi="Arial" w:cs="Arial"/>
                <w:bCs/>
                <w:sz w:val="20"/>
                <w:szCs w:val="20"/>
              </w:rPr>
              <w:t>c)Opisati praktične slučajeve vezane za vrijednosne papire.</w:t>
            </w:r>
          </w:p>
          <w:p w:rsidR="00080627" w:rsidRPr="00EF71E3" w:rsidRDefault="00080627" w:rsidP="002E3B28">
            <w:pPr>
              <w:tabs>
                <w:tab w:val="left" w:pos="2820"/>
              </w:tabs>
              <w:spacing w:after="0"/>
              <w:jc w:val="both"/>
              <w:rPr>
                <w:rFonts w:ascii="Arial" w:hAnsi="Arial" w:cs="Arial"/>
                <w:bCs/>
                <w:sz w:val="20"/>
                <w:szCs w:val="20"/>
              </w:rPr>
            </w:pPr>
            <w:r w:rsidRPr="00EF71E3">
              <w:rPr>
                <w:rFonts w:ascii="Arial" w:hAnsi="Arial" w:cs="Arial"/>
                <w:bCs/>
                <w:sz w:val="20"/>
                <w:szCs w:val="20"/>
              </w:rPr>
              <w:t>d)Analizirati značaj investicijskih fondova.</w:t>
            </w:r>
          </w:p>
          <w:p w:rsidR="00080627" w:rsidRPr="00EF71E3" w:rsidRDefault="00080627" w:rsidP="002E3B28">
            <w:pPr>
              <w:tabs>
                <w:tab w:val="left" w:pos="2820"/>
              </w:tabs>
              <w:spacing w:after="0"/>
              <w:jc w:val="both"/>
              <w:rPr>
                <w:rFonts w:ascii="Arial" w:hAnsi="Arial" w:cs="Arial"/>
                <w:bCs/>
                <w:sz w:val="20"/>
                <w:szCs w:val="20"/>
              </w:rPr>
            </w:pPr>
            <w:r w:rsidRPr="00EF71E3">
              <w:rPr>
                <w:rFonts w:ascii="Arial" w:hAnsi="Arial" w:cs="Arial"/>
                <w:bCs/>
                <w:sz w:val="20"/>
                <w:szCs w:val="20"/>
              </w:rPr>
              <w:t>e)Analizirati funkcioniranje tržišta kapitala na različitim europskim i svjetskim burzama.</w:t>
            </w:r>
          </w:p>
          <w:p w:rsidR="00080627" w:rsidRPr="00EF71E3" w:rsidRDefault="00080627" w:rsidP="002E3B28">
            <w:pPr>
              <w:tabs>
                <w:tab w:val="left" w:pos="2820"/>
              </w:tabs>
              <w:spacing w:after="0"/>
              <w:jc w:val="both"/>
              <w:rPr>
                <w:rFonts w:ascii="Arial" w:hAnsi="Arial" w:cs="Arial"/>
                <w:bCs/>
                <w:sz w:val="20"/>
                <w:szCs w:val="20"/>
              </w:rPr>
            </w:pPr>
          </w:p>
        </w:tc>
      </w:tr>
      <w:tr w:rsidR="00080627" w:rsidRPr="00EF71E3" w:rsidTr="00503B5A">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1.Pojam i razvoj burzovnog prava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2.Izvori burzovnog prava i njegov odnos prema drugim granama prava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3Tržišta kapitala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4.Definicija burze i burzovna terminologija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5.Zagrebačka burza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6.Hrvatska agencija za nadzor financijskih usluga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7.Središnje klirinško depozitarno društvo (4P + 1S)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8.Brokeri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9.Vrijednosni papiri na burzi (obveznice)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10.Vrijednosni papiri na burzi (dionice) (4P + 1S)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11.Vrijednosni papiri na burzi (trezorski zapisi, blagajnički zapisi)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12.Vrijednosni papiri na burzi (komercijalni zapisi i bankovni certifikati o depozitu)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13.Investicijski fondovi u Republici Hrvatskoj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14.Trgovanje vrijednosnim papirima na burzama u državama članicama EU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15.Trgovanje vrijednosnim papirima na burzama u ostalim državama (4P + 1S)</w:t>
            </w:r>
          </w:p>
        </w:tc>
      </w:tr>
      <w:tr w:rsidR="00080627" w:rsidRPr="00EF71E3" w:rsidTr="00503B5A">
        <w:trPr>
          <w:gridAfter w:val="1"/>
          <w:wAfter w:w="48" w:type="dxa"/>
          <w:cantSplit/>
          <w:trHeight w:val="464"/>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5"/>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35735894"/>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bCs/>
                <w:sz w:val="20"/>
                <w:szCs w:val="20"/>
                <w:lang w:val="hr-HR"/>
              </w:rPr>
              <w:t>predavanja</w:t>
            </w:r>
          </w:p>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251130918"/>
              </w:sdtPr>
              <w:sdtEndPr/>
              <w:sdtContent>
                <w:r w:rsidR="00221C2A"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bCs/>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35735893"/>
              </w:sdtPr>
              <w:sdtEndPr/>
              <w:sdtContent>
                <w:sdt>
                  <w:sdtPr>
                    <w:rPr>
                      <w:rFonts w:ascii="Arial" w:hAnsi="Arial" w:cs="Arial"/>
                      <w:b w:val="0"/>
                      <w:sz w:val="20"/>
                      <w:szCs w:val="20"/>
                    </w:rPr>
                    <w:id w:val="251130917"/>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eastAsia="MS Gothic" w:hAnsi="Arial" w:cs="Arial"/>
                <w:b w:val="0"/>
                <w:bCs/>
                <w:sz w:val="20"/>
                <w:szCs w:val="20"/>
                <w:lang w:val="hr-HR"/>
              </w:rPr>
              <w:t xml:space="preserve"> </w:t>
            </w:r>
            <w:r w:rsidR="00080627" w:rsidRPr="00EF71E3">
              <w:rPr>
                <w:rFonts w:ascii="Arial" w:hAnsi="Arial" w:cs="Arial"/>
                <w:b w:val="0"/>
                <w:bCs/>
                <w:sz w:val="20"/>
                <w:szCs w:val="20"/>
                <w:lang w:val="hr-HR"/>
              </w:rPr>
              <w:t xml:space="preserve">vježbe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w:t>
            </w:r>
            <w:r w:rsidRPr="00EF71E3">
              <w:rPr>
                <w:rFonts w:ascii="Arial" w:hAnsi="Arial" w:cs="Arial"/>
                <w:b w:val="0"/>
                <w:bCs/>
                <w:i/>
                <w:iCs/>
                <w:sz w:val="20"/>
                <w:szCs w:val="20"/>
                <w:lang w:val="hr-HR"/>
              </w:rPr>
              <w:t>on line</w:t>
            </w:r>
            <w:r w:rsidRPr="00EF71E3">
              <w:rPr>
                <w:rFonts w:ascii="Arial" w:hAnsi="Arial" w:cs="Arial"/>
                <w:b w:val="0"/>
                <w:bCs/>
                <w:sz w:val="20"/>
                <w:szCs w:val="20"/>
                <w:lang w:val="hr-HR"/>
              </w:rPr>
              <w:t xml:space="preserve"> u cijelosti</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6" w:type="dxa"/>
            <w:gridSpan w:val="9"/>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samostalni  zadaci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multimedija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laboratorij</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503B5A">
        <w:trPr>
          <w:gridAfter w:val="1"/>
          <w:wAfter w:w="48" w:type="dxa"/>
          <w:cantSplit/>
          <w:trHeight w:val="577"/>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p>
        </w:tc>
        <w:tc>
          <w:tcPr>
            <w:tcW w:w="3390" w:type="dxa"/>
            <w:gridSpan w:val="5"/>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p>
        </w:tc>
        <w:tc>
          <w:tcPr>
            <w:tcW w:w="4166" w:type="dxa"/>
            <w:gridSpan w:val="9"/>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p>
        </w:tc>
      </w:tr>
      <w:tr w:rsidR="00503B5A" w:rsidRPr="00EF71E3" w:rsidTr="00503B5A">
        <w:trPr>
          <w:gridBefore w:val="1"/>
          <w:wBefore w:w="51"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gridBefore w:val="1"/>
          <w:wBefore w:w="51"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5"/>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5"/>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gridBefore w:val="1"/>
          <w:wBefore w:w="51"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503B5A">
        <w:trPr>
          <w:gridAfter w:val="1"/>
          <w:wAfter w:w="48" w:type="dxa"/>
          <w:cantSplit/>
        </w:trPr>
        <w:tc>
          <w:tcPr>
            <w:tcW w:w="1912" w:type="dxa"/>
            <w:gridSpan w:val="3"/>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8"/>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Broj primjeraka u knjižnici</w:t>
            </w:r>
          </w:p>
        </w:tc>
        <w:tc>
          <w:tcPr>
            <w:tcW w:w="1522"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Dostupnost putem ostalih medija</w:t>
            </w:r>
          </w:p>
        </w:tc>
      </w:tr>
      <w:tr w:rsidR="00080627" w:rsidRPr="00EF71E3" w:rsidTr="00503B5A">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pStyle w:val="Uvuenotijeloteksta"/>
              <w:ind w:firstLine="0"/>
              <w:rPr>
                <w:rFonts w:ascii="Arial" w:hAnsi="Arial" w:cs="Arial"/>
                <w:sz w:val="20"/>
              </w:rPr>
            </w:pPr>
            <w:r w:rsidRPr="00EF71E3">
              <w:rPr>
                <w:rFonts w:ascii="Arial" w:hAnsi="Arial" w:cs="Arial"/>
                <w:sz w:val="20"/>
              </w:rPr>
              <w:t>Ž. Mrkušić i drugi, Burzovno poslovanje, Informator, Zagreb, 1992.</w:t>
            </w:r>
          </w:p>
          <w:p w:rsidR="00080627" w:rsidRPr="00EF71E3" w:rsidRDefault="00080627" w:rsidP="002E3B28">
            <w:pPr>
              <w:pStyle w:val="Uvuenotijeloteksta"/>
              <w:ind w:firstLine="0"/>
              <w:rPr>
                <w:rFonts w:ascii="Arial" w:hAnsi="Arial" w:cs="Arial"/>
                <w:sz w:val="20"/>
              </w:rPr>
            </w:pPr>
            <w:r w:rsidRPr="00EF71E3">
              <w:rPr>
                <w:rFonts w:ascii="Arial" w:hAnsi="Arial" w:cs="Arial"/>
                <w:sz w:val="20"/>
              </w:rPr>
              <w:t>F. Amon i drugi, Vrijednosni papiri u gospodarskoj i pravnoj praksi, Inženjerski biro, Zagreb, 2002.</w:t>
            </w:r>
          </w:p>
          <w:p w:rsidR="00080627" w:rsidRPr="00EF71E3" w:rsidRDefault="00080627" w:rsidP="002E3B28">
            <w:pPr>
              <w:pStyle w:val="Uvuenotijeloteksta"/>
              <w:ind w:firstLine="0"/>
              <w:rPr>
                <w:rFonts w:ascii="Arial" w:hAnsi="Arial" w:cs="Arial"/>
                <w:sz w:val="20"/>
              </w:rPr>
            </w:pPr>
            <w:r w:rsidRPr="00EF71E3">
              <w:rPr>
                <w:rFonts w:ascii="Arial" w:hAnsi="Arial" w:cs="Arial"/>
                <w:sz w:val="20"/>
              </w:rPr>
              <w:t>Zakonski propisi iz područja burzovnog prava</w:t>
            </w:r>
          </w:p>
          <w:p w:rsidR="00080627" w:rsidRPr="00EF71E3" w:rsidRDefault="00080627" w:rsidP="002E3B28">
            <w:pPr>
              <w:pStyle w:val="Uvuenotijeloteksta"/>
              <w:spacing w:line="276" w:lineRule="auto"/>
              <w:ind w:firstLine="0"/>
              <w:rPr>
                <w:rFonts w:ascii="Arial" w:hAnsi="Arial" w:cs="Arial"/>
                <w:sz w:val="20"/>
              </w:rPr>
            </w:pPr>
            <w:r w:rsidRPr="00EF71E3">
              <w:rPr>
                <w:rFonts w:ascii="Arial" w:hAnsi="Arial" w:cs="Arial"/>
                <w:sz w:val="20"/>
              </w:rPr>
              <w:t>Internet stranice Zagrebačke burze</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8"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503B5A">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Tijeloteksta2"/>
              <w:spacing w:after="0" w:line="276" w:lineRule="auto"/>
              <w:rPr>
                <w:rFonts w:ascii="Arial" w:hAnsi="Arial" w:cs="Arial"/>
                <w:sz w:val="20"/>
                <w:szCs w:val="20"/>
              </w:rPr>
            </w:pPr>
            <w:r w:rsidRPr="00EF71E3">
              <w:rPr>
                <w:rFonts w:ascii="Arial" w:hAnsi="Arial" w:cs="Arial"/>
                <w:sz w:val="20"/>
                <w:szCs w:val="20"/>
              </w:rPr>
              <w:t>A. Kostolany, Izazov burze, LMN, Zagreb, 1998.</w:t>
            </w:r>
          </w:p>
          <w:p w:rsidR="00080627" w:rsidRPr="00EF71E3" w:rsidRDefault="00080627" w:rsidP="002E3B28">
            <w:pPr>
              <w:tabs>
                <w:tab w:val="left" w:pos="2820"/>
              </w:tabs>
              <w:spacing w:after="0"/>
              <w:rPr>
                <w:rFonts w:ascii="Arial" w:hAnsi="Arial" w:cs="Arial"/>
                <w:sz w:val="20"/>
                <w:szCs w:val="20"/>
              </w:rPr>
            </w:pPr>
          </w:p>
        </w:tc>
      </w:tr>
      <w:tr w:rsidR="00080627" w:rsidRPr="00EF71E3" w:rsidTr="00503B5A">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lang w:val="pl-PL"/>
              </w:rPr>
            </w:pPr>
            <w:r w:rsidRPr="00EF71E3">
              <w:rPr>
                <w:rFonts w:ascii="Arial" w:hAnsi="Arial" w:cs="Arial"/>
                <w:sz w:val="20"/>
                <w:szCs w:val="20"/>
                <w:lang w:val="pl-PL"/>
              </w:rPr>
              <w:t>1) Mišljenje studenata o kvaliteti nastave putem anketa koje se provode nakon završetka nastave,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lang w:val="pl-PL"/>
              </w:rPr>
              <w:t>2) Konzultacije sa studentima, koji su bili polaznici ovog predmeta, o korisnosti ovog predmeta u njihovom radu u praksi, i mogućim poboljšanjima.</w:t>
            </w:r>
          </w:p>
        </w:tc>
      </w:tr>
      <w:tr w:rsidR="00080627" w:rsidRPr="00EF71E3" w:rsidTr="00503B5A">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Ostalo (prema mišljenju predlagatelja)</w:t>
            </w:r>
          </w:p>
        </w:tc>
        <w:tc>
          <w:tcPr>
            <w:tcW w:w="7556" w:type="dxa"/>
            <w:gridSpan w:val="14"/>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bl>
    <w:p w:rsidR="00080627" w:rsidRDefault="00080627">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7"/>
        <w:gridCol w:w="1677"/>
        <w:gridCol w:w="718"/>
        <w:gridCol w:w="64"/>
        <w:gridCol w:w="824"/>
        <w:gridCol w:w="451"/>
        <w:gridCol w:w="949"/>
        <w:gridCol w:w="19"/>
        <w:gridCol w:w="707"/>
        <w:gridCol w:w="518"/>
        <w:gridCol w:w="188"/>
        <w:gridCol w:w="107"/>
        <w:gridCol w:w="605"/>
        <w:gridCol w:w="618"/>
        <w:gridCol w:w="107"/>
      </w:tblGrid>
      <w:tr w:rsidR="00080627" w:rsidRPr="00EF71E3" w:rsidTr="00503B5A">
        <w:trPr>
          <w:gridAfter w:val="1"/>
          <w:wAfter w:w="107"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bCs/>
                <w:sz w:val="20"/>
                <w:szCs w:val="20"/>
              </w:rPr>
            </w:pPr>
            <w:r w:rsidRPr="00EF71E3">
              <w:rPr>
                <w:rFonts w:ascii="Arial" w:hAnsi="Arial" w:cs="Arial"/>
                <w:b/>
                <w:bCs/>
                <w:sz w:val="20"/>
                <w:szCs w:val="20"/>
              </w:rPr>
              <w:lastRenderedPageBreak/>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rPr>
                <w:rFonts w:ascii="Arial" w:hAnsi="Arial" w:cs="Arial"/>
                <w:b/>
                <w:bCs/>
                <w:sz w:val="20"/>
                <w:szCs w:val="20"/>
              </w:rPr>
            </w:pPr>
            <w:r w:rsidRPr="00EF71E3">
              <w:rPr>
                <w:rFonts w:ascii="Arial" w:hAnsi="Arial" w:cs="Arial"/>
                <w:b/>
                <w:bCs/>
                <w:sz w:val="20"/>
                <w:szCs w:val="20"/>
              </w:rPr>
              <w:t>DALMATINSKO STATUTARNO PRAVO</w:t>
            </w:r>
          </w:p>
        </w:tc>
      </w:tr>
      <w:tr w:rsidR="00080627" w:rsidRPr="00EF71E3" w:rsidTr="00503B5A">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before="120" w:after="0"/>
              <w:rPr>
                <w:rFonts w:ascii="Arial" w:hAnsi="Arial" w:cs="Arial"/>
                <w:sz w:val="20"/>
                <w:szCs w:val="20"/>
              </w:rPr>
            </w:pPr>
            <w:r w:rsidRPr="00EF71E3">
              <w:rPr>
                <w:rFonts w:ascii="Arial" w:hAnsi="Arial" w:cs="Arial"/>
                <w:color w:val="000000"/>
                <w:sz w:val="20"/>
                <w:szCs w:val="20"/>
                <w:lang w:val="pl-PL"/>
              </w:rPr>
              <w:t>PR5DAS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503B5A">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Prof. dr. sc. Vilma Pezelj</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Marija Štambuk Šunjić, viša predavačica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503B5A">
        <w:trPr>
          <w:gridAfter w:val="1"/>
          <w:wAfter w:w="107"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503B5A">
        <w:trPr>
          <w:gridAfter w:val="1"/>
          <w:wAfter w:w="107"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503B5A">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503B5A">
        <w:trPr>
          <w:gridAfter w:val="1"/>
          <w:wAfter w:w="107"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503B5A">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Upoznavanje s jedinstvenim pravnim i civilizacijskim spomenicima hrvatskog srednjovjekovlja, statutima primorskih komuna te sinteze različitih pravnih kultura i rane pripadnosti ovog dijela Hrvatske mediteranskoj i europskoj kulturi.</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503B5A">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bCs/>
                <w:color w:val="FF0000"/>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Potrebno je isputniti opće uvjete upisa na petu godinu dodiplomskog studija. </w:t>
            </w:r>
          </w:p>
        </w:tc>
      </w:tr>
      <w:tr w:rsidR="00080627" w:rsidRPr="00EF71E3" w:rsidTr="00503B5A">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a)Analizirati  pojam statuta i statutarnog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b)Identificirati i objasniti specifičnosti pojedinih dalmatinskih statuta.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c)Definirati osnovne pojmove i institute dalmatinskog statutarnog prava. </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d)Identificirati genezu pojedinih statuta na hrvatskom području.</w:t>
            </w:r>
          </w:p>
        </w:tc>
      </w:tr>
      <w:tr w:rsidR="00080627" w:rsidRPr="00EF71E3" w:rsidTr="00503B5A">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     1. Pojam dalmatinskog statutarnog prava. (4P+1S)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2. Splitski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3. Trogirski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4. Dubrovački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5. Zadarski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6. Šibenski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7. Paški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8. Rapski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9. Brački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10. Hvarski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11. Korčulanski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 xml:space="preserve">12. Mljetski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13. Lastovski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14. Skradinski statut. Komuna, statut i gospodarski odnosi. Organizacija komunalne vlasti. Pravni sustav komune. (4P+1S) </w:t>
            </w:r>
          </w:p>
          <w:p w:rsidR="00080627" w:rsidRPr="00EF71E3" w:rsidRDefault="00080627" w:rsidP="002E3B28">
            <w:pPr>
              <w:tabs>
                <w:tab w:val="left" w:pos="2820"/>
              </w:tabs>
              <w:spacing w:after="0"/>
              <w:rPr>
                <w:rFonts w:ascii="Arial" w:hAnsi="Arial" w:cs="Arial"/>
                <w:sz w:val="20"/>
                <w:szCs w:val="20"/>
              </w:rPr>
            </w:pP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15. Notarski zapisi. Spisi dubrovačke kancelarije. Spisi zadarskih bilježnika. Splitski spomenici. Trogirski spomenici. Spisi šibenskih notara.  (4P+1S) </w:t>
            </w:r>
          </w:p>
          <w:p w:rsidR="00080627" w:rsidRPr="00EF71E3" w:rsidRDefault="00080627" w:rsidP="002E3B28">
            <w:pPr>
              <w:tabs>
                <w:tab w:val="left" w:pos="2820"/>
              </w:tabs>
              <w:spacing w:after="0"/>
              <w:rPr>
                <w:rFonts w:ascii="Arial" w:hAnsi="Arial" w:cs="Arial"/>
                <w:sz w:val="20"/>
                <w:szCs w:val="20"/>
              </w:rPr>
            </w:pPr>
          </w:p>
        </w:tc>
      </w:tr>
      <w:tr w:rsidR="00080627" w:rsidRPr="00EF71E3" w:rsidTr="00503B5A">
        <w:trPr>
          <w:gridAfter w:val="1"/>
          <w:wAfter w:w="107"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5"/>
            <w:vMerge w:val="restart"/>
            <w:tcMar>
              <w:left w:w="57" w:type="dxa"/>
              <w:right w:w="57" w:type="dxa"/>
            </w:tcMar>
            <w:vAlign w:val="center"/>
          </w:tcPr>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35735897"/>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predavanja </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35735896"/>
              </w:sdtPr>
              <w:sdtEndPr/>
              <w:sdtContent>
                <w:sdt>
                  <w:sdtPr>
                    <w:rPr>
                      <w:rFonts w:ascii="Arial" w:hAnsi="Arial" w:cs="Arial"/>
                      <w:b w:val="0"/>
                      <w:sz w:val="20"/>
                      <w:szCs w:val="20"/>
                    </w:rPr>
                    <w:id w:val="2113848838"/>
                  </w:sdtPr>
                  <w:sdtEndPr/>
                  <w:sdtContent>
                    <w:r w:rsidR="00221C2A"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3573589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eastAsia="MS Gothic" w:hAnsi="Arial" w:cs="Arial"/>
                <w:b w:val="0"/>
                <w:sz w:val="20"/>
                <w:szCs w:val="20"/>
                <w:lang w:val="hr-HR"/>
              </w:rPr>
              <w:t xml:space="preserve"> </w:t>
            </w:r>
            <w:r w:rsidR="00080627"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503B5A">
        <w:trPr>
          <w:gridAfter w:val="1"/>
          <w:wAfter w:w="107"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r>
      <w:tr w:rsidR="00503B5A" w:rsidRPr="00EF71E3" w:rsidTr="00503B5A">
        <w:trPr>
          <w:gridBefore w:val="1"/>
          <w:wBefore w:w="106"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gridBefore w:val="1"/>
          <w:wBefore w:w="106"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gridBefore w:val="1"/>
          <w:wBefore w:w="106"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503B5A">
        <w:trPr>
          <w:gridAfter w:val="1"/>
          <w:wAfter w:w="107"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080627" w:rsidRPr="00EF71E3" w:rsidTr="00503B5A">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CVITANIĆ ANTUN: IZ DALMATINSKE PRAVNE POVIJESTI, Književni krug Split, 2002.</w:t>
            </w:r>
          </w:p>
        </w:tc>
        <w:tc>
          <w:tcPr>
            <w:tcW w:w="1244" w:type="dxa"/>
            <w:gridSpan w:val="3"/>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503B5A">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Brački statut, Split, 2006.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Dubrovački statut, Dubrovnik, 1990.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Hvarski statut, Split, 1991.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Lastovski statut, Split, 1994.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Mljetski statut, Split, 2002.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Paški statut, Pag-Zagreb, 2011.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Rapski statut, Rab-Rijeka, 2004.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Statut grada Skradina, Zagreb-Skradin, 2002.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lastRenderedPageBreak/>
              <w:t xml:space="preserve">Splitski statut, Split, 1998.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Šibenski statut, Šibenik, 1982.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 xml:space="preserve">Trogirski statut, Split, 1988. </w:t>
            </w:r>
          </w:p>
          <w:p w:rsidR="00080627" w:rsidRPr="00EF71E3" w:rsidRDefault="00080627" w:rsidP="002E3B28">
            <w:pPr>
              <w:widowControl w:val="0"/>
              <w:tabs>
                <w:tab w:val="left" w:pos="-1440"/>
                <w:tab w:val="left" w:pos="360"/>
              </w:tabs>
              <w:rPr>
                <w:rFonts w:ascii="Arial" w:hAnsi="Arial" w:cs="Arial"/>
                <w:sz w:val="20"/>
                <w:szCs w:val="20"/>
              </w:rPr>
            </w:pPr>
            <w:r w:rsidRPr="00EF71E3">
              <w:rPr>
                <w:rFonts w:ascii="Arial" w:hAnsi="Arial" w:cs="Arial"/>
                <w:sz w:val="20"/>
                <w:szCs w:val="20"/>
              </w:rPr>
              <w:t>Zadarski statut,  Zadar-Zagreb,  1997..</w:t>
            </w:r>
          </w:p>
        </w:tc>
      </w:tr>
      <w:tr w:rsidR="00080627" w:rsidRPr="00EF71E3" w:rsidTr="00503B5A">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komuniciranja s nastavnikom putem e-maila i na konzultacijama. Studentima će nastavnik biti dostupan te će ih voditi kroz predviđeno nastavno gradivo. </w:t>
            </w:r>
          </w:p>
        </w:tc>
      </w:tr>
      <w:tr w:rsidR="00080627" w:rsidRPr="00EF71E3" w:rsidTr="00503B5A">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4663C1" w:rsidRPr="00EF71E3" w:rsidRDefault="004663C1">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05FF9" w:rsidRPr="00EF71E3" w:rsidTr="00EF71E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05FF9" w:rsidRPr="00EF71E3" w:rsidRDefault="00005FF9"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05FF9" w:rsidRPr="00EF71E3" w:rsidRDefault="00005FF9"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DIJETE U PRAVNOJ STVARNOSTI</w:t>
            </w:r>
          </w:p>
        </w:tc>
      </w:tr>
      <w:tr w:rsidR="00005FF9"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PR5DPS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V.</w:t>
            </w:r>
          </w:p>
        </w:tc>
      </w:tr>
      <w:tr w:rsidR="00005FF9"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05FF9" w:rsidRPr="00EF71E3" w:rsidRDefault="00005FF9" w:rsidP="00EF71E3">
            <w:pPr>
              <w:spacing w:after="120" w:line="240" w:lineRule="auto"/>
              <w:rPr>
                <w:rFonts w:ascii="Arial" w:hAnsi="Arial" w:cs="Arial"/>
                <w:sz w:val="20"/>
                <w:szCs w:val="20"/>
              </w:rPr>
            </w:pPr>
            <w:r w:rsidRPr="00EF71E3">
              <w:rPr>
                <w:rFonts w:ascii="Arial" w:hAnsi="Arial" w:cs="Arial"/>
                <w:sz w:val="20"/>
                <w:szCs w:val="20"/>
              </w:rPr>
              <w:t>Prof. dr. sc. Dijana Jakovac – Lozić</w:t>
            </w:r>
          </w:p>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Doc. dr. sc. Ana Radina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p>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6</w:t>
            </w:r>
          </w:p>
          <w:p w:rsidR="00005FF9" w:rsidRPr="00EF71E3" w:rsidRDefault="00005FF9" w:rsidP="00EF71E3">
            <w:pPr>
              <w:spacing w:after="0" w:line="240" w:lineRule="auto"/>
              <w:rPr>
                <w:rFonts w:ascii="Arial" w:hAnsi="Arial" w:cs="Arial"/>
                <w:sz w:val="20"/>
                <w:szCs w:val="20"/>
              </w:rPr>
            </w:pPr>
          </w:p>
        </w:tc>
      </w:tr>
      <w:tr w:rsidR="00005FF9" w:rsidRPr="00EF71E3" w:rsidTr="00EF71E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T</w:t>
            </w:r>
          </w:p>
        </w:tc>
      </w:tr>
      <w:tr w:rsidR="00005FF9" w:rsidRPr="00EF71E3" w:rsidTr="00EF71E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05FF9" w:rsidRPr="00EF71E3" w:rsidRDefault="00005FF9" w:rsidP="00EF71E3">
            <w:pPr>
              <w:spacing w:after="0" w:line="240" w:lineRule="auto"/>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05FF9" w:rsidRPr="00EF71E3" w:rsidRDefault="00005FF9" w:rsidP="00EF71E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05FF9" w:rsidRPr="00EF71E3" w:rsidRDefault="00005FF9" w:rsidP="00EF71E3">
            <w:pPr>
              <w:spacing w:after="0" w:line="240" w:lineRule="auto"/>
              <w:rPr>
                <w:rFonts w:ascii="Arial" w:hAnsi="Arial" w:cs="Arial"/>
                <w:sz w:val="20"/>
                <w:szCs w:val="20"/>
              </w:rPr>
            </w:pPr>
          </w:p>
        </w:tc>
      </w:tr>
      <w:tr w:rsidR="00005FF9"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5FF9" w:rsidRPr="00EF71E3" w:rsidRDefault="00005FF9" w:rsidP="00EF71E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05FF9" w:rsidRPr="00EF71E3" w:rsidRDefault="00005FF9" w:rsidP="00EF71E3">
            <w:pPr>
              <w:spacing w:after="0" w:line="240" w:lineRule="auto"/>
              <w:rPr>
                <w:rFonts w:ascii="Arial" w:hAnsi="Arial" w:cs="Arial"/>
                <w:sz w:val="20"/>
                <w:szCs w:val="20"/>
              </w:rPr>
            </w:pPr>
          </w:p>
        </w:tc>
      </w:tr>
      <w:tr w:rsidR="00005FF9" w:rsidRPr="00EF71E3" w:rsidTr="00EF71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05FF9" w:rsidRPr="00EF71E3" w:rsidRDefault="00005FF9" w:rsidP="00EF71E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05FF9"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color w:val="FF0000"/>
                <w:sz w:val="20"/>
                <w:szCs w:val="20"/>
              </w:rPr>
            </w:pPr>
            <w:r w:rsidRPr="00EF71E3">
              <w:rPr>
                <w:rStyle w:val="Naglaeno"/>
                <w:rFonts w:ascii="Arial" w:hAnsi="Arial" w:cs="Arial"/>
                <w:b w:val="0"/>
                <w:sz w:val="20"/>
              </w:rPr>
              <w:t xml:space="preserve">Dijete je dugo tretirano kao vlasništvo svojih roditelja ili bespomoćni objekt socijalne zaštite. Međutim, na današnjoj točki civilizacijskog i pravnog razvoja više nije dvojbeno da su djeca kao ljudska bića subjekti vlastitih prava. </w:t>
            </w:r>
            <w:r w:rsidRPr="00EF71E3">
              <w:rPr>
                <w:rFonts w:ascii="Arial" w:hAnsi="Arial" w:cs="Arial"/>
                <w:sz w:val="20"/>
                <w:szCs w:val="20"/>
              </w:rPr>
              <w:t>Prava djeteta danas su dio javnog poretka, na međunarodnoj i nacionalnoj razini, i imaju značajan utjecaj na kreiranje pravnih pravila, politika i programa.</w:t>
            </w:r>
          </w:p>
          <w:p w:rsidR="00005FF9" w:rsidRPr="00EF71E3" w:rsidRDefault="00005FF9" w:rsidP="00EF71E3">
            <w:pPr>
              <w:tabs>
                <w:tab w:val="left" w:pos="2820"/>
              </w:tabs>
              <w:spacing w:after="0"/>
              <w:jc w:val="both"/>
              <w:rPr>
                <w:rFonts w:ascii="Arial" w:hAnsi="Arial" w:cs="Arial"/>
                <w:color w:val="FF0000"/>
                <w:sz w:val="20"/>
                <w:szCs w:val="20"/>
              </w:rPr>
            </w:pPr>
            <w:r w:rsidRPr="00EF71E3">
              <w:rPr>
                <w:rFonts w:ascii="Arial" w:hAnsi="Arial" w:cs="Arial"/>
                <w:sz w:val="20"/>
                <w:szCs w:val="20"/>
              </w:rPr>
              <w:t>Cilj kolegija jest podrobnije upoznavanje studenata s pojedinim aspektima ovog pravnog područja. Osim o podjelama i vrstama dječjih prava, kolegij omogućava stjecanje znanja o pojedinim pravima djeteta kao što su pravo djeteta na zaštitu od trenutka začeća, prava djeteta u obitelji, pravo djeteta na sudjelovanje u donošenju odluka koje ga se tiču, pravo na privatnost, procesna prava djeteta, pravni položaj djeteta u obrazovnom sustavu, pravo djeteta na zaštitu zdravlja i njegova prava kao pacijenta, pravo djeteta na zdrav okoliš, pravni položaj djeteta u maloljetničkom pravosuđu, pravna zaštita djeteta u digitalnom okruženju, pravo djeteta na zaštitu od nasilja i dr. Upoznavanje sa zaštitom djeteta u međunarodnom, europskom i nacionalnom pravu studentima će omogućiti razumijevanje odnosa djeteta i prava, kao i zahtjeva koji za pravnike proizlaze iz opće ustavnopravne dužnosti svakoga da štiti djecu.</w:t>
            </w:r>
          </w:p>
        </w:tc>
      </w:tr>
      <w:tr w:rsidR="00005FF9" w:rsidRPr="00EF71E3" w:rsidTr="00EF71E3">
        <w:tc>
          <w:tcPr>
            <w:tcW w:w="1912" w:type="dxa"/>
            <w:gridSpan w:val="2"/>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V. godinu integriranog preddiplomskog i diplomskog studija prava.</w:t>
            </w:r>
          </w:p>
          <w:p w:rsidR="00005FF9" w:rsidRPr="00EF71E3" w:rsidRDefault="00005FF9" w:rsidP="00EF71E3">
            <w:pPr>
              <w:tabs>
                <w:tab w:val="left" w:pos="2820"/>
              </w:tabs>
              <w:spacing w:after="0"/>
              <w:rPr>
                <w:rFonts w:ascii="Arial" w:hAnsi="Arial" w:cs="Arial"/>
                <w:sz w:val="20"/>
                <w:szCs w:val="20"/>
              </w:rPr>
            </w:pPr>
          </w:p>
        </w:tc>
      </w:tr>
      <w:tr w:rsidR="00005FF9" w:rsidRPr="00EF71E3" w:rsidTr="00EF71E3">
        <w:tc>
          <w:tcPr>
            <w:tcW w:w="1912" w:type="dxa"/>
            <w:gridSpan w:val="2"/>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05FF9" w:rsidRPr="00EF71E3" w:rsidRDefault="00005FF9" w:rsidP="00EF71E3">
            <w:pPr>
              <w:spacing w:after="0"/>
              <w:jc w:val="both"/>
              <w:rPr>
                <w:rFonts w:ascii="Arial" w:hAnsi="Arial" w:cs="Arial"/>
                <w:sz w:val="20"/>
                <w:szCs w:val="20"/>
              </w:rPr>
            </w:pPr>
            <w:r w:rsidRPr="00EF71E3">
              <w:rPr>
                <w:rFonts w:ascii="Arial" w:hAnsi="Arial" w:cs="Arial"/>
                <w:sz w:val="20"/>
                <w:szCs w:val="20"/>
              </w:rPr>
              <w:t>Po okončanju kolegija studenti će moći:</w:t>
            </w:r>
          </w:p>
          <w:p w:rsidR="00005FF9" w:rsidRPr="00EF71E3" w:rsidRDefault="00005FF9" w:rsidP="00EF71E3">
            <w:pPr>
              <w:spacing w:after="0"/>
              <w:jc w:val="both"/>
              <w:rPr>
                <w:rFonts w:ascii="Arial" w:hAnsi="Arial" w:cs="Arial"/>
                <w:sz w:val="20"/>
              </w:rPr>
            </w:pPr>
            <w:r w:rsidRPr="00EF71E3">
              <w:rPr>
                <w:rFonts w:ascii="Arial" w:hAnsi="Arial" w:cs="Arial"/>
                <w:sz w:val="20"/>
              </w:rPr>
              <w:t>a) Navesti i definirati temeljne izvore, pojmove i načela pravnog uređenja položaja djeteta:</w:t>
            </w:r>
          </w:p>
          <w:p w:rsidR="00005FF9" w:rsidRPr="00EF71E3" w:rsidRDefault="00005FF9" w:rsidP="00EF71E3">
            <w:pPr>
              <w:spacing w:after="0"/>
              <w:jc w:val="both"/>
              <w:rPr>
                <w:rFonts w:ascii="Arial" w:hAnsi="Arial" w:cs="Arial"/>
                <w:sz w:val="20"/>
              </w:rPr>
            </w:pPr>
            <w:r w:rsidRPr="00EF71E3">
              <w:rPr>
                <w:rFonts w:ascii="Arial" w:hAnsi="Arial" w:cs="Arial"/>
                <w:sz w:val="20"/>
              </w:rPr>
              <w:lastRenderedPageBreak/>
              <w:t>b) Objasniti podjele prava djeteta, pojedina prava djeteta te njihovu međusobnu povezanost;</w:t>
            </w:r>
          </w:p>
          <w:p w:rsidR="00005FF9" w:rsidRPr="00EF71E3" w:rsidRDefault="00005FF9" w:rsidP="00EF71E3">
            <w:pPr>
              <w:spacing w:after="0"/>
              <w:jc w:val="both"/>
              <w:rPr>
                <w:rFonts w:ascii="Arial" w:hAnsi="Arial" w:cs="Arial"/>
                <w:sz w:val="20"/>
              </w:rPr>
            </w:pPr>
            <w:r w:rsidRPr="00EF71E3">
              <w:rPr>
                <w:rFonts w:ascii="Arial" w:hAnsi="Arial" w:cs="Arial"/>
                <w:sz w:val="20"/>
              </w:rPr>
              <w:t>c) Razlikovati i protumačiti poslovnu, procesnu i oporučnu sposobnost djeteta te različite oblike odgovornosti djeteta;</w:t>
            </w:r>
          </w:p>
          <w:p w:rsidR="00005FF9" w:rsidRPr="00EF71E3" w:rsidRDefault="00005FF9" w:rsidP="00EF71E3">
            <w:pPr>
              <w:spacing w:after="0"/>
              <w:jc w:val="both"/>
              <w:rPr>
                <w:rFonts w:ascii="Arial" w:hAnsi="Arial" w:cs="Arial"/>
                <w:sz w:val="20"/>
              </w:rPr>
            </w:pPr>
            <w:r w:rsidRPr="00EF71E3">
              <w:rPr>
                <w:rFonts w:ascii="Arial" w:hAnsi="Arial" w:cs="Arial"/>
                <w:sz w:val="20"/>
              </w:rPr>
              <w:t>d) Prosuđivati kritički o utjecaju međunarodnih i europskih trendova na razvoj i promjene u području dječjih prava u domaćem pravnom poretku;</w:t>
            </w:r>
          </w:p>
          <w:p w:rsidR="00005FF9" w:rsidRPr="00EF71E3" w:rsidRDefault="00005FF9" w:rsidP="00EF71E3">
            <w:pPr>
              <w:spacing w:after="0"/>
              <w:jc w:val="both"/>
              <w:rPr>
                <w:rFonts w:ascii="Arial" w:hAnsi="Arial" w:cs="Arial"/>
                <w:sz w:val="20"/>
              </w:rPr>
            </w:pPr>
            <w:r w:rsidRPr="00EF71E3">
              <w:rPr>
                <w:rFonts w:ascii="Arial" w:hAnsi="Arial" w:cs="Arial"/>
                <w:sz w:val="20"/>
              </w:rPr>
              <w:t>e) Vrednovati kvalitetu i primjenjivost pojedinih odredbi kojima su uređena prava djeteta te argumentirati prijedloge za unaprjeđenje postojećih zakonskih rješenja;</w:t>
            </w:r>
          </w:p>
          <w:p w:rsidR="00005FF9" w:rsidRPr="00EF71E3" w:rsidRDefault="00005FF9" w:rsidP="00EF71E3">
            <w:pPr>
              <w:spacing w:after="0"/>
              <w:jc w:val="both"/>
              <w:rPr>
                <w:rFonts w:ascii="Arial" w:hAnsi="Arial" w:cs="Arial"/>
                <w:sz w:val="20"/>
                <w:szCs w:val="20"/>
              </w:rPr>
            </w:pPr>
            <w:r w:rsidRPr="00EF71E3">
              <w:rPr>
                <w:rFonts w:ascii="Arial" w:hAnsi="Arial" w:cs="Arial"/>
                <w:sz w:val="20"/>
              </w:rPr>
              <w:t>f) Predlagati rješenja konkretnih pitanja u vezi sa zaštitom i ostvarivanjem prava djeteta.</w:t>
            </w:r>
          </w:p>
        </w:tc>
      </w:tr>
      <w:tr w:rsidR="00005FF9" w:rsidRPr="00EF71E3" w:rsidTr="00EF71E3">
        <w:tc>
          <w:tcPr>
            <w:tcW w:w="1912" w:type="dxa"/>
            <w:gridSpan w:val="2"/>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1. Povijesni razvoj prava djeteta, temeljni pojmovi i načela (4P + 1S)</w:t>
            </w:r>
          </w:p>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2. Položaj djeteta u međunarodnom i europskom pravu (5P + 1S)</w:t>
            </w:r>
          </w:p>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3. Utjecaj međunarodnih i europskih trendova na razvoj i promjene pravnog položaja djeteta u Republici Hrvatskoj (5P + 2S)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4. Pravo djeteta na zaštitu od trenutka začeća (4P + 1S)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5. Osobna, imovinska te prava djeteta koja imaju i osobnopravne i imovinskopravne elemente (12P + 2S)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6. Pravo djeteta na sudjelovanje, prava djece kao članova društvene zajednice (5P + 1S)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7. Procesna prava djeteta, pravni položaj djeteta u maloljetničkom pravosuđu (6P + 2S)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8. Pravo djeteta na zaštitu zdravlja, prava djeteta kao pacijenta (4P + 1S)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9. Obrazovna i kulturna prava djeteta (4P + 1S)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10. Zaštita djeteta od svih oblika izrabljivanja i nasilja (5P + 1S)</w:t>
            </w: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11. Dužnosti djeteta (2P + 1S)</w:t>
            </w:r>
          </w:p>
          <w:p w:rsidR="00005FF9" w:rsidRPr="00EF71E3" w:rsidRDefault="00005FF9" w:rsidP="00EF71E3">
            <w:pPr>
              <w:pStyle w:val="Odlomakpopisa"/>
              <w:tabs>
                <w:tab w:val="left" w:pos="428"/>
              </w:tabs>
              <w:spacing w:after="0"/>
              <w:ind w:left="0"/>
              <w:rPr>
                <w:rFonts w:ascii="Arial" w:hAnsi="Arial" w:cs="Arial"/>
                <w:sz w:val="20"/>
                <w:szCs w:val="20"/>
              </w:rPr>
            </w:pPr>
            <w:r w:rsidRPr="00EF71E3">
              <w:rPr>
                <w:rFonts w:ascii="Arial" w:hAnsi="Arial" w:cs="Arial"/>
                <w:sz w:val="20"/>
                <w:szCs w:val="20"/>
              </w:rPr>
              <w:t>12. Izazovi i perspektive daljnjeg razvoja pravne zaštite djeteta (4P + 1S)</w:t>
            </w:r>
          </w:p>
        </w:tc>
      </w:tr>
      <w:tr w:rsidR="00005FF9" w:rsidRPr="00EF71E3" w:rsidTr="00EF71E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predavanja</w:t>
            </w:r>
          </w:p>
          <w:p w:rsidR="00005FF9" w:rsidRPr="00EF71E3" w:rsidRDefault="00005FF9"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seminari i radionice  </w:t>
            </w:r>
          </w:p>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05FF9" w:rsidRPr="00EF71E3" w:rsidRDefault="00005FF9" w:rsidP="00EF71E3">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05FF9" w:rsidRPr="00EF71E3" w:rsidRDefault="00005FF9"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05FF9" w:rsidRPr="00EF71E3" w:rsidRDefault="00005FF9"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mentorski rad</w:t>
            </w:r>
          </w:p>
          <w:p w:rsidR="00005FF9" w:rsidRPr="00EF71E3" w:rsidRDefault="00005FF9" w:rsidP="00EF71E3">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05FF9" w:rsidRPr="00EF71E3" w:rsidTr="00EF71E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r>
      <w:tr w:rsidR="00005FF9"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05FF9" w:rsidRPr="00EF71E3" w:rsidRDefault="00005FF9" w:rsidP="00EF71E3">
            <w:pPr>
              <w:tabs>
                <w:tab w:val="left" w:pos="2820"/>
              </w:tabs>
              <w:spacing w:after="0"/>
              <w:jc w:val="both"/>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005FF9" w:rsidRPr="00EF71E3" w:rsidTr="00EF71E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5FF9" w:rsidRPr="00EF71E3" w:rsidRDefault="00005FF9"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 xml:space="preserve">     2</w:t>
            </w:r>
          </w:p>
        </w:tc>
        <w:tc>
          <w:tcPr>
            <w:tcW w:w="1275" w:type="dxa"/>
            <w:gridSpan w:val="3"/>
            <w:tcBorders>
              <w:top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p>
        </w:tc>
      </w:tr>
      <w:tr w:rsidR="00005FF9"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1520" w:type="dxa"/>
            <w:gridSpan w:val="4"/>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p>
        </w:tc>
      </w:tr>
      <w:tr w:rsidR="00005FF9"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 xml:space="preserve">      1</w:t>
            </w:r>
          </w:p>
        </w:tc>
        <w:tc>
          <w:tcPr>
            <w:tcW w:w="1520" w:type="dxa"/>
            <w:gridSpan w:val="4"/>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005FF9" w:rsidRPr="00EF71E3" w:rsidRDefault="00005FF9" w:rsidP="00EF71E3">
            <w:pPr>
              <w:pStyle w:val="FieldText"/>
              <w:rPr>
                <w:rFonts w:ascii="Arial" w:hAnsi="Arial" w:cs="Arial"/>
                <w:b w:val="0"/>
                <w:color w:val="000000"/>
                <w:sz w:val="20"/>
                <w:szCs w:val="20"/>
                <w:lang w:val="hr-HR"/>
              </w:rPr>
            </w:pPr>
          </w:p>
        </w:tc>
      </w:tr>
      <w:tr w:rsidR="00005FF9"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005FF9" w:rsidRPr="00EF71E3" w:rsidRDefault="00005FF9" w:rsidP="00EF71E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Mar>
              <w:left w:w="57" w:type="dxa"/>
              <w:right w:w="57" w:type="dxa"/>
            </w:tcMar>
            <w:vAlign w:val="center"/>
          </w:tcPr>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 xml:space="preserve">      3</w:t>
            </w:r>
          </w:p>
        </w:tc>
        <w:tc>
          <w:tcPr>
            <w:tcW w:w="1520" w:type="dxa"/>
            <w:gridSpan w:val="4"/>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rPr>
            </w:pPr>
          </w:p>
        </w:tc>
      </w:tr>
      <w:tr w:rsidR="00005FF9" w:rsidRPr="00EF71E3" w:rsidTr="00EF71E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005FF9">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highlight w:val="yellow"/>
              </w:rPr>
            </w:pPr>
            <w:r w:rsidRPr="00EF71E3">
              <w:rPr>
                <w:rFonts w:ascii="Arial" w:hAnsi="Arial" w:cs="Arial"/>
                <w:sz w:val="20"/>
                <w:szCs w:val="20"/>
              </w:rPr>
              <w:t xml:space="preserve">    </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rPr>
            </w:pPr>
            <w:r w:rsidRPr="00EF71E3">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05FF9" w:rsidRPr="00EF71E3" w:rsidRDefault="00005FF9" w:rsidP="00EF71E3">
            <w:pPr>
              <w:tabs>
                <w:tab w:val="left" w:pos="2820"/>
              </w:tabs>
              <w:spacing w:after="0"/>
              <w:rPr>
                <w:rFonts w:ascii="Arial" w:hAnsi="Arial" w:cs="Arial"/>
                <w:color w:val="000000"/>
                <w:sz w:val="20"/>
                <w:szCs w:val="20"/>
              </w:rPr>
            </w:pPr>
          </w:p>
        </w:tc>
      </w:tr>
      <w:tr w:rsidR="00005FF9" w:rsidRPr="00EF71E3" w:rsidTr="00EF71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sz w:val="20"/>
                <w:szCs w:val="20"/>
              </w:rPr>
            </w:pPr>
          </w:p>
          <w:p w:rsidR="00005FF9" w:rsidRPr="00EF71E3" w:rsidRDefault="00005FF9" w:rsidP="00EF71E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05FF9" w:rsidRPr="00EF71E3" w:rsidTr="00EF71E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5FF9" w:rsidRPr="00EF71E3" w:rsidRDefault="00005FF9" w:rsidP="00EF71E3">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05FF9" w:rsidRPr="00EF71E3" w:rsidRDefault="00005FF9"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05FF9" w:rsidRPr="00EF71E3" w:rsidRDefault="00005FF9"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05FF9" w:rsidRPr="00EF71E3" w:rsidRDefault="00005FF9"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05FF9"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Konvencija o pravima djeteta, Narodne novine – Međunarodni ugovori, br. 12/1993, 20/1997, 4/1998, 13/1998</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color w:val="000000"/>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pStyle w:val="Default"/>
              <w:spacing w:line="276" w:lineRule="auto"/>
              <w:jc w:val="both"/>
              <w:rPr>
                <w:color w:val="FF0000"/>
                <w:sz w:val="20"/>
                <w:szCs w:val="20"/>
              </w:rPr>
            </w:pPr>
            <w:r w:rsidRPr="00EF71E3">
              <w:rPr>
                <w:rFonts w:eastAsia="Times New Roman"/>
                <w:sz w:val="20"/>
                <w:szCs w:val="20"/>
              </w:rPr>
              <w:t>D. Jakovac</w:t>
            </w:r>
            <w:r w:rsidRPr="00EF71E3">
              <w:rPr>
                <w:sz w:val="20"/>
                <w:szCs w:val="20"/>
              </w:rPr>
              <w:t xml:space="preserve"> </w:t>
            </w:r>
            <w:r w:rsidRPr="00EF71E3">
              <w:rPr>
                <w:rFonts w:eastAsia="Times New Roman"/>
                <w:sz w:val="20"/>
                <w:szCs w:val="20"/>
              </w:rPr>
              <w:t>-</w:t>
            </w:r>
            <w:r w:rsidRPr="00EF71E3">
              <w:rPr>
                <w:sz w:val="20"/>
                <w:szCs w:val="20"/>
              </w:rPr>
              <w:t xml:space="preserve"> </w:t>
            </w:r>
            <w:r w:rsidRPr="00EF71E3">
              <w:rPr>
                <w:rFonts w:eastAsia="Times New Roman"/>
                <w:sz w:val="20"/>
                <w:szCs w:val="20"/>
              </w:rPr>
              <w:t xml:space="preserve">Lozić: </w:t>
            </w:r>
            <w:r w:rsidRPr="00EF71E3">
              <w:rPr>
                <w:sz w:val="20"/>
                <w:szCs w:val="20"/>
              </w:rPr>
              <w:t>Prosudbe Europskog suda za ljudska prava temeljene na dosezima suvremenih dokaznih sredstava u paternitetskim postupcima,</w:t>
            </w:r>
            <w:r w:rsidRPr="00EF71E3">
              <w:rPr>
                <w:iCs/>
                <w:sz w:val="20"/>
                <w:szCs w:val="20"/>
              </w:rPr>
              <w:t xml:space="preserve"> Zbornik Pravnog fakulteta u Zagrebu,</w:t>
            </w:r>
            <w:r w:rsidRPr="00EF71E3">
              <w:rPr>
                <w:sz w:val="20"/>
                <w:szCs w:val="20"/>
              </w:rPr>
              <w:t xml:space="preserve"> </w:t>
            </w:r>
            <w:r w:rsidRPr="00EF71E3">
              <w:rPr>
                <w:rStyle w:val="Naglaeno"/>
                <w:sz w:val="20"/>
                <w:szCs w:val="20"/>
              </w:rPr>
              <w:t>61</w:t>
            </w:r>
            <w:r w:rsidRPr="00EF71E3">
              <w:rPr>
                <w:sz w:val="20"/>
                <w:szCs w:val="20"/>
              </w:rPr>
              <w:t xml:space="preserve"> (2011.), 4</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D. Jakovac</w:t>
            </w:r>
            <w:r w:rsidRPr="00EF71E3">
              <w:rPr>
                <w:rFonts w:ascii="Arial" w:hAnsi="Arial" w:cs="Arial"/>
                <w:sz w:val="20"/>
                <w:szCs w:val="20"/>
              </w:rPr>
              <w:t xml:space="preserve"> </w:t>
            </w:r>
            <w:r w:rsidRPr="00EF71E3">
              <w:rPr>
                <w:rFonts w:ascii="Arial" w:hAnsi="Arial" w:cs="Arial"/>
                <w:sz w:val="20"/>
                <w:szCs w:val="20"/>
                <w:lang w:eastAsia="hr-HR"/>
              </w:rPr>
              <w:t>-</w:t>
            </w:r>
            <w:r w:rsidRPr="00EF71E3">
              <w:rPr>
                <w:rFonts w:ascii="Arial" w:hAnsi="Arial" w:cs="Arial"/>
                <w:sz w:val="20"/>
                <w:szCs w:val="20"/>
              </w:rPr>
              <w:t xml:space="preserve"> </w:t>
            </w:r>
            <w:r w:rsidRPr="00EF71E3">
              <w:rPr>
                <w:rFonts w:ascii="Arial" w:hAnsi="Arial" w:cs="Arial"/>
                <w:sz w:val="20"/>
                <w:szCs w:val="20"/>
                <w:lang w:eastAsia="hr-HR"/>
              </w:rPr>
              <w:t xml:space="preserve">Lozić: </w:t>
            </w:r>
            <w:r w:rsidRPr="00EF71E3">
              <w:rPr>
                <w:rFonts w:ascii="Arial" w:hAnsi="Arial" w:cs="Arial"/>
                <w:sz w:val="20"/>
                <w:szCs w:val="20"/>
              </w:rPr>
              <w:t>Susreti i druženja djeteta s odvojenim roditeljem u presudama Europskog suda za ljudska prava,</w:t>
            </w:r>
            <w:r w:rsidRPr="00EF71E3">
              <w:rPr>
                <w:rFonts w:ascii="Arial" w:hAnsi="Arial" w:cs="Arial"/>
                <w:iCs/>
                <w:sz w:val="20"/>
                <w:szCs w:val="20"/>
              </w:rPr>
              <w:t xml:space="preserve"> Zbornik Pravnog fakulteta u Zagrebu,</w:t>
            </w:r>
            <w:r w:rsidRPr="00EF71E3">
              <w:rPr>
                <w:rFonts w:ascii="Arial" w:hAnsi="Arial" w:cs="Arial"/>
                <w:sz w:val="20"/>
                <w:szCs w:val="20"/>
              </w:rPr>
              <w:t xml:space="preserve"> </w:t>
            </w:r>
            <w:r w:rsidRPr="00EF71E3">
              <w:rPr>
                <w:rStyle w:val="Naglaeno"/>
                <w:rFonts w:ascii="Arial" w:hAnsi="Arial" w:cs="Arial"/>
                <w:sz w:val="20"/>
                <w:szCs w:val="20"/>
              </w:rPr>
              <w:t>55</w:t>
            </w:r>
            <w:r w:rsidRPr="00EF71E3">
              <w:rPr>
                <w:rFonts w:ascii="Arial" w:hAnsi="Arial" w:cs="Arial"/>
                <w:sz w:val="20"/>
                <w:szCs w:val="20"/>
              </w:rPr>
              <w:t xml:space="preserve"> (2005), 3-4 </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pStyle w:val="Default"/>
              <w:spacing w:line="276" w:lineRule="auto"/>
              <w:jc w:val="both"/>
              <w:rPr>
                <w:color w:val="FF0000"/>
                <w:sz w:val="20"/>
                <w:szCs w:val="20"/>
              </w:rPr>
            </w:pPr>
            <w:r w:rsidRPr="00EF71E3">
              <w:rPr>
                <w:rFonts w:eastAsia="Times New Roman"/>
                <w:sz w:val="20"/>
                <w:szCs w:val="20"/>
              </w:rPr>
              <w:t xml:space="preserve">D. Jakovac - Lozić: </w:t>
            </w:r>
            <w:r w:rsidRPr="00EF71E3">
              <w:rPr>
                <w:sz w:val="20"/>
                <w:szCs w:val="20"/>
              </w:rPr>
              <w:t>(Ne)prepoznatljive zamke obrazovnog procesa u eri "demokratizacije škole" i zaštite prava djeteta,</w:t>
            </w:r>
            <w:r w:rsidRPr="00EF71E3">
              <w:rPr>
                <w:iCs/>
                <w:sz w:val="20"/>
                <w:szCs w:val="20"/>
              </w:rPr>
              <w:t xml:space="preserve"> Zbornik radova Pravnog fakulteta Sveučilišta u Mostaru (IX. međunarodno savjetovanje), S.</w:t>
            </w:r>
            <w:r w:rsidRPr="00EF71E3">
              <w:rPr>
                <w:sz w:val="20"/>
                <w:szCs w:val="20"/>
              </w:rPr>
              <w:t xml:space="preserve"> Petrić (ur.), Pravni fakultet Sveučilišta u Mostaru, Pravni fakultet Sveučilišta u Splitu, 2011.</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pStyle w:val="Default"/>
              <w:spacing w:line="276" w:lineRule="auto"/>
              <w:jc w:val="both"/>
              <w:rPr>
                <w:color w:val="FF0000"/>
                <w:sz w:val="20"/>
                <w:szCs w:val="20"/>
              </w:rPr>
            </w:pPr>
            <w:r w:rsidRPr="00EF71E3">
              <w:rPr>
                <w:rFonts w:eastAsia="Times New Roman"/>
                <w:sz w:val="20"/>
                <w:szCs w:val="20"/>
              </w:rPr>
              <w:t xml:space="preserve">D. Jakovac - Lozić: </w:t>
            </w:r>
            <w:r w:rsidRPr="00EF71E3">
              <w:rPr>
                <w:sz w:val="20"/>
                <w:szCs w:val="20"/>
              </w:rPr>
              <w:t>Prava djeteta kao pacijenta,</w:t>
            </w:r>
            <w:r w:rsidRPr="00EF71E3">
              <w:rPr>
                <w:iCs/>
                <w:sz w:val="20"/>
                <w:szCs w:val="20"/>
              </w:rPr>
              <w:t xml:space="preserve"> Zbornik radova Pravnog fakulteta Sveučilišta u Mostaru,</w:t>
            </w:r>
            <w:r w:rsidRPr="00EF71E3">
              <w:rPr>
                <w:sz w:val="20"/>
                <w:szCs w:val="20"/>
              </w:rPr>
              <w:t xml:space="preserve"> </w:t>
            </w:r>
            <w:r w:rsidRPr="00EF71E3">
              <w:rPr>
                <w:rStyle w:val="Naglaeno"/>
                <w:sz w:val="20"/>
                <w:szCs w:val="20"/>
              </w:rPr>
              <w:t>1</w:t>
            </w:r>
            <w:r w:rsidRPr="00EF71E3">
              <w:rPr>
                <w:sz w:val="20"/>
                <w:szCs w:val="20"/>
              </w:rPr>
              <w:t xml:space="preserve"> (2005.)</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pStyle w:val="Default"/>
              <w:spacing w:line="276" w:lineRule="auto"/>
              <w:jc w:val="both"/>
              <w:rPr>
                <w:color w:val="FF0000"/>
                <w:sz w:val="20"/>
                <w:szCs w:val="20"/>
              </w:rPr>
            </w:pPr>
            <w:r w:rsidRPr="00EF71E3">
              <w:rPr>
                <w:sz w:val="20"/>
                <w:szCs w:val="20"/>
              </w:rPr>
              <w:t xml:space="preserve">D. Jakovac - Lozić: </w:t>
            </w:r>
            <w:r w:rsidRPr="00EF71E3">
              <w:rPr>
                <w:bCs/>
                <w:sz w:val="20"/>
                <w:szCs w:val="20"/>
              </w:rPr>
              <w:t>Staratelj nad začetkom (nasciturusom),</w:t>
            </w:r>
            <w:r w:rsidRPr="00EF71E3">
              <w:rPr>
                <w:b/>
                <w:bCs/>
                <w:sz w:val="20"/>
                <w:szCs w:val="20"/>
              </w:rPr>
              <w:t xml:space="preserve"> </w:t>
            </w:r>
            <w:r w:rsidRPr="00EF71E3">
              <w:rPr>
                <w:iCs/>
                <w:sz w:val="20"/>
                <w:szCs w:val="20"/>
              </w:rPr>
              <w:t>Zbornik radova Pravnog fakulteta u Splitu,</w:t>
            </w:r>
            <w:r w:rsidRPr="00EF71E3">
              <w:rPr>
                <w:sz w:val="20"/>
                <w:szCs w:val="20"/>
              </w:rPr>
              <w:t xml:space="preserve"> </w:t>
            </w:r>
            <w:r w:rsidRPr="00EF71E3">
              <w:rPr>
                <w:bCs/>
                <w:sz w:val="20"/>
                <w:szCs w:val="20"/>
              </w:rPr>
              <w:t>30</w:t>
            </w:r>
            <w:r w:rsidRPr="00EF71E3">
              <w:rPr>
                <w:sz w:val="20"/>
                <w:szCs w:val="20"/>
              </w:rPr>
              <w:t xml:space="preserve"> (1993), 1</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spacing w:before="100" w:beforeAutospacing="1" w:after="100" w:afterAutospacing="1"/>
              <w:jc w:val="both"/>
              <w:outlineLvl w:val="1"/>
              <w:rPr>
                <w:rFonts w:ascii="Arial" w:hAnsi="Arial" w:cs="Arial"/>
                <w:b/>
                <w:bCs/>
                <w:sz w:val="20"/>
                <w:szCs w:val="20"/>
                <w:lang w:eastAsia="hr-HR"/>
              </w:rPr>
            </w:pPr>
            <w:r w:rsidRPr="00EF71E3">
              <w:rPr>
                <w:rFonts w:ascii="Arial" w:hAnsi="Arial" w:cs="Arial"/>
                <w:sz w:val="20"/>
                <w:szCs w:val="20"/>
              </w:rPr>
              <w:t>D. Jakovac - Lozić: Tjelesno (fizičko) i duševno (psihičko) nasilje nad djetetom kao neki od načina kršenja elementarnih prava djeteta,</w:t>
            </w:r>
            <w:r w:rsidRPr="00EF71E3">
              <w:rPr>
                <w:rFonts w:ascii="Arial" w:hAnsi="Arial" w:cs="Arial"/>
                <w:iCs/>
                <w:sz w:val="20"/>
                <w:szCs w:val="20"/>
              </w:rPr>
              <w:t xml:space="preserve"> Zbornik radova Pravnog fakulteta u Splitu,</w:t>
            </w:r>
            <w:r w:rsidRPr="00EF71E3">
              <w:rPr>
                <w:rFonts w:ascii="Arial" w:hAnsi="Arial" w:cs="Arial"/>
                <w:sz w:val="20"/>
                <w:szCs w:val="20"/>
              </w:rPr>
              <w:t xml:space="preserve"> </w:t>
            </w:r>
            <w:r w:rsidRPr="00EF71E3">
              <w:rPr>
                <w:rStyle w:val="Naglaeno"/>
                <w:rFonts w:ascii="Arial" w:hAnsi="Arial" w:cs="Arial"/>
                <w:sz w:val="20"/>
                <w:szCs w:val="20"/>
              </w:rPr>
              <w:t>36</w:t>
            </w:r>
            <w:r w:rsidRPr="00EF71E3">
              <w:rPr>
                <w:rFonts w:ascii="Arial" w:hAnsi="Arial" w:cs="Arial"/>
                <w:sz w:val="20"/>
                <w:szCs w:val="20"/>
              </w:rPr>
              <w:t xml:space="preserve"> (1999.), 53-54</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Obiteljski zakon, Narodne novine, br. 103/2015, 98/2019, 47/2020 </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color w:val="000000"/>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pStyle w:val="Default"/>
              <w:spacing w:line="276" w:lineRule="auto"/>
              <w:jc w:val="both"/>
              <w:rPr>
                <w:rFonts w:eastAsia="Times New Roman"/>
                <w:sz w:val="20"/>
                <w:szCs w:val="20"/>
              </w:rPr>
            </w:pPr>
            <w:r w:rsidRPr="00EF71E3">
              <w:rPr>
                <w:color w:val="auto"/>
                <w:sz w:val="20"/>
                <w:szCs w:val="20"/>
              </w:rPr>
              <w:t xml:space="preserve">Odbor za prava djeteta, Opći komentar br. 14 (2013.) </w:t>
            </w:r>
            <w:r w:rsidRPr="00EF71E3">
              <w:rPr>
                <w:bCs/>
                <w:color w:val="auto"/>
                <w:sz w:val="20"/>
                <w:szCs w:val="20"/>
              </w:rPr>
              <w:t>o pravu djeteta da njegovi ili njeni najbolji interesi moraju imati prednost (čl. 3., st. 1.)</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spacing w:after="0"/>
              <w:jc w:val="both"/>
              <w:rPr>
                <w:rFonts w:ascii="Arial" w:hAnsi="Arial" w:cs="Arial"/>
                <w:sz w:val="20"/>
                <w:szCs w:val="20"/>
                <w:lang w:eastAsia="hr-HR"/>
              </w:rPr>
            </w:pPr>
            <w:r w:rsidRPr="00EF71E3">
              <w:rPr>
                <w:rFonts w:ascii="Arial" w:hAnsi="Arial" w:cs="Arial"/>
                <w:sz w:val="20"/>
                <w:szCs w:val="20"/>
                <w:lang w:eastAsia="hr-HR"/>
              </w:rPr>
              <w:t>A. Radina: Izdvajanje djeteta iz obitelji u praksi Europskog suda za ljudska prava,</w:t>
            </w:r>
            <w:r w:rsidRPr="00EF71E3">
              <w:rPr>
                <w:rFonts w:ascii="Arial" w:hAnsi="Arial" w:cs="Arial"/>
                <w:iCs/>
                <w:sz w:val="20"/>
                <w:szCs w:val="20"/>
                <w:lang w:eastAsia="hr-HR"/>
              </w:rPr>
              <w:t xml:space="preserve"> Godišnjak Akademije pravnih znanosti Hrvatske,</w:t>
            </w:r>
            <w:r w:rsidRPr="00EF71E3">
              <w:rPr>
                <w:rFonts w:ascii="Arial" w:hAnsi="Arial" w:cs="Arial"/>
                <w:sz w:val="20"/>
                <w:szCs w:val="20"/>
                <w:lang w:eastAsia="hr-HR"/>
              </w:rPr>
              <w:t xml:space="preserve"> </w:t>
            </w:r>
            <w:r w:rsidRPr="00EF71E3">
              <w:rPr>
                <w:rFonts w:ascii="Arial" w:hAnsi="Arial" w:cs="Arial"/>
                <w:bCs/>
                <w:sz w:val="20"/>
                <w:szCs w:val="20"/>
                <w:lang w:eastAsia="hr-HR"/>
              </w:rPr>
              <w:t>8</w:t>
            </w:r>
            <w:r w:rsidRPr="00EF71E3">
              <w:rPr>
                <w:rFonts w:ascii="Arial" w:hAnsi="Arial" w:cs="Arial"/>
                <w:sz w:val="20"/>
                <w:szCs w:val="20"/>
                <w:lang w:eastAsia="hr-HR"/>
              </w:rPr>
              <w:t xml:space="preserve"> (2017), Posebni broj</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5FF9" w:rsidRPr="00EF71E3" w:rsidRDefault="00005FF9" w:rsidP="00005FF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05FF9" w:rsidRPr="00EF71E3" w:rsidRDefault="00005FF9" w:rsidP="00EF71E3">
            <w:pPr>
              <w:spacing w:after="0"/>
              <w:jc w:val="both"/>
              <w:rPr>
                <w:rFonts w:ascii="Arial" w:hAnsi="Arial" w:cs="Arial"/>
                <w:sz w:val="20"/>
                <w:szCs w:val="20"/>
                <w:lang w:eastAsia="hr-HR"/>
              </w:rPr>
            </w:pPr>
            <w:r w:rsidRPr="00EF71E3">
              <w:rPr>
                <w:rFonts w:ascii="Arial" w:hAnsi="Arial" w:cs="Arial"/>
                <w:sz w:val="20"/>
                <w:szCs w:val="20"/>
                <w:lang w:eastAsia="hr-HR"/>
              </w:rPr>
              <w:t>A. Radina: Zabrana neovlaštenog približavanja i uznemiravanja djeteta – hrvatsko pravo i komparativna rješenja, u: Represivne mjere za zaštitu osobnih prava i dobrobiti djeteta. Interdisciplinarni, komparativni i međunarodni osvrti, B. Rešetar, S. Aras (ur.), Pravni fakultet u Osijeku, 2014.</w:t>
            </w:r>
          </w:p>
        </w:tc>
        <w:tc>
          <w:tcPr>
            <w:tcW w:w="1244" w:type="dxa"/>
            <w:gridSpan w:val="2"/>
            <w:tcBorders>
              <w:left w:val="single" w:sz="8" w:space="0" w:color="auto"/>
              <w:right w:val="single" w:sz="8"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005FF9" w:rsidRPr="00EF71E3" w:rsidRDefault="00005FF9" w:rsidP="00EF71E3">
            <w:pPr>
              <w:tabs>
                <w:tab w:val="left" w:pos="2820"/>
              </w:tabs>
              <w:spacing w:after="0"/>
              <w:jc w:val="center"/>
              <w:rPr>
                <w:rFonts w:ascii="Arial" w:hAnsi="Arial" w:cs="Arial"/>
                <w:sz w:val="20"/>
                <w:szCs w:val="20"/>
              </w:rPr>
            </w:pPr>
          </w:p>
        </w:tc>
      </w:tr>
      <w:tr w:rsidR="00005FF9"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5FF9" w:rsidRPr="00EF71E3" w:rsidRDefault="00005FF9"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05FF9" w:rsidRPr="00EF71E3" w:rsidRDefault="00005FF9" w:rsidP="00EF71E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05FF9" w:rsidRPr="00EF71E3" w:rsidRDefault="00005FF9" w:rsidP="00EF71E3">
            <w:pPr>
              <w:pStyle w:val="Odlomakpopisa"/>
              <w:spacing w:after="0"/>
              <w:ind w:left="0"/>
              <w:contextualSpacing w:val="0"/>
              <w:jc w:val="both"/>
              <w:rPr>
                <w:rFonts w:ascii="Arial" w:hAnsi="Arial" w:cs="Arial"/>
                <w:sz w:val="20"/>
                <w:szCs w:val="20"/>
                <w:lang w:eastAsia="hr-HR"/>
              </w:rPr>
            </w:pPr>
            <w:r w:rsidRPr="00EF71E3">
              <w:rPr>
                <w:rFonts w:ascii="Arial" w:hAnsi="Arial" w:cs="Arial"/>
                <w:sz w:val="20"/>
                <w:szCs w:val="20"/>
                <w:lang w:eastAsia="hr-HR"/>
              </w:rPr>
              <w:t>- D. Jakovac - Lozić: Nastojanja na putu "rane seksualizacije" djece - interes djeteta ili potreba odraslih,</w:t>
            </w:r>
            <w:r w:rsidRPr="00EF71E3">
              <w:rPr>
                <w:rFonts w:ascii="Arial" w:hAnsi="Arial" w:cs="Arial"/>
                <w:iCs/>
                <w:sz w:val="20"/>
                <w:szCs w:val="20"/>
                <w:lang w:eastAsia="hr-HR"/>
              </w:rPr>
              <w:t xml:space="preserve"> Zbornik radova Pravnog fakulteta u Splitu,</w:t>
            </w:r>
            <w:r w:rsidRPr="00EF71E3">
              <w:rPr>
                <w:rFonts w:ascii="Arial" w:hAnsi="Arial" w:cs="Arial"/>
                <w:sz w:val="20"/>
                <w:szCs w:val="20"/>
                <w:lang w:eastAsia="hr-HR"/>
              </w:rPr>
              <w:t xml:space="preserve"> </w:t>
            </w:r>
            <w:r w:rsidRPr="00EF71E3">
              <w:rPr>
                <w:rFonts w:ascii="Arial" w:hAnsi="Arial" w:cs="Arial"/>
                <w:bCs/>
                <w:sz w:val="20"/>
                <w:szCs w:val="20"/>
                <w:lang w:eastAsia="hr-HR"/>
              </w:rPr>
              <w:t>57</w:t>
            </w:r>
            <w:r w:rsidRPr="00EF71E3">
              <w:rPr>
                <w:rFonts w:ascii="Arial" w:hAnsi="Arial" w:cs="Arial"/>
                <w:sz w:val="20"/>
                <w:szCs w:val="20"/>
                <w:lang w:eastAsia="hr-HR"/>
              </w:rPr>
              <w:t xml:space="preserve"> (2020.), 2;</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 xml:space="preserve">- D. Jakovac - Lozić: </w:t>
            </w:r>
            <w:r w:rsidRPr="00EF71E3">
              <w:rPr>
                <w:rFonts w:ascii="Arial" w:hAnsi="Arial" w:cs="Arial"/>
                <w:sz w:val="20"/>
                <w:szCs w:val="20"/>
              </w:rPr>
              <w:t>Europska konvencija o kontaktima u svezi s djecom (2003.) i prilagodba obiteljskog zakonodavstva Federacije Bosne i Hercegovine zahtjevima konvencije de lege ferenda,</w:t>
            </w:r>
            <w:r w:rsidRPr="00EF71E3">
              <w:rPr>
                <w:rFonts w:ascii="Arial" w:hAnsi="Arial" w:cs="Arial"/>
                <w:iCs/>
                <w:sz w:val="20"/>
                <w:szCs w:val="20"/>
              </w:rPr>
              <w:t xml:space="preserve"> Zbornik radova Pravnog fakulteta Sveučilišta u Mostaru, Lj.</w:t>
            </w:r>
            <w:r w:rsidRPr="00EF71E3">
              <w:rPr>
                <w:rFonts w:ascii="Arial" w:hAnsi="Arial" w:cs="Arial"/>
                <w:sz w:val="20"/>
                <w:szCs w:val="20"/>
              </w:rPr>
              <w:t xml:space="preserve"> Zovko (ur.), Pravni fakultet Sveučilišta u Mostaru, 2004.;</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 xml:space="preserve">- D. Jakovac - Lozić: </w:t>
            </w:r>
            <w:r w:rsidRPr="00EF71E3">
              <w:rPr>
                <w:rFonts w:ascii="Arial" w:hAnsi="Arial" w:cs="Arial"/>
                <w:sz w:val="20"/>
                <w:szCs w:val="20"/>
              </w:rPr>
              <w:t>Međunarodnopravna zaštita djece od seksualnog iskorištavanja u komercijalne svrhe,</w:t>
            </w:r>
            <w:r w:rsidRPr="00EF71E3">
              <w:rPr>
                <w:rFonts w:ascii="Arial" w:hAnsi="Arial" w:cs="Arial"/>
                <w:iCs/>
                <w:sz w:val="20"/>
                <w:szCs w:val="20"/>
              </w:rPr>
              <w:t xml:space="preserve"> Zbornik radova Pravnog fakulteta Sveučilišta u Mostaru,</w:t>
            </w:r>
            <w:r w:rsidRPr="00EF71E3">
              <w:rPr>
                <w:rFonts w:ascii="Arial" w:hAnsi="Arial" w:cs="Arial"/>
                <w:sz w:val="20"/>
                <w:szCs w:val="20"/>
              </w:rPr>
              <w:t xml:space="preserve"> </w:t>
            </w:r>
            <w:r w:rsidRPr="00EF71E3">
              <w:rPr>
                <w:rStyle w:val="Naglaeno"/>
                <w:rFonts w:ascii="Arial" w:hAnsi="Arial" w:cs="Arial"/>
                <w:sz w:val="20"/>
                <w:szCs w:val="20"/>
              </w:rPr>
              <w:t>XV</w:t>
            </w:r>
            <w:r w:rsidRPr="00EF71E3">
              <w:rPr>
                <w:rFonts w:ascii="Arial" w:hAnsi="Arial" w:cs="Arial"/>
                <w:sz w:val="20"/>
                <w:szCs w:val="20"/>
              </w:rPr>
              <w:t xml:space="preserve"> (2002.);</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 xml:space="preserve">- D. Jakovac - Lozić: </w:t>
            </w:r>
            <w:r w:rsidRPr="00EF71E3">
              <w:rPr>
                <w:rFonts w:ascii="Arial" w:hAnsi="Arial" w:cs="Arial"/>
                <w:sz w:val="20"/>
                <w:szCs w:val="20"/>
              </w:rPr>
              <w:t>Abused and Neglected Children in the Republic of Croatia, u: Overcoming Child Abuse: A Window on a World Problem, M. Freeman (ur.), Aldershot, Brookfield USA, Singapore, Sydney, Ashgate Dartmouth, 2000;</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lastRenderedPageBreak/>
              <w:t xml:space="preserve">- D. Jakovac - Lozić: </w:t>
            </w:r>
            <w:r w:rsidRPr="00EF71E3">
              <w:rPr>
                <w:rFonts w:ascii="Arial" w:hAnsi="Arial" w:cs="Arial"/>
                <w:sz w:val="20"/>
                <w:szCs w:val="20"/>
              </w:rPr>
              <w:t>Spolno iskorištavanje djece kao oblik zlorabe roditeljskih dužnosti i prava i kao kazneno djelo,</w:t>
            </w:r>
            <w:r w:rsidRPr="00EF71E3">
              <w:rPr>
                <w:rFonts w:ascii="Arial" w:hAnsi="Arial" w:cs="Arial"/>
                <w:iCs/>
                <w:sz w:val="20"/>
                <w:szCs w:val="20"/>
              </w:rPr>
              <w:t xml:space="preserve"> Zbornik radova Pravnog fakulteta u Splitu,</w:t>
            </w:r>
            <w:r w:rsidRPr="00EF71E3">
              <w:rPr>
                <w:rFonts w:ascii="Arial" w:hAnsi="Arial" w:cs="Arial"/>
                <w:sz w:val="20"/>
                <w:szCs w:val="20"/>
              </w:rPr>
              <w:t xml:space="preserve"> </w:t>
            </w:r>
            <w:r w:rsidRPr="00EF71E3">
              <w:rPr>
                <w:rStyle w:val="Naglaeno"/>
                <w:rFonts w:ascii="Arial" w:hAnsi="Arial" w:cs="Arial"/>
                <w:sz w:val="20"/>
                <w:szCs w:val="20"/>
              </w:rPr>
              <w:t>36</w:t>
            </w:r>
            <w:r w:rsidRPr="00EF71E3">
              <w:rPr>
                <w:rFonts w:ascii="Arial" w:hAnsi="Arial" w:cs="Arial"/>
                <w:sz w:val="20"/>
                <w:szCs w:val="20"/>
              </w:rPr>
              <w:t xml:space="preserve"> (1999.), 55-56;</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 xml:space="preserve">- D. Jakovac - Lozić: </w:t>
            </w:r>
            <w:r w:rsidRPr="00EF71E3">
              <w:rPr>
                <w:rFonts w:ascii="Arial" w:hAnsi="Arial" w:cs="Arial"/>
                <w:sz w:val="20"/>
                <w:szCs w:val="20"/>
              </w:rPr>
              <w:t>Zaštita dobrobiti djeteta u okviru radnog zakonodavstva,</w:t>
            </w:r>
            <w:r w:rsidRPr="00EF71E3">
              <w:rPr>
                <w:rFonts w:ascii="Arial" w:hAnsi="Arial" w:cs="Arial"/>
                <w:iCs/>
                <w:sz w:val="20"/>
                <w:szCs w:val="20"/>
              </w:rPr>
              <w:t xml:space="preserve"> </w:t>
            </w:r>
            <w:r w:rsidRPr="00EF71E3">
              <w:rPr>
                <w:rFonts w:ascii="Arial" w:hAnsi="Arial" w:cs="Arial"/>
                <w:sz w:val="20"/>
                <w:szCs w:val="20"/>
              </w:rPr>
              <w:t>XVIII. Savjetovanje - Aktualnosti hrvatskog zakonodavstva i pravne prakse (građansko, trgovačko, radno i upravno pravo u praksi), H. Momčinović (ur.), Organizator, Zagreb, 2003.;</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rPr>
              <w:t>- T. Matulić, Pobačaj: drama savjesti, Filozofsko – teološki institut Družbe Isusove, Zagreb, 2019.</w:t>
            </w:r>
          </w:p>
          <w:p w:rsidR="00005FF9" w:rsidRPr="00EF71E3" w:rsidRDefault="00005FF9" w:rsidP="00EF71E3">
            <w:pPr>
              <w:pStyle w:val="Naslov1"/>
              <w:spacing w:before="0"/>
              <w:rPr>
                <w:rFonts w:ascii="Arial" w:hAnsi="Arial" w:cs="Arial"/>
                <w:b w:val="0"/>
                <w:sz w:val="20"/>
                <w:szCs w:val="20"/>
              </w:rPr>
            </w:pPr>
            <w:r w:rsidRPr="00EF71E3">
              <w:rPr>
                <w:rFonts w:ascii="Arial" w:hAnsi="Arial" w:cs="Arial"/>
                <w:b w:val="0"/>
                <w:sz w:val="20"/>
                <w:szCs w:val="20"/>
              </w:rPr>
              <w:t xml:space="preserve">- </w:t>
            </w:r>
            <w:r w:rsidRPr="00EF71E3">
              <w:rPr>
                <w:rFonts w:ascii="Arial" w:hAnsi="Arial" w:cs="Arial"/>
                <w:b w:val="0"/>
                <w:color w:val="auto"/>
                <w:sz w:val="20"/>
                <w:szCs w:val="20"/>
              </w:rPr>
              <w:t>J. Mužić, Rat protiv čovjeka, Glas Koncila, Zagreb, 2015.</w:t>
            </w:r>
          </w:p>
          <w:p w:rsidR="00005FF9" w:rsidRPr="00EF71E3" w:rsidRDefault="00005FF9" w:rsidP="00EF71E3">
            <w:pPr>
              <w:pStyle w:val="Odlomakpopisa"/>
              <w:spacing w:after="0"/>
              <w:ind w:left="0"/>
              <w:contextualSpacing w:val="0"/>
              <w:jc w:val="both"/>
              <w:rPr>
                <w:rFonts w:ascii="Arial" w:hAnsi="Arial" w:cs="Arial"/>
                <w:sz w:val="20"/>
                <w:szCs w:val="20"/>
                <w:lang w:eastAsia="hr-HR"/>
              </w:rPr>
            </w:pPr>
            <w:r w:rsidRPr="00EF71E3">
              <w:rPr>
                <w:rFonts w:ascii="Arial" w:hAnsi="Arial" w:cs="Arial"/>
                <w:sz w:val="20"/>
                <w:szCs w:val="20"/>
                <w:lang w:eastAsia="hr-HR"/>
              </w:rPr>
              <w:t>- I. Radić, A. Radina: Zaštita od nasilja u obitelji: obiteljskopravni, prekršajnopravni i kaznenopravni aspekt,</w:t>
            </w:r>
            <w:r w:rsidRPr="00EF71E3">
              <w:rPr>
                <w:rFonts w:ascii="Arial" w:hAnsi="Arial" w:cs="Arial"/>
                <w:iCs/>
                <w:sz w:val="20"/>
                <w:szCs w:val="20"/>
                <w:lang w:eastAsia="hr-HR"/>
              </w:rPr>
              <w:t xml:space="preserve"> Zbornik radova Pravnog fakulteta u Splitu,</w:t>
            </w:r>
            <w:r w:rsidRPr="00EF71E3">
              <w:rPr>
                <w:rFonts w:ascii="Arial" w:hAnsi="Arial" w:cs="Arial"/>
                <w:sz w:val="20"/>
                <w:szCs w:val="20"/>
                <w:lang w:eastAsia="hr-HR"/>
              </w:rPr>
              <w:t xml:space="preserve"> </w:t>
            </w:r>
            <w:r w:rsidRPr="00EF71E3">
              <w:rPr>
                <w:rFonts w:ascii="Arial" w:hAnsi="Arial" w:cs="Arial"/>
                <w:bCs/>
                <w:sz w:val="20"/>
                <w:szCs w:val="20"/>
                <w:lang w:eastAsia="hr-HR"/>
              </w:rPr>
              <w:t>113</w:t>
            </w:r>
            <w:r w:rsidRPr="00EF71E3">
              <w:rPr>
                <w:rFonts w:ascii="Arial" w:hAnsi="Arial" w:cs="Arial"/>
                <w:sz w:val="20"/>
                <w:szCs w:val="20"/>
                <w:lang w:eastAsia="hr-HR"/>
              </w:rPr>
              <w:t xml:space="preserve"> (2014.), 3;</w:t>
            </w:r>
          </w:p>
          <w:p w:rsidR="00005FF9" w:rsidRPr="00EF71E3" w:rsidRDefault="00005FF9" w:rsidP="00EF71E3">
            <w:pPr>
              <w:spacing w:after="0"/>
              <w:jc w:val="both"/>
              <w:rPr>
                <w:rFonts w:ascii="Arial" w:hAnsi="Arial" w:cs="Arial"/>
                <w:sz w:val="20"/>
                <w:szCs w:val="20"/>
                <w:lang w:eastAsia="hr-HR"/>
              </w:rPr>
            </w:pPr>
            <w:r w:rsidRPr="00EF71E3">
              <w:rPr>
                <w:rFonts w:ascii="Arial" w:hAnsi="Arial" w:cs="Arial"/>
                <w:sz w:val="20"/>
                <w:szCs w:val="20"/>
                <w:lang w:eastAsia="hr-HR"/>
              </w:rPr>
              <w:t>- A. Radina: Foster care as the form of alternative care for children,</w:t>
            </w:r>
            <w:r w:rsidRPr="00EF71E3">
              <w:rPr>
                <w:rFonts w:ascii="Arial" w:hAnsi="Arial" w:cs="Arial"/>
                <w:iCs/>
                <w:sz w:val="20"/>
                <w:szCs w:val="20"/>
                <w:lang w:eastAsia="hr-HR"/>
              </w:rPr>
              <w:t xml:space="preserve"> 16th International Scientific Conference on Economic and Social Development "The Legal Challenges of Modern World" - book of proceedings, Ž. </w:t>
            </w:r>
            <w:r w:rsidRPr="00EF71E3">
              <w:rPr>
                <w:rFonts w:ascii="Arial" w:hAnsi="Arial" w:cs="Arial"/>
                <w:sz w:val="20"/>
                <w:szCs w:val="20"/>
                <w:lang w:eastAsia="hr-HR"/>
              </w:rPr>
              <w:t>Primorac, C. Bussoli, N. Recker (ur.), Varaždin Development and Entrepreneurship Agency; Faculty of Law - University of Split; University North, 2016;</w:t>
            </w:r>
          </w:p>
          <w:p w:rsidR="00005FF9" w:rsidRPr="00EF71E3" w:rsidRDefault="00005FF9" w:rsidP="00EF71E3">
            <w:pPr>
              <w:spacing w:after="0"/>
              <w:jc w:val="both"/>
              <w:rPr>
                <w:rFonts w:ascii="Arial" w:hAnsi="Arial" w:cs="Arial"/>
                <w:sz w:val="20"/>
                <w:szCs w:val="20"/>
              </w:rPr>
            </w:pPr>
            <w:r w:rsidRPr="00EF71E3">
              <w:rPr>
                <w:rFonts w:ascii="Arial" w:hAnsi="Arial" w:cs="Arial"/>
                <w:sz w:val="20"/>
                <w:szCs w:val="20"/>
                <w:lang w:eastAsia="hr-HR"/>
              </w:rPr>
              <w:t xml:space="preserve">- A. Radina: Disclosing details of the child's private and family life in the media as a form of violation of the rights of the child, </w:t>
            </w:r>
            <w:r w:rsidRPr="00EF71E3">
              <w:rPr>
                <w:rFonts w:ascii="Arial" w:hAnsi="Arial" w:cs="Arial"/>
                <w:iCs/>
                <w:sz w:val="20"/>
                <w:szCs w:val="20"/>
                <w:lang w:eastAsia="hr-HR"/>
              </w:rPr>
              <w:t>Law and multidisciplinarity - Collection of papers from the International Scientific Conference, S.</w:t>
            </w:r>
            <w:r w:rsidRPr="00EF71E3">
              <w:rPr>
                <w:rFonts w:ascii="Arial" w:hAnsi="Arial" w:cs="Arial"/>
                <w:sz w:val="20"/>
                <w:szCs w:val="20"/>
                <w:lang w:eastAsia="hr-HR"/>
              </w:rPr>
              <w:t xml:space="preserve"> Knežević, M. Nastić (ur.),</w:t>
            </w:r>
            <w:r w:rsidRPr="00EF71E3">
              <w:rPr>
                <w:rFonts w:ascii="Arial" w:hAnsi="Arial" w:cs="Arial"/>
                <w:sz w:val="20"/>
                <w:szCs w:val="20"/>
              </w:rPr>
              <w:t xml:space="preserve"> Faculty of Law, University of Niš, 2020;</w:t>
            </w:r>
          </w:p>
          <w:p w:rsidR="00005FF9" w:rsidRPr="00EF71E3" w:rsidRDefault="00005FF9" w:rsidP="00EF71E3">
            <w:pPr>
              <w:spacing w:after="0"/>
              <w:jc w:val="both"/>
              <w:rPr>
                <w:rFonts w:ascii="Arial" w:hAnsi="Arial" w:cs="Arial"/>
                <w:sz w:val="20"/>
                <w:lang w:eastAsia="hr-HR"/>
              </w:rPr>
            </w:pPr>
            <w:r w:rsidRPr="00EF71E3">
              <w:rPr>
                <w:rFonts w:ascii="Arial" w:hAnsi="Arial" w:cs="Arial"/>
                <w:sz w:val="20"/>
                <w:lang w:eastAsia="hr-HR"/>
              </w:rPr>
              <w:t>- A. Radina: Praksa suda i posebnog skrbnika u postupcima radi odlučivanja o mjerama zaštite osobnih prava i dobrobiti djeteta, u: Represivne mjere za zaštitu osobnih prava i dobrobiti djeteta. Interdisciplinarni, komparativni i međunarodni osvrti, B. Rešetar, S. Aras (ur.), Pravni fakultet u Osijeku, 2014.;</w:t>
            </w:r>
          </w:p>
          <w:p w:rsidR="00005FF9" w:rsidRPr="00EF71E3" w:rsidRDefault="00005FF9" w:rsidP="00EF71E3">
            <w:pPr>
              <w:spacing w:after="0"/>
              <w:jc w:val="both"/>
              <w:rPr>
                <w:rFonts w:ascii="Arial" w:hAnsi="Arial" w:cs="Arial"/>
                <w:sz w:val="20"/>
                <w:szCs w:val="20"/>
                <w:lang w:eastAsia="hr-HR"/>
              </w:rPr>
            </w:pPr>
            <w:r w:rsidRPr="00EF71E3">
              <w:rPr>
                <w:rFonts w:ascii="Arial" w:hAnsi="Arial" w:cs="Arial"/>
                <w:sz w:val="20"/>
                <w:szCs w:val="20"/>
                <w:lang w:eastAsia="hr-HR"/>
              </w:rPr>
              <w:t>- A. Radina: The child's right to a clean environment,</w:t>
            </w:r>
            <w:r w:rsidRPr="00EF71E3">
              <w:rPr>
                <w:rFonts w:ascii="Arial" w:hAnsi="Arial" w:cs="Arial"/>
                <w:iCs/>
                <w:sz w:val="20"/>
                <w:szCs w:val="20"/>
                <w:lang w:eastAsia="hr-HR"/>
              </w:rPr>
              <w:t xml:space="preserve"> 22nd International Scientific Conference on Economic and Social Development "The Legal Challenges of Modern World" - book of proceedings, Ž.</w:t>
            </w:r>
            <w:r w:rsidRPr="00EF71E3">
              <w:rPr>
                <w:rFonts w:ascii="Arial" w:hAnsi="Arial" w:cs="Arial"/>
                <w:sz w:val="20"/>
                <w:szCs w:val="20"/>
                <w:lang w:eastAsia="hr-HR"/>
              </w:rPr>
              <w:t xml:space="preserve"> Radić, A. Rončević, L. Yongqiang (ur.), Varaždin Development and Entrepreneurship Agency; Faculty of Law - University of Split, University of Sarajevo; University North; Faculty of Management University of Warsaw, 2017;</w:t>
            </w:r>
          </w:p>
          <w:p w:rsidR="00005FF9" w:rsidRPr="00EF71E3" w:rsidRDefault="00005FF9" w:rsidP="00EF71E3">
            <w:pPr>
              <w:spacing w:after="0"/>
              <w:jc w:val="both"/>
              <w:rPr>
                <w:rFonts w:ascii="Arial" w:hAnsi="Arial" w:cs="Arial"/>
              </w:rPr>
            </w:pPr>
            <w:r w:rsidRPr="00EF71E3">
              <w:rPr>
                <w:rFonts w:ascii="Arial" w:hAnsi="Arial" w:cs="Arial"/>
                <w:sz w:val="20"/>
                <w:szCs w:val="20"/>
                <w:lang w:eastAsia="hr-HR"/>
              </w:rPr>
              <w:t xml:space="preserve">- A. Radina: </w:t>
            </w:r>
            <w:r w:rsidRPr="00EF71E3">
              <w:rPr>
                <w:rFonts w:ascii="Arial" w:hAnsi="Arial" w:cs="Arial"/>
                <w:sz w:val="20"/>
                <w:szCs w:val="20"/>
              </w:rPr>
              <w:t>Dijete izbjeglica u svjetlu Konvencije o pravima djeteta, Zbornik radova povodom 20. godišnjice Konvencije o pravima djeteta, V. Ceranić, T. Oraić (ur.), Udruga Pravnik, Pravni fakultet Sveučilišta u Zagrebu, 2009.</w:t>
            </w:r>
          </w:p>
        </w:tc>
      </w:tr>
      <w:tr w:rsidR="00005FF9" w:rsidRPr="00EF71E3" w:rsidTr="00EF71E3">
        <w:tc>
          <w:tcPr>
            <w:tcW w:w="1912" w:type="dxa"/>
            <w:gridSpan w:val="2"/>
            <w:tcBorders>
              <w:left w:val="single" w:sz="12" w:space="0" w:color="auto"/>
            </w:tcBorders>
            <w:shd w:val="clear" w:color="auto" w:fill="CCFFFF"/>
            <w:tcMar>
              <w:left w:w="57" w:type="dxa"/>
              <w:right w:w="57" w:type="dxa"/>
            </w:tcMar>
            <w:vAlign w:val="center"/>
          </w:tcPr>
          <w:p w:rsidR="00005FF9" w:rsidRPr="00EF71E3" w:rsidRDefault="00005FF9"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Predmetni nastavnici su dostupni studentima tijekom radnog tjedna (tijekom i nakon nastave te na individualnim konzultacijama). Nastavnici su studentima dostupni i putem e-mail-a.  </w:t>
            </w:r>
          </w:p>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Studenti na početku nastave dobijaju naputke predmetnih nastavnika glede literature. Također, studenti dobijaju upute o mogućnostima njihovog aktivnog sudjelovanja u nastavi te u odabiru ili prilagodbi pojedinih tematskih jedinica predviđenih za obradu.</w:t>
            </w:r>
          </w:p>
          <w:p w:rsidR="00005FF9" w:rsidRPr="00EF71E3" w:rsidRDefault="00005FF9" w:rsidP="00EF71E3">
            <w:pPr>
              <w:tabs>
                <w:tab w:val="left" w:pos="2820"/>
              </w:tabs>
              <w:spacing w:after="0"/>
              <w:jc w:val="both"/>
              <w:rPr>
                <w:rFonts w:ascii="Arial" w:hAnsi="Arial" w:cs="Arial"/>
                <w:sz w:val="20"/>
                <w:szCs w:val="20"/>
              </w:rPr>
            </w:pPr>
            <w:r w:rsidRPr="00EF71E3">
              <w:rPr>
                <w:rFonts w:ascii="Arial" w:hAnsi="Arial" w:cs="Arial"/>
                <w:sz w:val="20"/>
                <w:szCs w:val="20"/>
              </w:rPr>
              <w:t>Nastavnici su studentima na raspolaganju i za pitanja u pogledu ovladavanja predviđenim nastavnim gradivom.</w:t>
            </w:r>
          </w:p>
        </w:tc>
      </w:tr>
      <w:tr w:rsidR="00005FF9"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5FF9" w:rsidRPr="00EF71E3" w:rsidRDefault="00005FF9"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05FF9" w:rsidRPr="00EF71E3" w:rsidRDefault="00005FF9" w:rsidP="00EF71E3">
            <w:pPr>
              <w:tabs>
                <w:tab w:val="left" w:pos="2820"/>
              </w:tabs>
              <w:spacing w:after="0"/>
              <w:rPr>
                <w:rFonts w:ascii="Arial" w:hAnsi="Arial" w:cs="Arial"/>
                <w:sz w:val="20"/>
                <w:szCs w:val="20"/>
              </w:rPr>
            </w:pPr>
          </w:p>
        </w:tc>
      </w:tr>
    </w:tbl>
    <w:p w:rsidR="00005FF9" w:rsidRPr="00EF71E3" w:rsidRDefault="00005FF9" w:rsidP="00005FF9">
      <w:pPr>
        <w:rPr>
          <w:rFonts w:ascii="Arial" w:hAnsi="Arial" w:cs="Arial"/>
        </w:rPr>
      </w:pPr>
    </w:p>
    <w:p w:rsidR="004663C1" w:rsidRDefault="004663C1">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p w:rsidR="004663C1" w:rsidRPr="00EF71E3" w:rsidRDefault="004663C1">
      <w:pPr>
        <w:rPr>
          <w:rFonts w:ascii="Arial" w:hAnsi="Arial" w:cs="Arial"/>
        </w:rPr>
      </w:pPr>
    </w:p>
    <w:p w:rsidR="004663C1" w:rsidRPr="00EF71E3" w:rsidRDefault="004663C1">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503B5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DIPLOMATSKO I KONZULARNO PRAVO</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PR5DKP</w:t>
            </w:r>
            <w:r w:rsidRPr="00EF71E3">
              <w:rPr>
                <w:rFonts w:ascii="Arial" w:hAnsi="Arial" w:cs="Arial"/>
                <w:b/>
                <w:sz w:val="20"/>
                <w:szCs w:val="20"/>
              </w:rPr>
              <w:t xml:space="preserve"> </w:t>
            </w:r>
          </w:p>
          <w:p w:rsidR="00080627" w:rsidRPr="00EF71E3" w:rsidRDefault="00080627" w:rsidP="002E3B28">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rPr>
                <w:rFonts w:ascii="Arial" w:hAnsi="Arial" w:cs="Arial"/>
                <w:sz w:val="20"/>
                <w:szCs w:val="20"/>
              </w:rPr>
            </w:pPr>
            <w:r w:rsidRPr="00EF71E3">
              <w:rPr>
                <w:rFonts w:ascii="Arial" w:hAnsi="Arial" w:cs="Arial"/>
                <w:sz w:val="20"/>
                <w:szCs w:val="20"/>
              </w:rPr>
              <w:t>Prof. dr. sc. Vesna Barić Punda</w:t>
            </w:r>
          </w:p>
          <w:p w:rsidR="00080627" w:rsidRPr="00EF71E3" w:rsidRDefault="00080627" w:rsidP="002E3B28">
            <w:pPr>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503B5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503B5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503B5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Nastavom se osposobljavaju studenti uvidu u međunarodni sustav pravnih pravila o diplomatskoj i konzularnoj službi, ciljevima i svrsi, te metodama rada tih službi.</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Opći uvjeti za upis na V. godinu studija.</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a) Objasniti povijesni razvoj instituta i načela diplomatskog i konzularnog prava, te prikazati sustav suvremenih pravila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b) Kritički prikazati i razjasniti primjere kršenja načela i pravila diplomatskog i konzularnog prava  ili, s druge strane, njihove zloupotrebe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 Objasniti svrhu načela i pravila diplomatskog i konzularnog prava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 Prikazati sudske odluke glede poštivanja privilegija i imuniteta diplomatskih i konzularnih dužnosnika, i njihove zaštite</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Konvencije iz područja diplomatskih i konzularnih odnosa.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Diplomatsko pravo. Funkcije diplomatskih misija.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Šef diplomatske misije i ostalo osoblje.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Specijalne misije i misije pri međunarodnim organizacijama.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Diplomatski privilegiji i imuniteti. (4P + 1S)</w:t>
            </w:r>
            <w:r w:rsidRPr="00EF71E3">
              <w:rPr>
                <w:rFonts w:ascii="Arial" w:hAnsi="Arial" w:cs="Arial"/>
                <w:sz w:val="20"/>
                <w:szCs w:val="20"/>
              </w:rPr>
              <w:tab/>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Konzularno pravo. Porijeklo konzularne službe.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Pravo na konzularne odnose.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Konzularne funkcije.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Konzularno područje.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Hijerarhijski sustav konzularnih dužnosnika.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Počasni konzuli. (4P + 1S)</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Počasni konzuli. (4P + 1S)</w:t>
            </w:r>
          </w:p>
        </w:tc>
      </w:tr>
      <w:tr w:rsidR="00080627" w:rsidRPr="00EF71E3" w:rsidTr="00503B5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14734865"/>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14734864"/>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503B5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503B5A" w:rsidRPr="00EF71E3" w:rsidTr="00503B5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w:t>
            </w:r>
            <w:r w:rsidRPr="00EF71E3">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503B5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S. Berković, Diplomatsko i konzularno pravo, Zagreb, 1997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Andrassy, Bakotić, Lapaš, Seršić, Vukas, Međunarodno pravo 2, Zagreb, 2012.,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Bečka konvencija o diplomatskim odnosima iz 1961. (Narodne novine)</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Bečka konvencija o konzularnim odnosima iz 1963. (Narodne novine)</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M. Bartoš, Bečka konvencija o konzularnim odnosima, JRMP 1963, br. 2, str. 161-173</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080627" w:rsidRPr="00EF71E3" w:rsidRDefault="00C0099F">
      <w:pPr>
        <w:rPr>
          <w:rFonts w:ascii="Arial" w:hAnsi="Arial" w:cs="Arial"/>
        </w:rPr>
      </w:pPr>
      <w:r w:rsidRPr="00EF71E3">
        <w:rPr>
          <w:rFonts w:ascii="Arial" w:hAnsi="Arial" w:cs="Arial"/>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C0099F" w:rsidRPr="00EF71E3" w:rsidTr="00503B5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0099F" w:rsidRPr="00EF71E3" w:rsidRDefault="00C0099F"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C0099F" w:rsidRPr="00EF71E3" w:rsidRDefault="00C0099F"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DOPING I PRAVO</w:t>
            </w:r>
          </w:p>
        </w:tc>
      </w:tr>
      <w:tr w:rsidR="00C0099F"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PR5POMP, 188195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5.</w:t>
            </w:r>
          </w:p>
        </w:tc>
      </w:tr>
      <w:tr w:rsidR="00C0099F"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Prof.dr.sc. Hrvoje Kačer</w:t>
            </w:r>
          </w:p>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6</w:t>
            </w:r>
          </w:p>
        </w:tc>
      </w:tr>
      <w:tr w:rsidR="00C0099F" w:rsidRPr="00EF71E3" w:rsidTr="00503B5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C0099F" w:rsidRPr="00EF71E3" w:rsidRDefault="00C0099F" w:rsidP="00A50C44">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C0099F" w:rsidRPr="00EF71E3" w:rsidRDefault="00C0099F" w:rsidP="00A50C44">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C0099F" w:rsidRPr="00EF71E3" w:rsidRDefault="00C0099F" w:rsidP="00A50C44">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C0099F" w:rsidRPr="00EF71E3" w:rsidRDefault="00C0099F" w:rsidP="00A50C44">
            <w:pPr>
              <w:spacing w:after="0" w:line="240" w:lineRule="auto"/>
              <w:jc w:val="center"/>
              <w:rPr>
                <w:rFonts w:ascii="Arial" w:hAnsi="Arial" w:cs="Arial"/>
                <w:sz w:val="20"/>
                <w:szCs w:val="20"/>
              </w:rPr>
            </w:pPr>
            <w:r w:rsidRPr="00EF71E3">
              <w:rPr>
                <w:rFonts w:ascii="Arial" w:hAnsi="Arial" w:cs="Arial"/>
                <w:sz w:val="20"/>
                <w:szCs w:val="20"/>
              </w:rPr>
              <w:t>T</w:t>
            </w:r>
          </w:p>
        </w:tc>
      </w:tr>
      <w:tr w:rsidR="00C0099F" w:rsidRPr="00EF71E3" w:rsidTr="00503B5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C0099F" w:rsidRPr="00EF71E3" w:rsidRDefault="00C0099F" w:rsidP="00A50C4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C0099F" w:rsidRPr="00EF71E3" w:rsidRDefault="00C0099F" w:rsidP="00A50C44">
            <w:pPr>
              <w:spacing w:after="0" w:line="240" w:lineRule="auto"/>
              <w:rPr>
                <w:rFonts w:ascii="Arial" w:hAnsi="Arial" w:cs="Arial"/>
                <w:sz w:val="20"/>
                <w:szCs w:val="20"/>
              </w:rPr>
            </w:pPr>
          </w:p>
        </w:tc>
      </w:tr>
      <w:tr w:rsidR="00C0099F"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C0099F" w:rsidRPr="00EF71E3" w:rsidRDefault="00C0099F" w:rsidP="00A50C44">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C0099F" w:rsidRPr="00EF71E3" w:rsidTr="00503B5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0099F" w:rsidRPr="00EF71E3" w:rsidRDefault="00C0099F" w:rsidP="00A50C44">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C0099F"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0099F" w:rsidRPr="00EF71E3" w:rsidRDefault="00C0099F" w:rsidP="00A50C44">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C0099F" w:rsidRPr="00EF71E3" w:rsidRDefault="00C0099F"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Znanja o pravnim aspektima dopinga, te specifičnostima ovisno o tome radi li se o građanskopravnim, kaznenopravnim, prekršajnim i/ili samo sportskim aspektima. Analiza povijesnog razvitka i hrvatskog pravnog okvira </w:t>
            </w:r>
            <w:r w:rsidRPr="00EF71E3">
              <w:rPr>
                <w:rFonts w:ascii="Arial" w:hAnsi="Arial" w:cs="Arial"/>
                <w:i/>
                <w:iCs/>
                <w:sz w:val="20"/>
                <w:szCs w:val="20"/>
              </w:rPr>
              <w:t>de lege lata i de lege ferenda</w:t>
            </w:r>
            <w:r w:rsidRPr="00EF71E3">
              <w:rPr>
                <w:rFonts w:ascii="Arial" w:hAnsi="Arial" w:cs="Arial"/>
                <w:sz w:val="20"/>
                <w:szCs w:val="20"/>
              </w:rPr>
              <w:t>, te komparativna analiza. Primjena stečenih znanja na konkretnim primjerima i slučajevima iz sudske i arbitražne prakse.</w:t>
            </w:r>
          </w:p>
        </w:tc>
      </w:tr>
      <w:tr w:rsidR="00C0099F" w:rsidRPr="00EF71E3" w:rsidTr="00503B5A">
        <w:tc>
          <w:tcPr>
            <w:tcW w:w="1912" w:type="dxa"/>
            <w:gridSpan w:val="2"/>
            <w:tcBorders>
              <w:left w:val="single" w:sz="12" w:space="0" w:color="auto"/>
            </w:tcBorders>
            <w:shd w:val="clear" w:color="auto" w:fill="CCFFFF"/>
            <w:tcMar>
              <w:left w:w="57" w:type="dxa"/>
              <w:right w:w="57" w:type="dxa"/>
            </w:tcMar>
            <w:vAlign w:val="center"/>
          </w:tcPr>
          <w:p w:rsidR="00C0099F" w:rsidRPr="00EF71E3" w:rsidRDefault="00C0099F"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Uvjeti za upis predmeta i ulazne kompetencije </w:t>
            </w:r>
            <w:r w:rsidRPr="00EF71E3">
              <w:rPr>
                <w:rFonts w:ascii="Arial" w:hAnsi="Arial" w:cs="Arial"/>
                <w:sz w:val="20"/>
                <w:szCs w:val="20"/>
              </w:rPr>
              <w:lastRenderedPageBreak/>
              <w:t>potrebne za predmet</w:t>
            </w:r>
          </w:p>
        </w:tc>
        <w:tc>
          <w:tcPr>
            <w:tcW w:w="7552" w:type="dxa"/>
            <w:gridSpan w:val="12"/>
            <w:tcBorders>
              <w:right w:val="single" w:sz="12" w:space="0" w:color="auto"/>
            </w:tcBorders>
            <w:tcMar>
              <w:left w:w="57" w:type="dxa"/>
              <w:right w:w="57" w:type="dxa"/>
            </w:tcMar>
          </w:tcPr>
          <w:p w:rsidR="00C0099F" w:rsidRPr="00EF71E3" w:rsidRDefault="00C0099F" w:rsidP="00A50C44">
            <w:pPr>
              <w:tabs>
                <w:tab w:val="left" w:pos="2820"/>
              </w:tabs>
              <w:spacing w:after="0"/>
              <w:rPr>
                <w:rFonts w:ascii="Arial" w:hAnsi="Arial" w:cs="Arial"/>
                <w:b/>
                <w:sz w:val="20"/>
                <w:szCs w:val="20"/>
              </w:rPr>
            </w:pPr>
          </w:p>
          <w:p w:rsidR="00C0099F" w:rsidRPr="00EF71E3" w:rsidRDefault="00C0099F" w:rsidP="00A50C44">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V godinu studija.</w:t>
            </w:r>
          </w:p>
        </w:tc>
      </w:tr>
      <w:tr w:rsidR="00C0099F" w:rsidRPr="00EF71E3" w:rsidTr="00503B5A">
        <w:tc>
          <w:tcPr>
            <w:tcW w:w="1912" w:type="dxa"/>
            <w:gridSpan w:val="2"/>
            <w:tcBorders>
              <w:left w:val="single" w:sz="12" w:space="0" w:color="auto"/>
            </w:tcBorders>
            <w:shd w:val="clear" w:color="auto" w:fill="CCFFFF"/>
            <w:tcMar>
              <w:left w:w="57" w:type="dxa"/>
              <w:right w:w="57" w:type="dxa"/>
            </w:tcMar>
            <w:vAlign w:val="center"/>
          </w:tcPr>
          <w:p w:rsidR="00C0099F" w:rsidRPr="00EF71E3" w:rsidRDefault="00C0099F" w:rsidP="00A50C44">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C0099F" w:rsidRPr="00EF71E3" w:rsidRDefault="00C0099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pozitivnu pravnu regulativu o dopingu u Republici Hrvatskoj, uz komparativni prikaz.</w:t>
            </w:r>
          </w:p>
          <w:p w:rsidR="00C0099F" w:rsidRPr="00EF71E3" w:rsidRDefault="00C0099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temeljna načela i institute prava koje se odnosi na doping u teoriji i praksi.</w:t>
            </w:r>
          </w:p>
          <w:p w:rsidR="00C0099F" w:rsidRPr="00EF71E3" w:rsidRDefault="00C0099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Objasniti međusobni odnos pojedinih instituta i njihovu primjenu u praksi.</w:t>
            </w:r>
          </w:p>
          <w:p w:rsidR="00C0099F" w:rsidRPr="00EF71E3" w:rsidRDefault="00C0099F" w:rsidP="00CF56EC">
            <w:pPr>
              <w:pStyle w:val="Odlomakpopisa"/>
              <w:numPr>
                <w:ilvl w:val="0"/>
                <w:numId w:val="73"/>
              </w:numPr>
              <w:spacing w:after="160" w:line="259" w:lineRule="auto"/>
              <w:jc w:val="both"/>
              <w:rPr>
                <w:rFonts w:ascii="Arial" w:hAnsi="Arial" w:cs="Arial"/>
                <w:b/>
                <w:sz w:val="20"/>
                <w:szCs w:val="20"/>
              </w:rPr>
            </w:pPr>
            <w:r w:rsidRPr="00EF71E3">
              <w:rPr>
                <w:rFonts w:ascii="Arial" w:hAnsi="Arial" w:cs="Arial"/>
                <w:bCs/>
                <w:sz w:val="20"/>
                <w:szCs w:val="20"/>
              </w:rPr>
              <w:t>Upotrijebiti odgovarajuća pravna pravila na problemske zadatke.</w:t>
            </w:r>
          </w:p>
        </w:tc>
      </w:tr>
      <w:tr w:rsidR="00C0099F" w:rsidRPr="00EF71E3" w:rsidTr="00503B5A">
        <w:tc>
          <w:tcPr>
            <w:tcW w:w="1912" w:type="dxa"/>
            <w:gridSpan w:val="2"/>
            <w:tcBorders>
              <w:left w:val="single" w:sz="12" w:space="0" w:color="auto"/>
            </w:tcBorders>
            <w:shd w:val="clear" w:color="auto" w:fill="CCFFFF"/>
            <w:tcMar>
              <w:left w:w="57" w:type="dxa"/>
              <w:right w:w="57" w:type="dxa"/>
            </w:tcMar>
            <w:vAlign w:val="center"/>
          </w:tcPr>
          <w:p w:rsidR="00C0099F" w:rsidRPr="00EF71E3" w:rsidRDefault="00C0099F"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C0099F" w:rsidRPr="00EF71E3" w:rsidRDefault="00503B5A" w:rsidP="00A50C44">
            <w:pPr>
              <w:pStyle w:val="Bezproreda"/>
              <w:rPr>
                <w:rFonts w:ascii="Arial" w:hAnsi="Arial" w:cs="Arial"/>
                <w:b w:val="0"/>
                <w:color w:val="auto"/>
                <w:sz w:val="20"/>
                <w:szCs w:val="20"/>
              </w:rPr>
            </w:pPr>
            <w:r w:rsidRPr="00EF71E3">
              <w:rPr>
                <w:rFonts w:ascii="Arial" w:hAnsi="Arial" w:cs="Arial"/>
                <w:color w:val="auto"/>
                <w:sz w:val="20"/>
                <w:szCs w:val="20"/>
              </w:rPr>
              <w:t>1</w:t>
            </w:r>
            <w:r w:rsidRPr="00EF71E3">
              <w:rPr>
                <w:rFonts w:ascii="Arial" w:hAnsi="Arial" w:cs="Arial"/>
                <w:b w:val="0"/>
                <w:color w:val="auto"/>
                <w:sz w:val="20"/>
                <w:szCs w:val="20"/>
              </w:rPr>
              <w:t>. Uvod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2. Povijesni Razvirak Dopinga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3. O Dopingu Općenito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4. O Dopingu Općenito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5. Pravna Vrela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6. Specifičnosti Različitih Pravnih Aspekata Dopinga (Građanskopravna, Kaznenopravna, Prekršajnopravna, Sportska)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7. Specifičnosti Različitih Pravnih Aspekata Dopinga (Građanskopravna, Kaznenopravna, Prekršajnopravna, Sportska)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8. Specifičnosti Različitih Pravnih Aspekata Dopinga (Građanskopravna, Kaznenopravna, Prekršajnopravna, Sportska)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9. Specifičnosti Različitih Pravnih Aspekata Dopinga (Građanskopravna, Kaznenopravna, Prekršajnopravna, Sportska)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10. Komparativna Analiza Pravnog Statusa Dopinga U Komparativnom Pravu, Uključujući Akte Wada I Praksu Cas-A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11. Komparativna Analiza Pravnog Statusa Dopinga U Komparativnom Pravu, Uključujući Akte Wada I Praksu Cas-A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12. Komparativna Analiza Pravnog Statusa Dopinga U Komparativnom Pravu, Uključujući Akte Wada I Praksu Cas-A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13. Komparativna Analiza Pravnog Statusa Dopinga U Komparativnom Pravu, Uključujući Akte Wada I Praksu Cas-A (4p+1s)</w:t>
            </w:r>
          </w:p>
          <w:p w:rsidR="00C0099F" w:rsidRPr="00EF71E3" w:rsidRDefault="00503B5A" w:rsidP="00A50C44">
            <w:pPr>
              <w:pStyle w:val="Bezproreda"/>
              <w:rPr>
                <w:rFonts w:ascii="Arial" w:hAnsi="Arial" w:cs="Arial"/>
                <w:b w:val="0"/>
                <w:color w:val="auto"/>
                <w:sz w:val="20"/>
                <w:szCs w:val="20"/>
              </w:rPr>
            </w:pPr>
            <w:r w:rsidRPr="00EF71E3">
              <w:rPr>
                <w:rFonts w:ascii="Arial" w:hAnsi="Arial" w:cs="Arial"/>
                <w:b w:val="0"/>
                <w:color w:val="auto"/>
                <w:sz w:val="20"/>
                <w:szCs w:val="20"/>
              </w:rPr>
              <w:t>14. Komparativna Analiza Pravnog Statusa Dopinga U Komparativnom Pravu, Uključujući Akte Wada I Praksu Cas-A (4p+1s)</w:t>
            </w:r>
          </w:p>
          <w:p w:rsidR="00C0099F" w:rsidRPr="00EF71E3" w:rsidRDefault="00503B5A" w:rsidP="00A50C44">
            <w:pPr>
              <w:tabs>
                <w:tab w:val="left" w:pos="2820"/>
              </w:tabs>
              <w:spacing w:after="0"/>
              <w:rPr>
                <w:rFonts w:ascii="Arial" w:hAnsi="Arial" w:cs="Arial"/>
                <w:sz w:val="20"/>
                <w:szCs w:val="20"/>
              </w:rPr>
            </w:pPr>
            <w:r w:rsidRPr="00EF71E3">
              <w:rPr>
                <w:rFonts w:ascii="Arial" w:hAnsi="Arial" w:cs="Arial"/>
                <w:sz w:val="20"/>
                <w:szCs w:val="20"/>
              </w:rPr>
              <w:t xml:space="preserve">15. Prijedlozi </w:t>
            </w:r>
            <w:r w:rsidRPr="00EF71E3">
              <w:rPr>
                <w:rFonts w:ascii="Arial" w:hAnsi="Arial" w:cs="Arial"/>
                <w:i/>
                <w:iCs/>
                <w:sz w:val="20"/>
                <w:szCs w:val="20"/>
              </w:rPr>
              <w:t>De Lege Ferenda</w:t>
            </w:r>
            <w:r w:rsidRPr="00EF71E3">
              <w:rPr>
                <w:rFonts w:ascii="Arial" w:hAnsi="Arial" w:cs="Arial"/>
                <w:sz w:val="20"/>
                <w:szCs w:val="20"/>
              </w:rPr>
              <w:t xml:space="preserve"> (4p+1s)</w:t>
            </w:r>
          </w:p>
        </w:tc>
      </w:tr>
      <w:tr w:rsidR="00C0099F" w:rsidRPr="00EF71E3" w:rsidTr="00503B5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C0099F" w:rsidRPr="00EF71E3" w:rsidRDefault="00C0099F" w:rsidP="00A50C44">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predavanja</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lastRenderedPageBreak/>
              <w:t>☒</w:t>
            </w:r>
            <w:r w:rsidRPr="00EF71E3">
              <w:rPr>
                <w:rFonts w:ascii="Arial" w:hAnsi="Arial" w:cs="Arial"/>
                <w:b w:val="0"/>
                <w:sz w:val="20"/>
                <w:szCs w:val="20"/>
                <w:lang w:val="hr-HR"/>
              </w:rPr>
              <w:t xml:space="preserve"> seminari i radionice  </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C0099F" w:rsidRPr="00EF71E3" w:rsidRDefault="00C0099F"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samostalni  zadaci  </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multimedija </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C0099F" w:rsidRPr="00EF71E3" w:rsidRDefault="00C0099F"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mentorski rad</w:t>
            </w:r>
          </w:p>
          <w:p w:rsidR="00C0099F" w:rsidRPr="00EF71E3" w:rsidRDefault="00C0099F"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C0099F" w:rsidRPr="00EF71E3" w:rsidTr="00503B5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C0099F" w:rsidRPr="00EF71E3" w:rsidRDefault="00C0099F" w:rsidP="00A50C44">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C0099F" w:rsidRPr="00EF71E3" w:rsidRDefault="00C0099F" w:rsidP="00A50C44">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C0099F" w:rsidRPr="00EF71E3" w:rsidRDefault="00C0099F" w:rsidP="00A50C44">
            <w:pPr>
              <w:pStyle w:val="FieldText"/>
              <w:rPr>
                <w:rFonts w:ascii="Arial" w:hAnsi="Arial" w:cs="Arial"/>
                <w:b w:val="0"/>
                <w:sz w:val="20"/>
                <w:szCs w:val="20"/>
                <w:lang w:val="hr-HR"/>
              </w:rPr>
            </w:pPr>
          </w:p>
        </w:tc>
      </w:tr>
      <w:tr w:rsidR="00503B5A" w:rsidRPr="00EF71E3" w:rsidTr="00503B5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C0099F" w:rsidRPr="00EF71E3" w:rsidTr="00503B5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0099F" w:rsidRPr="00EF71E3" w:rsidRDefault="00C0099F" w:rsidP="00A50C44">
            <w:pPr>
              <w:tabs>
                <w:tab w:val="left" w:pos="540"/>
              </w:tabs>
              <w:spacing w:after="0" w:line="240" w:lineRule="auto"/>
              <w:jc w:val="both"/>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0099F" w:rsidRPr="00EF71E3" w:rsidRDefault="00C0099F" w:rsidP="00A50C44">
            <w:pPr>
              <w:tabs>
                <w:tab w:val="left" w:pos="2820"/>
              </w:tabs>
              <w:spacing w:after="0"/>
              <w:jc w:val="both"/>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0099F" w:rsidRPr="00EF71E3" w:rsidRDefault="00C0099F" w:rsidP="00A50C44">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0099F" w:rsidRPr="00EF71E3" w:rsidRDefault="00C0099F" w:rsidP="00A50C44">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C0099F"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jc w:val="both"/>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pStyle w:val="Other0"/>
              <w:spacing w:after="260"/>
              <w:jc w:val="both"/>
            </w:pPr>
            <w:r w:rsidRPr="00EF71E3">
              <w:t>1. Sportsko pravo,</w:t>
            </w:r>
            <w:r w:rsidRPr="00EF71E3">
              <w:rPr>
                <w:b/>
                <w:bCs/>
              </w:rPr>
              <w:t xml:space="preserve"> </w:t>
            </w:r>
            <w:r w:rsidRPr="00EF71E3">
              <w:t xml:space="preserve">Pravni fakultet Sveučilišta u Splitu, Split, 2018. (skupina autora: Arsen Bačić, Petar Bačić, Snježana Bagić, Andrijana Bilić, Petar Ceronja, Ivica Crnić, Jozo Čizmić, Marijan Ćurković, Dubravka Hrabar, Igor Gliha, Marko Ivkošić, Blanka Kačer, Hrvoje Kačer, Boris Labar, Zlatko Mateša, Ines Medić, Nikola Mijatović, Ljerka Mintas Hodak, Hrvoje Momčinović, Matko Pajčić Ante Perkušić, Marko Perkušić, Siniša Petrović, Dinko Pivalica, </w:t>
            </w:r>
            <w:r w:rsidRPr="00EF71E3">
              <w:rPr>
                <w:lang w:val="en-US" w:bidi="en-US"/>
              </w:rPr>
              <w:t xml:space="preserve">Damir </w:t>
            </w:r>
            <w:r w:rsidRPr="00EF71E3">
              <w:t>Primorac, Željka Primorac, Maja Proso, Vanja Smokvina, Lucija Sokanović</w:t>
            </w:r>
            <w:r w:rsidRPr="00EF71E3">
              <w:rPr>
                <w:b/>
                <w:bCs/>
              </w:rPr>
              <w:t xml:space="preserve">, </w:t>
            </w:r>
            <w:r w:rsidRPr="00EF71E3">
              <w:t>Saša Šegvić, glavni urednik Hrvoje Kačer) – dio o dopingu.</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jc w:val="both"/>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spacing w:after="0" w:line="240" w:lineRule="auto"/>
              <w:jc w:val="both"/>
              <w:rPr>
                <w:rFonts w:ascii="Arial" w:hAnsi="Arial" w:cs="Arial"/>
                <w:sz w:val="20"/>
                <w:szCs w:val="20"/>
              </w:rPr>
            </w:pPr>
            <w:r w:rsidRPr="00EF71E3">
              <w:rPr>
                <w:rFonts w:ascii="Arial" w:hAnsi="Arial" w:cs="Arial"/>
                <w:sz w:val="20"/>
                <w:szCs w:val="20"/>
              </w:rPr>
              <w:t xml:space="preserve">2. Martinac M., Vurdelja M., Labar B., Pivalica D., Kačer H., Kačer B., Jemendžić D., Brozičević V., Manojlović Z., Doping u vrhunskom sportu, HOO, Zagreb, 2019. </w:t>
            </w:r>
          </w:p>
          <w:p w:rsidR="00C0099F" w:rsidRPr="00EF71E3" w:rsidRDefault="00C0099F" w:rsidP="00A50C44">
            <w:pPr>
              <w:tabs>
                <w:tab w:val="left" w:pos="2820"/>
              </w:tabs>
              <w:spacing w:after="0"/>
              <w:jc w:val="both"/>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jc w:val="both"/>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pStyle w:val="Naslov4"/>
              <w:shd w:val="clear" w:color="auto" w:fill="F3F4F7"/>
              <w:spacing w:before="0"/>
              <w:jc w:val="both"/>
              <w:rPr>
                <w:rFonts w:ascii="Arial" w:hAnsi="Arial" w:cs="Arial"/>
                <w:bCs/>
                <w:i w:val="0"/>
                <w:color w:val="auto"/>
                <w:sz w:val="20"/>
                <w:szCs w:val="20"/>
              </w:rPr>
            </w:pPr>
            <w:r w:rsidRPr="00EF71E3">
              <w:rPr>
                <w:rFonts w:ascii="Arial" w:hAnsi="Arial" w:cs="Arial"/>
                <w:bCs/>
                <w:i w:val="0"/>
                <w:color w:val="auto"/>
                <w:sz w:val="20"/>
                <w:szCs w:val="20"/>
              </w:rPr>
              <w:t>3. Hrvoje Kačer, Blanka Kačer, (Neke) pravne dvojbe u svezi dopinga, Zbornik radova Pravnog fakulteta u Splitu, god. 55, br. 2, Pravni fakultet Sveučilišta u Splitu, Split, 2018. , str. 319.-330.</w:t>
            </w: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jc w:val="both"/>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both"/>
              <w:rPr>
                <w:rFonts w:ascii="Arial" w:hAnsi="Arial" w:cs="Arial"/>
                <w:sz w:val="20"/>
                <w:szCs w:val="20"/>
              </w:rPr>
            </w:pPr>
            <w:r w:rsidRPr="00EF71E3">
              <w:rPr>
                <w:rFonts w:ascii="Arial" w:hAnsi="Arial" w:cs="Arial"/>
                <w:sz w:val="20"/>
                <w:szCs w:val="20"/>
              </w:rPr>
              <w:t>4. Blanka Kačer, Lovro Badžim, Standard dokazivanja i pravna pitanja dopinga u sudskoj praksi CAS-a, s posebnim naglaskom na aktualnu odluku u predmetu Sun Yang, Zbornik radova Pravnog fakulteta u Splitu, god. 58, br. 1, Pravni fakultet Sveučilišta u Splitu, Split, 2018. , str. 291.- 314.</w:t>
            </w: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rPr>
                <w:rFonts w:ascii="Arial" w:hAnsi="Arial" w:cs="Arial"/>
                <w:sz w:val="20"/>
                <w:szCs w:val="20"/>
              </w:rPr>
            </w:pPr>
            <w:r w:rsidRPr="00EF71E3">
              <w:rPr>
                <w:rFonts w:ascii="Arial" w:hAnsi="Arial" w:cs="Arial"/>
                <w:sz w:val="20"/>
                <w:szCs w:val="20"/>
              </w:rPr>
              <w:t>5. World Antidoping Code</w:t>
            </w: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0099F" w:rsidRPr="00EF71E3" w:rsidRDefault="00C0099F" w:rsidP="00C0099F">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C0099F" w:rsidRPr="00EF71E3" w:rsidRDefault="00C0099F"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0099F"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0099F" w:rsidRPr="00EF71E3" w:rsidRDefault="00C0099F" w:rsidP="00A50C44">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C0099F" w:rsidRPr="00EF71E3" w:rsidRDefault="00C0099F" w:rsidP="00A50C44">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C0099F" w:rsidRPr="00EF71E3" w:rsidRDefault="00C0099F" w:rsidP="00A50C44">
            <w:pPr>
              <w:tabs>
                <w:tab w:val="left" w:pos="2820"/>
              </w:tabs>
              <w:spacing w:after="0"/>
              <w:rPr>
                <w:rFonts w:ascii="Arial" w:hAnsi="Arial" w:cs="Arial"/>
                <w:sz w:val="20"/>
                <w:szCs w:val="20"/>
              </w:rPr>
            </w:pPr>
            <w:r w:rsidRPr="00EF71E3">
              <w:rPr>
                <w:rFonts w:ascii="Arial" w:hAnsi="Arial" w:cs="Arial"/>
                <w:sz w:val="20"/>
                <w:szCs w:val="20"/>
              </w:rPr>
              <w:t>Svi radovi iz ovog područja sportskog prava tiskani u zbornicima Pravnog fakulteta Sveučilišta u Splitu s međunarodnih savjetovanja „Aktualnosti u sportskom pravu“.</w:t>
            </w:r>
          </w:p>
        </w:tc>
      </w:tr>
      <w:tr w:rsidR="00C0099F" w:rsidRPr="00EF71E3" w:rsidTr="00503B5A">
        <w:tc>
          <w:tcPr>
            <w:tcW w:w="1912" w:type="dxa"/>
            <w:gridSpan w:val="2"/>
            <w:tcBorders>
              <w:left w:val="single" w:sz="12" w:space="0" w:color="auto"/>
            </w:tcBorders>
            <w:shd w:val="clear" w:color="auto" w:fill="CCFFFF"/>
            <w:tcMar>
              <w:left w:w="57" w:type="dxa"/>
              <w:right w:w="57" w:type="dxa"/>
            </w:tcMar>
            <w:vAlign w:val="center"/>
          </w:tcPr>
          <w:p w:rsidR="00C0099F" w:rsidRPr="00EF71E3" w:rsidRDefault="00C0099F" w:rsidP="00A50C44">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C0099F" w:rsidRPr="00EF71E3" w:rsidRDefault="00C0099F"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Svi studenti imaju mogućnost permanentnog komuniciranja s nastavnikom putem e-maila, SMS-a i usmeno na konzultacijama, seminarima i predavanjima. </w:t>
            </w:r>
          </w:p>
          <w:p w:rsidR="00C0099F" w:rsidRPr="00EF71E3" w:rsidRDefault="00C0099F" w:rsidP="00A50C44">
            <w:pPr>
              <w:suppressAutoHyphens/>
              <w:snapToGrid w:val="0"/>
              <w:spacing w:after="0"/>
              <w:jc w:val="both"/>
              <w:rPr>
                <w:rFonts w:ascii="Arial" w:hAnsi="Arial" w:cs="Arial"/>
                <w:sz w:val="20"/>
                <w:szCs w:val="20"/>
              </w:rPr>
            </w:pPr>
            <w:r w:rsidRPr="00EF71E3">
              <w:rPr>
                <w:rFonts w:ascii="Arial" w:hAnsi="Arial" w:cs="Arial"/>
                <w:sz w:val="20"/>
                <w:szCs w:val="20"/>
              </w:rPr>
              <w:t>Mišljenje studenata o kvaliteti nastave putem anketa koje se provode tijekom i/ili nakon završetka nastave.</w:t>
            </w:r>
          </w:p>
          <w:p w:rsidR="00C0099F" w:rsidRPr="00EF71E3" w:rsidRDefault="00C0099F" w:rsidP="00A50C44">
            <w:pPr>
              <w:suppressAutoHyphens/>
              <w:spacing w:after="0"/>
              <w:jc w:val="both"/>
              <w:rPr>
                <w:rFonts w:ascii="Arial" w:hAnsi="Arial" w:cs="Arial"/>
                <w:sz w:val="20"/>
                <w:szCs w:val="20"/>
              </w:rPr>
            </w:pPr>
            <w:r w:rsidRPr="00EF71E3">
              <w:rPr>
                <w:rFonts w:ascii="Arial" w:hAnsi="Arial" w:cs="Arial"/>
                <w:sz w:val="20"/>
                <w:szCs w:val="20"/>
              </w:rPr>
              <w:t>Konzultacije sa studentima (sadašnjim i bivšim) koji su pohađali ovaj kolegij o korisnosti ovog kolegija u njihovom radu i mogućim poboljšicama.</w:t>
            </w:r>
          </w:p>
          <w:p w:rsidR="00C0099F" w:rsidRPr="00EF71E3" w:rsidRDefault="00C0099F" w:rsidP="00A50C44">
            <w:pPr>
              <w:tabs>
                <w:tab w:val="left" w:pos="2820"/>
              </w:tabs>
              <w:spacing w:after="0"/>
              <w:rPr>
                <w:rFonts w:ascii="Arial" w:hAnsi="Arial" w:cs="Arial"/>
                <w:sz w:val="20"/>
                <w:szCs w:val="20"/>
              </w:rPr>
            </w:pPr>
          </w:p>
        </w:tc>
      </w:tr>
      <w:tr w:rsidR="00C0099F"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0099F" w:rsidRPr="00EF71E3" w:rsidRDefault="00C0099F" w:rsidP="00A50C44">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C0099F" w:rsidRPr="00EF71E3" w:rsidRDefault="00C0099F" w:rsidP="00A50C44">
            <w:pPr>
              <w:tabs>
                <w:tab w:val="left" w:pos="2820"/>
              </w:tabs>
              <w:spacing w:after="0"/>
              <w:rPr>
                <w:rFonts w:ascii="Arial" w:hAnsi="Arial" w:cs="Arial"/>
                <w:sz w:val="20"/>
                <w:szCs w:val="20"/>
              </w:rPr>
            </w:pPr>
          </w:p>
        </w:tc>
      </w:tr>
    </w:tbl>
    <w:p w:rsidR="00C0099F" w:rsidRPr="00EF71E3" w:rsidRDefault="00C0099F">
      <w:pPr>
        <w:rPr>
          <w:rFonts w:ascii="Arial" w:hAnsi="Arial" w:cs="Arial"/>
        </w:rPr>
      </w:pPr>
    </w:p>
    <w:p w:rsidR="00C0099F" w:rsidRPr="00EF71E3" w:rsidRDefault="00C0099F">
      <w:pPr>
        <w:rPr>
          <w:rFonts w:ascii="Arial" w:hAnsi="Arial" w:cs="Arial"/>
        </w:rPr>
      </w:pPr>
    </w:p>
    <w:p w:rsidR="00C0099F" w:rsidRPr="00EF71E3" w:rsidRDefault="00C0099F">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503B5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POLITIČKA EKONOMIJA</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PR1POL</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 godina</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Dr. sc. Andrija Crnković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8</w:t>
            </w:r>
          </w:p>
        </w:tc>
      </w:tr>
      <w:tr w:rsidR="00080627" w:rsidRPr="00EF71E3" w:rsidTr="00503B5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503B5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90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503B5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Opća i posebna, teorijska i praktična znanja o ekonomskim načelima uz uvod u ekonomiju, mikroeknomiju, makroekonomiju te međunarodnu ekonomiju, kao i znanja vezana uz funkciniranje europskog tržišta u Europskoj uniji,  globalizaciju tržišta te trenodve u globalnoj ekonomiji. </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diplomskog studija prava.</w:t>
            </w:r>
          </w:p>
          <w:p w:rsidR="00080627" w:rsidRPr="00EF71E3" w:rsidRDefault="00080627" w:rsidP="002E3B28">
            <w:pPr>
              <w:tabs>
                <w:tab w:val="left" w:pos="2820"/>
              </w:tabs>
              <w:spacing w:after="0"/>
              <w:rPr>
                <w:rFonts w:ascii="Arial" w:hAnsi="Arial" w:cs="Arial"/>
                <w:sz w:val="20"/>
                <w:szCs w:val="20"/>
              </w:rPr>
            </w:pP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a) Definirati osnovne pojmove, metode i doktrine Ekonomske politike.</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b) Diskutirati o ekonomskim, političkim, moralnim i kulturnim čimbenicima razvoja društva.</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c) Usporediti i povezati različite teorijske i doktrinarne pristupe proučavanja temeljne ekonomske dinamike.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Odabrati i kritički vrednovati jednu ili više ekonomskih perspektiva za razumijevanje određenog društvenog izazova.</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 Ekonomska politika i izazovi društvenog planiranja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2. Pojam, metode i doktrine ekonomske politike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3. Nositelji i ciljevi ekonomske politike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4. Napredna politička nadgradnja i nova ekonomska filozofija EU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5. Upravljanje prirodnim resursima u funkciji održivog razvoja RH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6. Neto društveni proizvod i novi međunarodni ekonomski poredak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7. Izazovi monetarne  politike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8. Inovacije i nova izvozna strategija RH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9. Europski fondovi i financiranje razvoja ruralnih područja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lastRenderedPageBreak/>
              <w:t>10. Nova strategija hrvatskog turizma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11. ICT sektor kao poluga ubrzanog tehnološkog razvoja RH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12. Regionalne gospodarske integracije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13. Izazovi porezne politike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14. Jačanje konkurentnosti hrvatskih poduzeća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15. Uloga i značaj HBOR-a u razvoju poduzetničke klime (4P + 1S)</w:t>
            </w:r>
          </w:p>
        </w:tc>
      </w:tr>
      <w:tr w:rsidR="00080627" w:rsidRPr="00EF71E3" w:rsidTr="00503B5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503B5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503B5A" w:rsidRPr="00EF71E3" w:rsidTr="00503B5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503B5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rPr>
                <w:rFonts w:ascii="Arial" w:hAnsi="Arial" w:cs="Arial"/>
              </w:rPr>
            </w:pPr>
            <w:r w:rsidRPr="00EF71E3">
              <w:rPr>
                <w:rFonts w:ascii="Arial" w:hAnsi="Arial" w:cs="Arial"/>
                <w:sz w:val="20"/>
              </w:rPr>
              <w:t>Paul. A. Samuelson, William D. Nordhaus; Ekonomija, MATE, 19. izdanje,  Zagreb, 2010.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rPr>
                <w:rFonts w:ascii="Arial" w:hAnsi="Arial" w:cs="Arial"/>
              </w:rPr>
            </w:pPr>
            <w:r w:rsidRPr="00EF71E3">
              <w:rPr>
                <w:rFonts w:ascii="Arial" w:hAnsi="Arial" w:cs="Arial"/>
              </w:rPr>
              <w:t>Željko Rohatinski, Kriza u Hrvatskoj, Naklada Ljevak, Zagreb, 2019.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Alec Ross, Industrije budućnosti, Mate d. o. o., Zagreb, 2019.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Philip Kotler, Suočavanje s kapitalizmom, Mate d. o. o., Zagreb, 2019.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Đuro Njavro, Reforme. Izvrsnošću do blagostanja, Mate d. o. o., Zagreb, 2016.</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Default="00080627">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503B5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w:t>
            </w:r>
          </w:p>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ELEKTRONIČKO POSLOVANJE</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PR5EP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503B5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503B5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30</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w:t>
            </w:r>
          </w:p>
        </w:tc>
      </w:tr>
      <w:tr w:rsidR="00080627" w:rsidRPr="00EF71E3" w:rsidTr="00503B5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 će savladati temeljne pojomove u području elektroničkog poslovanja uz usvajanje znanja o utjecaju novih tehnologija, aktualnih i relevantnih informacijskih tehnologija te metodologije analize rizika i međunarodnih standarda u pogledu informacijske sigurnosti i zaštite podataka u e-poslovanju koje donosi razvoj informacijskog društva. Uz demonstraciju značenja i razvoja  elektroničkiog poslovanja, novih trendova u e-poslovanju, zakonske regulative kao i analize na studijama slučajeva, student će  komibnirati teorijska i praktična znanja o temeljnim načelima, standardima i sadržaju elektroničkog poslovaja.</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sz w:val="20"/>
                <w:szCs w:val="20"/>
              </w:rPr>
            </w:pPr>
            <w:r w:rsidRPr="00EF71E3">
              <w:rPr>
                <w:rFonts w:ascii="Arial" w:hAnsi="Arial" w:cs="Arial"/>
                <w:sz w:val="20"/>
                <w:szCs w:val="20"/>
              </w:rPr>
              <w:t>Za upis predmeta potrebno je ispuniti opće uvjete za upis na V. godinu integriranog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značaj i razvoj elektroničkog poslovanja u suvremenom informacijskom društvu</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b)Analizirati aspekte primjene elektroničkog poslovanja u pravu i pravnoj struci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c)Interpretirati aktualne društvene procese primjenom temeljnih tehnoloških kategorija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d)Objasniti pojam i glavne značajke elektroničke komunikacije u pravu</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Razvoj Novih Informacijskih Tehnologija U Sferi Razvoja Informacijskog Društva.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Pojmovna Definicija Elektroničkog Poslovanja – Razvoj I Nastajanje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Utjecaj Razvoja Novih Tehnologija Na Razvoj Elektroničkog Poslovanja.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Elektroničko Poslovanje – Temeljne Vrste Elektroničkog Poslovanja.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Elektronička Trgovina Kao Dio Elektroničkog Poslovanja – Trendovi – Razvoj I Aktulnosti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Nove Tehnologije I Modeli Zaštite Prava Na Pristup Informacijama.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Razvoj Novih Informacijskih Tehnologija U Sferi Razvoja Informacijskog Društva Međunarodni Standardi U Funkciji).</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Suvremeni Oblici Elektroničkog Plaćanja (Kripto Valute)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Sigurnost Inofrmacijskih Sustava- Programske Mjere Zaštite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Međunarodni Standardi I Elektroničko Poslovanje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Informacijske Sigurnosti I Razvoja Novih Tehnologija (Iso 27001, Bs7799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Normativna Zaštita I Povezivanje Zakonske Regulative. (4p + 1s)</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Funkcionalna Zaštita Sustava Elektroničkog Poslovanja</w:t>
            </w:r>
          </w:p>
          <w:p w:rsidR="00080627" w:rsidRPr="00EF71E3" w:rsidRDefault="00503B5A" w:rsidP="00CF56EC">
            <w:pPr>
              <w:pStyle w:val="Odlomakpopisa"/>
              <w:numPr>
                <w:ilvl w:val="0"/>
                <w:numId w:val="18"/>
              </w:numPr>
              <w:tabs>
                <w:tab w:val="left" w:pos="356"/>
              </w:tabs>
              <w:spacing w:after="0"/>
              <w:jc w:val="both"/>
              <w:rPr>
                <w:rFonts w:ascii="Arial" w:hAnsi="Arial" w:cs="Arial"/>
                <w:sz w:val="20"/>
                <w:szCs w:val="20"/>
              </w:rPr>
            </w:pPr>
            <w:r w:rsidRPr="00EF71E3">
              <w:rPr>
                <w:rFonts w:ascii="Arial" w:hAnsi="Arial" w:cs="Arial"/>
                <w:sz w:val="20"/>
                <w:szCs w:val="20"/>
              </w:rPr>
              <w:t>Upravljanje Rizikom I Nove Tehnologije Zaštite U Pogledu Informacijske Sigurnosti. (6p + 1s)</w:t>
            </w:r>
          </w:p>
          <w:p w:rsidR="00080627" w:rsidRPr="00EF71E3" w:rsidRDefault="00080627" w:rsidP="002E3B28">
            <w:pPr>
              <w:pStyle w:val="Odlomakpopisa"/>
              <w:tabs>
                <w:tab w:val="left" w:pos="356"/>
              </w:tabs>
              <w:spacing w:after="0"/>
              <w:ind w:left="356"/>
              <w:jc w:val="both"/>
              <w:rPr>
                <w:rFonts w:ascii="Arial" w:hAnsi="Arial" w:cs="Arial"/>
                <w:sz w:val="20"/>
                <w:szCs w:val="20"/>
              </w:rPr>
            </w:pPr>
          </w:p>
        </w:tc>
      </w:tr>
      <w:tr w:rsidR="00080627" w:rsidRPr="00EF71E3" w:rsidTr="00503B5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vježbe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503B5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503B5A" w:rsidRPr="00EF71E3" w:rsidTr="00503B5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503B5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503B5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503B5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rPr>
                <w:rFonts w:ascii="Arial" w:hAnsi="Arial" w:cs="Arial"/>
                <w:sz w:val="20"/>
                <w:szCs w:val="20"/>
                <w:lang w:val="pl-PL"/>
              </w:rPr>
            </w:pPr>
            <w:r w:rsidRPr="00EF71E3">
              <w:rPr>
                <w:rFonts w:ascii="Arial" w:hAnsi="Arial" w:cs="Arial"/>
                <w:sz w:val="20"/>
                <w:szCs w:val="20"/>
                <w:lang w:val="pl-PL"/>
              </w:rPr>
              <w:t>Boban, Marija; Zaštita podataka i pravo na privatnost u informacijskom društvu, Veleučilište „Nikola Tesla“ u Gospiću, Gospić, 2019. (Poglavlje 1., Poglavlje 6. i Poglavlje 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503B5A">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auto"/>
              <w:jc w:val="both"/>
              <w:rPr>
                <w:rFonts w:ascii="Arial" w:hAnsi="Arial" w:cs="Arial"/>
                <w:sz w:val="20"/>
                <w:szCs w:val="20"/>
                <w:lang w:val="pl-PL"/>
              </w:rPr>
            </w:pPr>
            <w:r w:rsidRPr="00EF71E3">
              <w:rPr>
                <w:rFonts w:ascii="Arial" w:hAnsi="Arial" w:cs="Arial"/>
                <w:sz w:val="20"/>
                <w:szCs w:val="20"/>
                <w:lang w:val="pl-PL"/>
              </w:rPr>
              <w:t>Boban, Marija, Elektroničko poslovanje, e-nastavni material, Sveučilište u Splitu Pravni fakultet, Split,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503B5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widowControl w:val="0"/>
              <w:tabs>
                <w:tab w:val="left" w:pos="-1440"/>
                <w:tab w:val="left" w:pos="73"/>
              </w:tabs>
              <w:spacing w:line="240" w:lineRule="auto"/>
              <w:ind w:left="73"/>
              <w:jc w:val="both"/>
              <w:rPr>
                <w:rFonts w:ascii="Arial" w:hAnsi="Arial" w:cs="Arial"/>
                <w:sz w:val="20"/>
                <w:szCs w:val="20"/>
              </w:rPr>
            </w:pPr>
            <w:r w:rsidRPr="00EF71E3">
              <w:rPr>
                <w:rFonts w:ascii="Arial" w:hAnsi="Arial" w:cs="Arial"/>
                <w:sz w:val="20"/>
                <w:szCs w:val="20"/>
              </w:rPr>
              <w:t>1.Čizmić, J., Boban, M., Zlatović, D., Nove tehnologije, intelektualno vlasništvo i informacijska sigurnost, Sveučilište u Splitu Pravni fakultet, Split, 2016., 785 str (sveučilišni udžbenik)</w:t>
            </w:r>
          </w:p>
          <w:p w:rsidR="00080627" w:rsidRPr="00EF71E3" w:rsidRDefault="00080627" w:rsidP="002E3B28">
            <w:pPr>
              <w:widowControl w:val="0"/>
              <w:tabs>
                <w:tab w:val="left" w:pos="-1440"/>
                <w:tab w:val="left" w:pos="73"/>
              </w:tabs>
              <w:spacing w:line="240" w:lineRule="auto"/>
              <w:ind w:left="73"/>
              <w:jc w:val="both"/>
              <w:rPr>
                <w:rFonts w:ascii="Arial" w:hAnsi="Arial" w:cs="Arial"/>
                <w:sz w:val="20"/>
                <w:szCs w:val="20"/>
              </w:rPr>
            </w:pPr>
            <w:r w:rsidRPr="00EF71E3">
              <w:rPr>
                <w:rFonts w:ascii="Arial" w:hAnsi="Arial" w:cs="Arial"/>
                <w:sz w:val="20"/>
                <w:szCs w:val="20"/>
              </w:rPr>
              <w:t>2.Panian, Ž., Izazovi elektroničkog poslovanja”, Informator, 2003.</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3. Dragičević, D.: “Kompjutorski kriminalitet i informacijski sustavi”, Informator, Zagreb, 1999.</w:t>
            </w:r>
          </w:p>
        </w:tc>
      </w:tr>
      <w:tr w:rsidR="00080627" w:rsidRPr="00EF71E3" w:rsidTr="00503B5A">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 će imati mogućnost permanentnog komuniciranja s nastavnikom putem e-maila i na konzultacijama. Bit će dostupne upute o tome kao napisati esej. Teme eseja bit će dostupne na početku predavanja, a studenti će sami izabrati neku od ponuđenih. Studentima će nastavnik biti dostupan te će ih voditi kroz izradu eseja i svladavanje predviđenog nastavnog gradiva.</w:t>
            </w:r>
          </w:p>
        </w:tc>
      </w:tr>
      <w:tr w:rsidR="00080627" w:rsidRPr="00EF71E3" w:rsidTr="00503B5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w:t>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93781C" w:rsidRPr="00EF71E3" w:rsidRDefault="0093781C">
      <w:pPr>
        <w:rPr>
          <w:rFonts w:ascii="Arial" w:hAnsi="Arial" w:cs="Arial"/>
        </w:rPr>
      </w:pPr>
    </w:p>
    <w:p w:rsidR="0093781C" w:rsidRPr="00EF71E3" w:rsidRDefault="0093781C">
      <w:pPr>
        <w:rPr>
          <w:rFonts w:ascii="Arial" w:hAnsi="Arial" w:cs="Arial"/>
        </w:rPr>
      </w:pPr>
    </w:p>
    <w:p w:rsidR="0093781C" w:rsidRPr="00EF71E3" w:rsidRDefault="0093781C">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93781C" w:rsidRPr="00EF71E3" w:rsidTr="00E804C1">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93781C" w:rsidRPr="00EF71E3" w:rsidRDefault="0093781C" w:rsidP="00E804C1">
            <w:pPr>
              <w:spacing w:before="60" w:after="60" w:line="240" w:lineRule="auto"/>
              <w:ind w:left="397" w:hanging="397"/>
              <w:rPr>
                <w:rFonts w:ascii="Arial" w:eastAsia="Calibri" w:hAnsi="Arial" w:cs="Arial"/>
                <w:b/>
                <w:sz w:val="20"/>
                <w:szCs w:val="20"/>
              </w:rPr>
            </w:pPr>
            <w:r w:rsidRPr="00EF71E3">
              <w:rPr>
                <w:rFonts w:ascii="Arial" w:hAnsi="Arial" w:cs="Arial"/>
                <w:b/>
                <w:sz w:val="20"/>
                <w:szCs w:val="20"/>
              </w:rPr>
              <w:t>NOVENAZIV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93781C" w:rsidRPr="00EF71E3" w:rsidRDefault="0093781C" w:rsidP="00E804C1">
            <w:pPr>
              <w:spacing w:before="60" w:after="60" w:line="240" w:lineRule="auto"/>
              <w:ind w:left="397" w:hanging="397"/>
              <w:rPr>
                <w:rFonts w:ascii="Arial" w:eastAsia="Calibri" w:hAnsi="Arial" w:cs="Arial"/>
                <w:b/>
                <w:sz w:val="20"/>
                <w:szCs w:val="20"/>
              </w:rPr>
            </w:pPr>
            <w:r w:rsidRPr="00EF71E3">
              <w:rPr>
                <w:rFonts w:ascii="Arial" w:hAnsi="Arial" w:cs="Arial"/>
                <w:b/>
                <w:sz w:val="20"/>
                <w:szCs w:val="20"/>
                <w:lang w:val="pl-PL"/>
              </w:rPr>
              <w:t>EUROPSKO GRAĐANSKO POSTUPOVNO PRAVO</w:t>
            </w:r>
          </w:p>
        </w:tc>
      </w:tr>
      <w:tr w:rsidR="0093781C" w:rsidRPr="00EF71E3" w:rsidTr="00E804C1">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Style w:val="Naglaeno"/>
                <w:rFonts w:ascii="Arial" w:eastAsia="Calibri"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eastAsia="Calibri" w:hAnsi="Arial" w:cs="Arial"/>
                <w:sz w:val="20"/>
                <w:szCs w:val="20"/>
              </w:rPr>
              <w:t>PR5EGP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V.</w:t>
            </w:r>
          </w:p>
        </w:tc>
      </w:tr>
      <w:tr w:rsidR="0093781C" w:rsidRPr="00EF71E3" w:rsidTr="00E804C1">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hAnsi="Arial" w:cs="Arial"/>
                <w:sz w:val="20"/>
                <w:szCs w:val="20"/>
              </w:rPr>
            </w:pPr>
            <w:r w:rsidRPr="00EF71E3">
              <w:rPr>
                <w:rFonts w:ascii="Arial" w:hAnsi="Arial" w:cs="Arial"/>
                <w:sz w:val="20"/>
                <w:szCs w:val="20"/>
              </w:rPr>
              <w:t>Prof.dr.sc. Jozo Čizmić</w:t>
            </w:r>
          </w:p>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Izv.prof.dr.sc. Dinka Šago</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6</w:t>
            </w:r>
          </w:p>
        </w:tc>
      </w:tr>
      <w:tr w:rsidR="0093781C" w:rsidRPr="00EF71E3" w:rsidTr="00E804C1">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Sanja Čović Jurčević, mag.iur</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spacing w:after="0" w:line="240" w:lineRule="auto"/>
              <w:jc w:val="center"/>
              <w:rPr>
                <w:rFonts w:ascii="Arial" w:eastAsia="Calibri"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jc w:val="center"/>
              <w:rPr>
                <w:rFonts w:ascii="Arial" w:eastAsia="Calibri"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jc w:val="center"/>
              <w:rPr>
                <w:rFonts w:ascii="Arial" w:eastAsia="Calibri"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jc w:val="center"/>
              <w:rPr>
                <w:rFonts w:ascii="Arial" w:eastAsia="Calibri" w:hAnsi="Arial" w:cs="Arial"/>
                <w:sz w:val="20"/>
                <w:szCs w:val="20"/>
              </w:rPr>
            </w:pPr>
            <w:r w:rsidRPr="00EF71E3">
              <w:rPr>
                <w:rFonts w:ascii="Arial" w:hAnsi="Arial" w:cs="Arial"/>
                <w:sz w:val="20"/>
                <w:szCs w:val="20"/>
              </w:rPr>
              <w:t>T</w:t>
            </w:r>
          </w:p>
        </w:tc>
      </w:tr>
      <w:tr w:rsidR="0093781C" w:rsidRPr="00EF71E3" w:rsidTr="00E804C1">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eastAsia="Calibri"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eastAsia="Calibri"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93781C" w:rsidRPr="00EF71E3" w:rsidRDefault="0093781C" w:rsidP="00E804C1">
            <w:pPr>
              <w:spacing w:after="0" w:line="240" w:lineRule="auto"/>
              <w:rPr>
                <w:rFonts w:ascii="Arial" w:eastAsia="Calibri"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93781C" w:rsidRPr="00EF71E3" w:rsidRDefault="0093781C" w:rsidP="00E804C1">
            <w:pPr>
              <w:spacing w:after="0" w:line="240" w:lineRule="auto"/>
              <w:rPr>
                <w:rFonts w:ascii="Arial" w:eastAsia="Calibri" w:hAnsi="Arial" w:cs="Arial"/>
                <w:sz w:val="20"/>
                <w:szCs w:val="20"/>
              </w:rPr>
            </w:pPr>
          </w:p>
        </w:tc>
      </w:tr>
      <w:tr w:rsidR="0093781C" w:rsidRPr="00EF71E3" w:rsidTr="00E804C1">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spacing w:after="0" w:line="240" w:lineRule="auto"/>
              <w:rPr>
                <w:rFonts w:ascii="Arial" w:eastAsia="Calibri" w:hAnsi="Arial" w:cs="Arial"/>
                <w:sz w:val="20"/>
                <w:szCs w:val="20"/>
              </w:rPr>
            </w:pPr>
            <w:r w:rsidRPr="00EF71E3">
              <w:rPr>
                <w:rFonts w:ascii="Arial" w:hAnsi="Arial" w:cs="Arial"/>
                <w:sz w:val="20"/>
                <w:szCs w:val="20"/>
              </w:rPr>
              <w:t>/</w:t>
            </w:r>
          </w:p>
        </w:tc>
      </w:tr>
      <w:tr w:rsidR="0093781C" w:rsidRPr="00EF71E3" w:rsidTr="00E804C1">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93781C" w:rsidRPr="00EF71E3" w:rsidRDefault="0093781C" w:rsidP="00E804C1">
            <w:pPr>
              <w:tabs>
                <w:tab w:val="left" w:pos="2820"/>
              </w:tabs>
              <w:spacing w:after="0"/>
              <w:jc w:val="center"/>
              <w:rPr>
                <w:rFonts w:ascii="Arial" w:eastAsia="Calibri" w:hAnsi="Arial" w:cs="Arial"/>
                <w:b/>
                <w:sz w:val="20"/>
                <w:szCs w:val="20"/>
              </w:rPr>
            </w:pPr>
            <w:r w:rsidRPr="00EF71E3">
              <w:rPr>
                <w:rFonts w:ascii="Arial" w:hAnsi="Arial" w:cs="Arial"/>
                <w:b/>
                <w:sz w:val="20"/>
                <w:szCs w:val="20"/>
              </w:rPr>
              <w:t>OPIS PREDMETA</w:t>
            </w:r>
          </w:p>
        </w:tc>
      </w:tr>
      <w:tr w:rsidR="0093781C" w:rsidRPr="00EF71E3" w:rsidTr="00E804C1">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jc w:val="both"/>
              <w:rPr>
                <w:rFonts w:ascii="Arial" w:eastAsia="Calibri" w:hAnsi="Arial" w:cs="Arial"/>
                <w:sz w:val="20"/>
                <w:szCs w:val="20"/>
              </w:rPr>
            </w:pPr>
            <w:r w:rsidRPr="00EF71E3">
              <w:rPr>
                <w:rFonts w:ascii="Arial" w:hAnsi="Arial" w:cs="Arial"/>
                <w:sz w:val="20"/>
                <w:szCs w:val="20"/>
              </w:rPr>
              <w:t>Teorijska i praktična znanja o pravilima postupka na temelju kojih  raspravljaju i odlučuju u građanskopravnim sporovima Europski sud za ljudska prava u Strasbourgu, Europski sud pravde u Luxembourgu i hrvatski sudovi u sporovima s elementom inozemnosti.</w:t>
            </w:r>
          </w:p>
        </w:tc>
      </w:tr>
      <w:tr w:rsidR="0093781C" w:rsidRPr="00EF71E3" w:rsidTr="00E804C1">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rPr>
                <w:rFonts w:ascii="Arial" w:eastAsia="Calibri" w:hAnsi="Arial" w:cs="Arial"/>
                <w:sz w:val="20"/>
                <w:szCs w:val="20"/>
              </w:rPr>
            </w:pPr>
            <w:r w:rsidRPr="00EF71E3">
              <w:rPr>
                <w:rFonts w:ascii="Arial" w:hAnsi="Arial" w:cs="Arial"/>
                <w:sz w:val="20"/>
                <w:szCs w:val="20"/>
              </w:rPr>
              <w:t>Za upis predmeta potrebno je ispuniti opće uvjete za upis na studij.</w:t>
            </w:r>
          </w:p>
        </w:tc>
      </w:tr>
      <w:tr w:rsidR="0093781C" w:rsidRPr="00EF71E3" w:rsidTr="00E804C1">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pStyle w:val="Default"/>
              <w:jc w:val="both"/>
              <w:rPr>
                <w:sz w:val="20"/>
                <w:szCs w:val="20"/>
              </w:rPr>
            </w:pPr>
            <w:r w:rsidRPr="00EF71E3">
              <w:rPr>
                <w:sz w:val="20"/>
                <w:szCs w:val="20"/>
              </w:rPr>
              <w:t>a)</w:t>
            </w:r>
            <w:r w:rsidRPr="00EF71E3">
              <w:rPr>
                <w:sz w:val="20"/>
                <w:szCs w:val="20"/>
              </w:rPr>
              <w:tab/>
              <w:t>Objasniti ulogu i značenje građanskog postupka u ostvarivanju subjektivnih prava.</w:t>
            </w:r>
          </w:p>
          <w:p w:rsidR="0093781C" w:rsidRPr="00EF71E3" w:rsidRDefault="0093781C" w:rsidP="00E804C1">
            <w:pPr>
              <w:pStyle w:val="Default"/>
              <w:jc w:val="both"/>
              <w:rPr>
                <w:sz w:val="20"/>
                <w:szCs w:val="20"/>
              </w:rPr>
            </w:pPr>
            <w:r w:rsidRPr="00EF71E3">
              <w:rPr>
                <w:sz w:val="20"/>
                <w:szCs w:val="20"/>
              </w:rPr>
              <w:t>b)</w:t>
            </w:r>
            <w:r w:rsidRPr="00EF71E3">
              <w:rPr>
                <w:sz w:val="20"/>
                <w:szCs w:val="20"/>
              </w:rPr>
              <w:tab/>
              <w:t>Opisati tijek postupka i pojedine parnične radnje suda i stranaka.</w:t>
            </w:r>
          </w:p>
          <w:p w:rsidR="0093781C" w:rsidRPr="00EF71E3" w:rsidRDefault="0093781C" w:rsidP="00E804C1">
            <w:pPr>
              <w:pStyle w:val="Default"/>
              <w:jc w:val="both"/>
              <w:rPr>
                <w:sz w:val="20"/>
                <w:szCs w:val="20"/>
              </w:rPr>
            </w:pPr>
            <w:r w:rsidRPr="00EF71E3">
              <w:rPr>
                <w:sz w:val="20"/>
                <w:szCs w:val="20"/>
              </w:rPr>
              <w:t>c)</w:t>
            </w:r>
            <w:r w:rsidRPr="00EF71E3">
              <w:rPr>
                <w:sz w:val="20"/>
                <w:szCs w:val="20"/>
              </w:rPr>
              <w:tab/>
              <w:t>Upotrijebiti odgovarajuća pravna pravila građanskog procesnog prava.</w:t>
            </w:r>
          </w:p>
          <w:p w:rsidR="0093781C" w:rsidRPr="00EF71E3" w:rsidRDefault="0093781C" w:rsidP="00E804C1">
            <w:pPr>
              <w:pStyle w:val="Default"/>
              <w:spacing w:line="276" w:lineRule="auto"/>
              <w:jc w:val="both"/>
              <w:rPr>
                <w:sz w:val="20"/>
                <w:szCs w:val="20"/>
              </w:rPr>
            </w:pPr>
            <w:r w:rsidRPr="00EF71E3">
              <w:rPr>
                <w:sz w:val="20"/>
                <w:szCs w:val="20"/>
              </w:rPr>
              <w:t>d)</w:t>
            </w:r>
            <w:r w:rsidRPr="00EF71E3">
              <w:rPr>
                <w:sz w:val="20"/>
                <w:szCs w:val="20"/>
              </w:rPr>
              <w:tab/>
              <w:t>Analizirati činjenična i pravna pitanja u postupku te u pojedinim dijelovima tužbe, odgovora na tužbu, presude te u redovnim i izvanrednim pravnim lijekovima.</w:t>
            </w:r>
          </w:p>
        </w:tc>
      </w:tr>
      <w:tr w:rsidR="0093781C" w:rsidRPr="00EF71E3" w:rsidTr="00E804C1">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1. Građanska procesna prava zajamčena europskom konvencijom za zaštitu ljudskih prava i temeljnih sloboda (1950.)   </w:t>
            </w:r>
          </w:p>
          <w:p w:rsidR="0093781C" w:rsidRPr="00EF71E3" w:rsidRDefault="0093781C" w:rsidP="00E804C1">
            <w:pPr>
              <w:pStyle w:val="Odlomakpopisa"/>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2. Odredbe čl. 6. Konvencije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Građanskopravna stvar; pristup sudu; pravično suđenje (ravnopravnost oružja,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Kontradiktornost, izjašnjavanje o stavovima suda i trećih osoba); neovisnost i nepristranost suda; razumni rok; javnost suđenja i izricanja presude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2/ odredbe čl. 13. Konvencije - pravo na djelotvoran pravni lijek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3. Europski sud za ljudska prava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Nadležnost suda (čl. 32.); međudržavni sporovi (čl. 33.); pojedinačni zahtjevi (čl. 34.); uvjeti dopuštenosti (čl. 35.) /iscrpljenost raspoloživih domaćih pravnih sredstava; rok od 6 mjeseci od dana donošenja konačne odluke; anoniman zahtjev; res judicata; litispendencija; nepostojanje novih relevantnih činjenica; suprotnost zahtjeva s odredbama konvencije; očita neosnovanost; zlouporaba prava; odbacivanje zahtjeva/; intervencija treće stranke (čl. 36.); brisanje zahtjeva s liste (čl. 37.); razmatranje slučaja (čl. 38.); postizanje prijateljskog rješenja (čl. 38. I 39.); javnost rasprava i pristup dokumentima (čl. 40.); pravedna naknada (čl. 42.); presude vijeća, konačnost, obrazloženje, obvezatna snaga, izvršenje (čl. 43.-46.); savjetodavna aktivnost suda (čl. 47.-49.); troškovi suda (čl. 50.)</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4. Primjeri presuda europskog suda za ljudska prava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5. Organizacijsko postupovno pravo</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lastRenderedPageBreak/>
              <w:t>Sudovi europske zajednice – općenito</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Sud pravde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Naziv i sjedište; nadležnost; ugovor iz nice; sudska praksa europskog suda kao izvor prava; sastav; nezavisni odvjetnik (advocates general); organizacija i rad suda (plenum i vijeća, odluke); stručna i administrativna služba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6. Prvostupanjski sud</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1/ nastanak; 2/ naziv i sjedište; 3/ nadležnost; 4/ sastav; 5/ postupanje u pojedinim predmetima; 6/ pravni lijekovi (žalba i preispitivanje odluke).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Specijalizirani sudovi</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1/ općenito; 2/ sud za službeničke sporove; 3/ nova pravosudna tijela.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7. Funkcionalno postupovno pravo</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Stadiji postupka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Pokretanje postupka; prikupljanje procesnog materijala; javno zasjedanje; odlučivanje; postupak pred prvostupanjskim sudom.</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Intervencija i privremene mjere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8. Jezik postupka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Zastupanje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Troškovi postupka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Pravni lijekovi</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Revizija; 2/ preispitivanje odluke prvostupanjskog suda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9. Postupak po zahtjevu trećih osoba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Zahtjev za tumačenje i ispravak presude</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Izvršenje odluka suda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Objavljivanje odluka suda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10. Vrste postupaka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Tužba za poništaj (čl. 230.-231.)</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Propuštanje administracije (čl. 232.)</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Prigovor nezakonitosti (čl. 241.)</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Povreda ugovora od strane članica (čl. 226.)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11. Spor pune jurisdikcije (čl. 229.)</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Prethodno odlučivanje (čl. 234.)</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Odštetna odgovornost zajednice (čl. 235.)</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Službenički sporovi (čl. 236.)</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Davanje mišljenja (čl. 300.) </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 </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12. Odlučivanje na temelju arbitražne klauzule (čl. 238.)</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Računovodstveni sud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13. Uredba vijeća (22. Prosinca 2000.) O sudskoj nadležnosti, priznanju i ovrsi u građanskim i trgovačkim predmetima</w:t>
            </w: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tabs>
                <w:tab w:val="left" w:pos="2820"/>
              </w:tabs>
              <w:spacing w:after="0"/>
              <w:rPr>
                <w:rFonts w:ascii="Arial" w:hAnsi="Arial" w:cs="Arial"/>
                <w:sz w:val="20"/>
                <w:szCs w:val="20"/>
              </w:rPr>
            </w:pPr>
            <w:r w:rsidRPr="00EF71E3">
              <w:rPr>
                <w:rFonts w:ascii="Arial" w:hAnsi="Arial" w:cs="Arial"/>
                <w:sz w:val="20"/>
                <w:szCs w:val="20"/>
              </w:rPr>
              <w:t xml:space="preserve">14. Hrvatsko građansko postupovno pravo s inozemnim elementom </w:t>
            </w:r>
          </w:p>
          <w:p w:rsidR="0093781C" w:rsidRPr="00EF71E3" w:rsidRDefault="0093781C" w:rsidP="00E804C1">
            <w:pPr>
              <w:tabs>
                <w:tab w:val="left" w:pos="2820"/>
              </w:tabs>
              <w:spacing w:after="0"/>
              <w:rPr>
                <w:rFonts w:ascii="Arial" w:hAnsi="Arial" w:cs="Arial"/>
                <w:sz w:val="20"/>
                <w:szCs w:val="20"/>
              </w:rPr>
            </w:pPr>
          </w:p>
          <w:p w:rsidR="0093781C" w:rsidRPr="00EF71E3" w:rsidRDefault="0093781C" w:rsidP="00E804C1">
            <w:pPr>
              <w:spacing w:line="240" w:lineRule="auto"/>
              <w:jc w:val="both"/>
              <w:rPr>
                <w:rFonts w:ascii="Arial" w:eastAsia="Times New Roman" w:hAnsi="Arial" w:cs="Arial"/>
                <w:sz w:val="20"/>
                <w:szCs w:val="20"/>
              </w:rPr>
            </w:pPr>
            <w:r w:rsidRPr="00EF71E3">
              <w:rPr>
                <w:rFonts w:ascii="Arial" w:hAnsi="Arial" w:cs="Arial"/>
                <w:sz w:val="20"/>
                <w:szCs w:val="20"/>
              </w:rPr>
              <w:t>15. Međunarodna pravna pomoć; suđenje strancima/imunitet; stranačka i parnična sposobnost; nadležnost u međunarodnim sporovima; dostava u inozemstvu; punomoćnik za pismena; aktorska kaucija; jezik u postupku; priznanje inozemnih odluka; izvršenje inozemne odluke.</w:t>
            </w:r>
          </w:p>
          <w:p w:rsidR="0093781C" w:rsidRPr="00EF71E3" w:rsidRDefault="0093781C" w:rsidP="00E804C1">
            <w:pPr>
              <w:spacing w:after="0" w:line="240" w:lineRule="auto"/>
              <w:rPr>
                <w:rFonts w:ascii="Arial" w:eastAsia="Times New Roman" w:hAnsi="Arial" w:cs="Arial"/>
                <w:sz w:val="20"/>
                <w:szCs w:val="20"/>
              </w:rPr>
            </w:pPr>
          </w:p>
        </w:tc>
      </w:tr>
      <w:tr w:rsidR="0093781C" w:rsidRPr="00EF71E3" w:rsidTr="00E804C1">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vježbe  </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w:t>
            </w:r>
            <w:r w:rsidRPr="00EF71E3">
              <w:rPr>
                <w:rFonts w:ascii="Arial" w:hAnsi="Arial" w:cs="Arial"/>
                <w:b w:val="0"/>
                <w:i/>
                <w:sz w:val="20"/>
                <w:szCs w:val="20"/>
                <w:lang w:val="hr-HR" w:eastAsia="en-US"/>
              </w:rPr>
              <w:t>on line</w:t>
            </w:r>
            <w:r w:rsidRPr="00EF71E3">
              <w:rPr>
                <w:rFonts w:ascii="Arial" w:hAnsi="Arial" w:cs="Arial"/>
                <w:b w:val="0"/>
                <w:sz w:val="20"/>
                <w:szCs w:val="20"/>
                <w:lang w:val="hr-HR" w:eastAsia="en-US"/>
              </w:rPr>
              <w:t xml:space="preserve"> u cijelosti</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mješovito e-učenje</w:t>
            </w:r>
          </w:p>
          <w:p w:rsidR="0093781C" w:rsidRPr="00EF71E3" w:rsidRDefault="0093781C" w:rsidP="00E804C1">
            <w:pPr>
              <w:tabs>
                <w:tab w:val="left" w:pos="2820"/>
              </w:tabs>
              <w:spacing w:after="0"/>
              <w:rPr>
                <w:rFonts w:ascii="Arial" w:eastAsia="Calibri"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samostalni  zadaci  </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multimedija </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laboratorij</w:t>
            </w:r>
          </w:p>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mentorski rad</w:t>
            </w:r>
          </w:p>
          <w:p w:rsidR="0093781C" w:rsidRPr="00EF71E3" w:rsidRDefault="0093781C" w:rsidP="00E804C1">
            <w:pPr>
              <w:tabs>
                <w:tab w:val="left" w:pos="2820"/>
              </w:tabs>
              <w:spacing w:after="0"/>
              <w:rPr>
                <w:rFonts w:ascii="Arial" w:eastAsia="Calibri" w:hAnsi="Arial" w:cs="Arial"/>
                <w:sz w:val="20"/>
                <w:szCs w:val="20"/>
              </w:rPr>
            </w:pPr>
            <w:r w:rsidRPr="00EF71E3">
              <w:rPr>
                <w:rFonts w:ascii="Segoe UI Symbol" w:eastAsia="MS Gothic" w:hAnsi="Segoe UI Symbol" w:cs="Segoe UI Symbol"/>
                <w:sz w:val="20"/>
                <w:szCs w:val="20"/>
                <w:lang w:val="en-US"/>
              </w:rPr>
              <w:t>☐</w:t>
            </w:r>
            <w:r w:rsidRPr="00EF71E3">
              <w:rPr>
                <w:rFonts w:ascii="Arial" w:hAnsi="Arial" w:cs="Arial"/>
                <w:sz w:val="20"/>
                <w:szCs w:val="20"/>
                <w:lang w:val="en-US"/>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frame="1"/>
              </w:rPr>
              <w:t xml:space="preserve"> </w:t>
            </w:r>
          </w:p>
        </w:tc>
      </w:tr>
      <w:tr w:rsidR="0093781C" w:rsidRPr="00EF71E3" w:rsidTr="00E804C1">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sz w:val="20"/>
                <w:szCs w:val="20"/>
              </w:rPr>
            </w:pPr>
          </w:p>
        </w:tc>
      </w:tr>
      <w:tr w:rsidR="0093781C" w:rsidRPr="00EF71E3" w:rsidTr="00E804C1">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rPr>
            </w:pPr>
            <w:r w:rsidRPr="00EF71E3">
              <w:rPr>
                <w:rFonts w:ascii="Arial" w:hAnsi="Arial" w:cs="Arial"/>
                <w:sz w:val="20"/>
                <w:szCs w:val="20"/>
              </w:rPr>
              <w:t>Studenti imaju obveze sukladno Pravilniku o studiju i režimu studiranja.</w:t>
            </w:r>
          </w:p>
        </w:tc>
      </w:tr>
      <w:tr w:rsidR="0093781C" w:rsidRPr="00EF71E3" w:rsidTr="00E804C1">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2820"/>
              </w:tabs>
              <w:spacing w:after="0" w:line="240" w:lineRule="auto"/>
              <w:rPr>
                <w:rFonts w:ascii="Arial" w:eastAsia="Calibri"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EF71E3" w:rsidP="00E804C1">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3781C" w:rsidRPr="00EF71E3" w:rsidTr="00E804C1">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3781C" w:rsidRPr="00EF71E3" w:rsidTr="00E804C1">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EF71E3" w:rsidP="00E804C1">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3781C" w:rsidRPr="00EF71E3" w:rsidTr="00E804C1">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EF71E3" w:rsidP="00E804C1">
            <w:pPr>
              <w:tabs>
                <w:tab w:val="left" w:pos="2820"/>
              </w:tabs>
              <w:spacing w:after="0"/>
              <w:rPr>
                <w:rFonts w:ascii="Arial" w:eastAsia="Calibri" w:hAnsi="Arial" w:cs="Arial"/>
                <w:sz w:val="20"/>
                <w:szCs w:val="20"/>
              </w:rPr>
            </w:pPr>
            <w:r>
              <w:rPr>
                <w:rFonts w:ascii="Arial" w:eastAsia="Calibri"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781C" w:rsidRPr="00EF71E3" w:rsidTr="00E804C1">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3781C" w:rsidRPr="00EF71E3" w:rsidRDefault="0093781C" w:rsidP="00E804C1">
            <w:pPr>
              <w:tabs>
                <w:tab w:val="left" w:pos="2820"/>
              </w:tabs>
              <w:spacing w:after="0"/>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781C" w:rsidRPr="00EF71E3" w:rsidTr="00E804C1">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360"/>
                <w:tab w:val="left" w:pos="540"/>
              </w:tabs>
              <w:spacing w:after="0" w:line="240" w:lineRule="auto"/>
              <w:rPr>
                <w:rFonts w:ascii="Arial" w:eastAsia="Calibri"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rPr>
                <w:rFonts w:ascii="Arial" w:eastAsia="Calibri" w:hAnsi="Arial" w:cs="Arial"/>
                <w:sz w:val="20"/>
                <w:szCs w:val="20"/>
              </w:rPr>
            </w:pPr>
            <w:r w:rsidRPr="00EF71E3">
              <w:rPr>
                <w:rFonts w:ascii="Arial" w:hAnsi="Arial" w:cs="Arial"/>
                <w:sz w:val="20"/>
                <w:szCs w:val="20"/>
              </w:rPr>
              <w:t>Usmeni ispit</w:t>
            </w:r>
          </w:p>
        </w:tc>
      </w:tr>
      <w:tr w:rsidR="0093781C" w:rsidRPr="00EF71E3" w:rsidTr="00E804C1">
        <w:tc>
          <w:tcPr>
            <w:tcW w:w="1913" w:type="dxa"/>
            <w:gridSpan w:val="2"/>
            <w:vMerge w:val="restart"/>
            <w:tcBorders>
              <w:top w:val="single" w:sz="12" w:space="0" w:color="auto"/>
              <w:left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540"/>
              </w:tabs>
              <w:spacing w:after="0" w:line="240" w:lineRule="auto"/>
              <w:rPr>
                <w:rFonts w:ascii="Arial" w:eastAsia="Calibri"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93781C" w:rsidRPr="00EF71E3" w:rsidRDefault="0093781C" w:rsidP="00E804C1">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93781C" w:rsidRPr="00EF71E3" w:rsidRDefault="0093781C" w:rsidP="00E804C1">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93781C" w:rsidRPr="00EF71E3" w:rsidRDefault="0093781C" w:rsidP="00E804C1">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Dostupnost putem ostalih medija</w:t>
            </w: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Siniša Triva – Mihajlo Dika, </w:t>
            </w:r>
            <w:r w:rsidRPr="00EF71E3">
              <w:rPr>
                <w:rFonts w:ascii="Arial" w:hAnsi="Arial" w:cs="Arial"/>
                <w:i/>
                <w:sz w:val="20"/>
                <w:szCs w:val="20"/>
              </w:rPr>
              <w:t>Građansko parnično procesno pravo</w:t>
            </w:r>
            <w:r w:rsidRPr="00EF71E3">
              <w:rPr>
                <w:rFonts w:ascii="Arial" w:hAnsi="Arial" w:cs="Arial"/>
                <w:sz w:val="20"/>
                <w:szCs w:val="20"/>
              </w:rPr>
              <w:t>, Zagreb, 2004.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2820"/>
              </w:tabs>
              <w:spacing w:after="0"/>
              <w:jc w:val="center"/>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jc w:val="center"/>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line="240"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Mihajlo Dika, </w:t>
            </w:r>
            <w:r w:rsidRPr="00EF71E3">
              <w:rPr>
                <w:rFonts w:ascii="Arial" w:hAnsi="Arial" w:cs="Arial"/>
                <w:i/>
                <w:sz w:val="20"/>
                <w:szCs w:val="20"/>
              </w:rPr>
              <w:t>O razvitku instituta sudske (sudačke) nezavisnosti u zapadnoevropskom civilizacijskom krugu</w:t>
            </w:r>
            <w:r w:rsidRPr="00EF71E3">
              <w:rPr>
                <w:rFonts w:ascii="Arial" w:hAnsi="Arial" w:cs="Arial"/>
                <w:sz w:val="20"/>
                <w:szCs w:val="20"/>
              </w:rPr>
              <w:t>, «Zbornik Pravnog fakulteta u Zagrebu», god. 42., 11992., br. 4, str. 511.-534.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2820"/>
              </w:tabs>
              <w:spacing w:after="0"/>
              <w:jc w:val="center"/>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jc w:val="center"/>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Alan Uzelac, </w:t>
            </w:r>
            <w:r w:rsidRPr="00EF71E3">
              <w:rPr>
                <w:rFonts w:ascii="Arial" w:hAnsi="Arial" w:cs="Arial"/>
                <w:i/>
                <w:sz w:val="20"/>
                <w:szCs w:val="20"/>
              </w:rPr>
              <w:t>Zavisnost i nezavisnost: neka komparativna iskustva i prijedlozi uz položaj sudstva u Hrvatskoj</w:t>
            </w:r>
            <w:r w:rsidRPr="00EF71E3">
              <w:rPr>
                <w:rFonts w:ascii="Arial" w:hAnsi="Arial" w:cs="Arial"/>
                <w:sz w:val="20"/>
                <w:szCs w:val="20"/>
              </w:rPr>
              <w:t>, «Zbornik Pravnog fakulteta u Zagrebu», god. 42., 11992., br. 4, str. 575.-594.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Gordana Mršić, </w:t>
            </w:r>
            <w:r w:rsidRPr="00EF71E3">
              <w:rPr>
                <w:rFonts w:ascii="Arial" w:hAnsi="Arial" w:cs="Arial"/>
                <w:i/>
                <w:sz w:val="20"/>
                <w:szCs w:val="20"/>
              </w:rPr>
              <w:t>Neki slučajevi podnošenja ustavne tužbe prije iscrpljenog pravnog puta</w:t>
            </w:r>
            <w:r w:rsidRPr="00EF71E3">
              <w:rPr>
                <w:rFonts w:ascii="Arial" w:hAnsi="Arial" w:cs="Arial"/>
                <w:sz w:val="20"/>
                <w:szCs w:val="20"/>
              </w:rPr>
              <w:t>, «Hrvatska pravna revija», god. IV, 2004., br. 4, str. 46.-58.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 Dika, </w:t>
            </w:r>
            <w:r w:rsidRPr="00EF71E3">
              <w:rPr>
                <w:rFonts w:ascii="Arial" w:hAnsi="Arial" w:cs="Arial"/>
                <w:i/>
                <w:sz w:val="20"/>
                <w:szCs w:val="20"/>
              </w:rPr>
              <w:t>Pravo na nezavisnog suca</w:t>
            </w:r>
            <w:r w:rsidRPr="00EF71E3">
              <w:rPr>
                <w:rFonts w:ascii="Arial" w:hAnsi="Arial" w:cs="Arial"/>
                <w:sz w:val="20"/>
                <w:szCs w:val="20"/>
              </w:rPr>
              <w:t>, "Zbornik Pravnog fakulteta u Zagrebu, Supplement, 1989., str. 885.</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J. Crnić, </w:t>
            </w:r>
            <w:r w:rsidRPr="00EF71E3">
              <w:rPr>
                <w:rFonts w:ascii="Arial" w:hAnsi="Arial" w:cs="Arial"/>
                <w:i/>
                <w:sz w:val="20"/>
                <w:szCs w:val="20"/>
              </w:rPr>
              <w:t>Iscrpljivanje domaćih pravnih sredstava - uvjet dopuštenosti postupka pred Europskom komisijom za ljudska prava (i Europskim sudom za ljudska prava)</w:t>
            </w:r>
            <w:r w:rsidRPr="00EF71E3">
              <w:rPr>
                <w:rFonts w:ascii="Arial" w:hAnsi="Arial" w:cs="Arial"/>
                <w:sz w:val="20"/>
                <w:szCs w:val="20"/>
              </w:rPr>
              <w:t>, "Informator", br. 4587. od 21. veljače 1998. god.</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J. Kregar - I. Goranić, </w:t>
            </w:r>
            <w:r w:rsidRPr="00EF71E3">
              <w:rPr>
                <w:rFonts w:ascii="Arial" w:hAnsi="Arial" w:cs="Arial"/>
                <w:i/>
                <w:sz w:val="20"/>
                <w:szCs w:val="20"/>
              </w:rPr>
              <w:t>Uvjeti dopuštenosti postupka pred Europskim sudom za ljudska prava,</w:t>
            </w:r>
            <w:r w:rsidRPr="00EF71E3">
              <w:rPr>
                <w:rFonts w:ascii="Arial" w:hAnsi="Arial" w:cs="Arial"/>
                <w:sz w:val="20"/>
                <w:szCs w:val="20"/>
              </w:rPr>
              <w:t xml:space="preserve"> "Informator", br. 4580. od 28. siječnja 1988. god.</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I. Goranić, </w:t>
            </w:r>
            <w:r w:rsidRPr="00EF71E3">
              <w:rPr>
                <w:rFonts w:ascii="Arial" w:hAnsi="Arial" w:cs="Arial"/>
                <w:i/>
                <w:sz w:val="20"/>
                <w:szCs w:val="20"/>
              </w:rPr>
              <w:t>Okončanje postupka unutar domaćeg pravnog sustava kao uvjet dopuštenosti tužbe Europskoj komisiji i Europskom sudu za ljudska prava,</w:t>
            </w:r>
            <w:r w:rsidRPr="00EF71E3">
              <w:rPr>
                <w:rFonts w:ascii="Arial" w:hAnsi="Arial" w:cs="Arial"/>
                <w:sz w:val="20"/>
                <w:szCs w:val="20"/>
              </w:rPr>
              <w:t xml:space="preserve"> "Vladavina prava", 1998., god. II, br. 1, str. 39.</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A. Uzelac, </w:t>
            </w:r>
            <w:r w:rsidRPr="00EF71E3">
              <w:rPr>
                <w:rFonts w:ascii="Arial" w:hAnsi="Arial" w:cs="Arial"/>
                <w:i/>
                <w:sz w:val="20"/>
                <w:szCs w:val="20"/>
              </w:rPr>
              <w:t xml:space="preserve">Hrvatsko procesno pravo i jamstvo "pravičnog postupka" iz Europske konvencije za </w:t>
            </w:r>
            <w:r w:rsidRPr="00EF71E3">
              <w:rPr>
                <w:rFonts w:ascii="Arial" w:hAnsi="Arial" w:cs="Arial"/>
                <w:i/>
                <w:sz w:val="20"/>
                <w:szCs w:val="20"/>
              </w:rPr>
              <w:lastRenderedPageBreak/>
              <w:t>zaštitu ljudskih prava i temeljnih sloboda</w:t>
            </w:r>
            <w:r w:rsidRPr="00EF71E3">
              <w:rPr>
                <w:rFonts w:ascii="Arial" w:hAnsi="Arial" w:cs="Arial"/>
                <w:sz w:val="20"/>
                <w:szCs w:val="20"/>
              </w:rPr>
              <w:t>, "Zbornik Pravnog fakulteta Sveučilišta u Rijeci", v. 19, Supplement, 1998., str. 1005.</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J. Garašić, </w:t>
            </w:r>
            <w:r w:rsidRPr="00EF71E3">
              <w:rPr>
                <w:rFonts w:ascii="Arial" w:hAnsi="Arial" w:cs="Arial"/>
                <w:i/>
                <w:sz w:val="20"/>
                <w:szCs w:val="20"/>
              </w:rPr>
              <w:t>O upravnom sporu pred Upravnim sudom Republike Hrvatske u svjetlu čl. 6. Europske konvencije za zaštitu ljudskih prava i temeljnih sloboda</w:t>
            </w:r>
            <w:r w:rsidRPr="00EF71E3">
              <w:rPr>
                <w:rFonts w:ascii="Arial" w:hAnsi="Arial" w:cs="Arial"/>
                <w:sz w:val="20"/>
                <w:szCs w:val="20"/>
              </w:rPr>
              <w:t>, "Zbornik Pravnog fakulteta Sveučilišta u Rijeci", v. 19, Supplement, 1998., str. 967.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LUKINA-KARANOVIĆ, L., </w:t>
            </w:r>
            <w:r w:rsidRPr="00EF71E3">
              <w:rPr>
                <w:rFonts w:ascii="Arial" w:hAnsi="Arial" w:cs="Arial"/>
                <w:i/>
                <w:sz w:val="20"/>
                <w:szCs w:val="20"/>
              </w:rPr>
              <w:t>Izvršenje presuda Europskog suda za ljudska prava u Strasbourgu</w:t>
            </w:r>
            <w:r w:rsidRPr="00EF71E3">
              <w:rPr>
                <w:rFonts w:ascii="Arial" w:hAnsi="Arial" w:cs="Arial"/>
                <w:sz w:val="20"/>
                <w:szCs w:val="20"/>
              </w:rPr>
              <w:t>, «Zbornik Pravnog fakulteta u Zagrebu», god 53, 2003., br. 2, str. 407.-419.</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IVIČEVIĆ KARAS, E., </w:t>
            </w:r>
            <w:r w:rsidRPr="00EF71E3">
              <w:rPr>
                <w:rFonts w:ascii="Arial" w:hAnsi="Arial" w:cs="Arial"/>
                <w:i/>
                <w:sz w:val="20"/>
                <w:szCs w:val="20"/>
              </w:rPr>
              <w:t>Načelo jednakosti oružja kao konstitutivni element prava na pravični kazneni postupak iz čl. 6. Europske konvencije za zaštitu ljudskih prava i temeljnih sloboda,</w:t>
            </w:r>
            <w:r w:rsidRPr="00EF71E3">
              <w:rPr>
                <w:rFonts w:ascii="Arial" w:hAnsi="Arial" w:cs="Arial"/>
                <w:sz w:val="20"/>
                <w:szCs w:val="20"/>
              </w:rPr>
              <w:t xml:space="preserve"> «Zbornik Pravnog fakulteta u Zagrebu», 57, 2007., br. 4-5, str. 761.-788.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ŠERNHORST, N., </w:t>
            </w:r>
            <w:r w:rsidRPr="00EF71E3">
              <w:rPr>
                <w:rFonts w:ascii="Arial" w:hAnsi="Arial" w:cs="Arial"/>
                <w:i/>
                <w:sz w:val="20"/>
                <w:szCs w:val="20"/>
              </w:rPr>
              <w:t>Primjerena naknada zbog povrede prava na suđenje u razumnom roku – prikaz odluke Ustavnog suda RH,</w:t>
            </w:r>
            <w:r w:rsidRPr="00EF71E3">
              <w:rPr>
                <w:rFonts w:ascii="Arial" w:hAnsi="Arial" w:cs="Arial"/>
                <w:sz w:val="20"/>
                <w:szCs w:val="20"/>
              </w:rPr>
              <w:t xml:space="preserve"> «Pravo i porezi», 2007., br. 5., str. 22.-23.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MRŠIĆ, G., </w:t>
            </w:r>
            <w:r w:rsidRPr="00EF71E3">
              <w:rPr>
                <w:rFonts w:ascii="Arial" w:hAnsi="Arial" w:cs="Arial"/>
                <w:i/>
                <w:sz w:val="20"/>
                <w:szCs w:val="20"/>
              </w:rPr>
              <w:t>Procesna jamstva pravičnog suđenja</w:t>
            </w:r>
            <w:r w:rsidRPr="00EF71E3">
              <w:rPr>
                <w:rFonts w:ascii="Arial" w:hAnsi="Arial" w:cs="Arial"/>
                <w:sz w:val="20"/>
                <w:szCs w:val="20"/>
              </w:rPr>
              <w:t>, «Informator», br. 5590. od 3. listopada 2007., str. 17.-18.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OMEJEC, J., </w:t>
            </w:r>
            <w:r w:rsidRPr="00EF71E3">
              <w:rPr>
                <w:rFonts w:ascii="Arial" w:hAnsi="Arial" w:cs="Arial"/>
                <w:i/>
                <w:sz w:val="20"/>
                <w:szCs w:val="20"/>
              </w:rPr>
              <w:t>Primjena Konvencije za zaštitu ljudskih prava i temeljnih sloboda u radu domaćih sudova (Prvi dio</w:t>
            </w:r>
            <w:r w:rsidRPr="00EF71E3">
              <w:rPr>
                <w:rFonts w:ascii="Arial" w:hAnsi="Arial" w:cs="Arial"/>
                <w:sz w:val="20"/>
                <w:szCs w:val="20"/>
              </w:rPr>
              <w:t>), «Hrvatska pravna revija», god. VII, 2007., br. 7-8, str. 1.-11.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OMEJEC, J., </w:t>
            </w:r>
            <w:r w:rsidRPr="00EF71E3">
              <w:rPr>
                <w:rFonts w:ascii="Arial" w:hAnsi="Arial" w:cs="Arial"/>
                <w:i/>
                <w:sz w:val="20"/>
                <w:szCs w:val="20"/>
              </w:rPr>
              <w:t>Primjena Konvencije za zaštitu ljudskih prava i temeljnih sloboda u radu domaćih sudova (Drugi dio</w:t>
            </w:r>
            <w:r w:rsidRPr="00EF71E3">
              <w:rPr>
                <w:rFonts w:ascii="Arial" w:hAnsi="Arial" w:cs="Arial"/>
                <w:sz w:val="20"/>
                <w:szCs w:val="20"/>
              </w:rPr>
              <w:t>), «Hrvatska pravna revija», god. VII, 2007., br. 9, str. 1.-15.</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VUGIĆ, M., </w:t>
            </w:r>
            <w:r w:rsidRPr="00EF71E3">
              <w:rPr>
                <w:rFonts w:ascii="Arial" w:hAnsi="Arial" w:cs="Arial"/>
                <w:i/>
                <w:sz w:val="20"/>
                <w:szCs w:val="20"/>
              </w:rPr>
              <w:t>Sudovi – pravo na pristup informacijama</w:t>
            </w:r>
            <w:r w:rsidRPr="00EF71E3">
              <w:rPr>
                <w:rFonts w:ascii="Arial" w:hAnsi="Arial" w:cs="Arial"/>
                <w:sz w:val="20"/>
                <w:szCs w:val="20"/>
              </w:rPr>
              <w:t>, «Informator», broj 5453. od 10. lipnja 2006., str. 1.-2.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MILIVOJEVIĆ KRULJAC, L., </w:t>
            </w:r>
            <w:r w:rsidRPr="00EF71E3">
              <w:rPr>
                <w:rFonts w:ascii="Arial" w:hAnsi="Arial" w:cs="Arial"/>
                <w:i/>
                <w:sz w:val="20"/>
                <w:szCs w:val="20"/>
              </w:rPr>
              <w:t>Konvencija za zaštitu ljudskih prava i temeljnih sloboda iz 1950. godine i mehanizmi njihove zaštite putem Europskog suda za ljudska prava u Strasbourgu</w:t>
            </w:r>
            <w:r w:rsidRPr="00EF71E3">
              <w:rPr>
                <w:rFonts w:ascii="Arial" w:hAnsi="Arial" w:cs="Arial"/>
                <w:sz w:val="20"/>
                <w:szCs w:val="20"/>
              </w:rPr>
              <w:t>, «Hrvatska pravna revija», god. V., 2005., br. 12, str. 18.-23.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LONGIN PEŠ, V., </w:t>
            </w:r>
            <w:r w:rsidRPr="00EF71E3">
              <w:rPr>
                <w:rFonts w:ascii="Arial" w:hAnsi="Arial" w:cs="Arial"/>
                <w:i/>
                <w:sz w:val="20"/>
                <w:szCs w:val="20"/>
              </w:rPr>
              <w:t>Odluke Europskog suda protiv RH i njihovo značenje</w:t>
            </w:r>
            <w:r w:rsidRPr="00EF71E3">
              <w:rPr>
                <w:rFonts w:ascii="Arial" w:hAnsi="Arial" w:cs="Arial"/>
                <w:sz w:val="20"/>
                <w:szCs w:val="20"/>
              </w:rPr>
              <w:t>, «Pravo i porezi», god. V, 2005., br. 12, str. 77.-80.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GRDINIĆ, E., </w:t>
            </w:r>
            <w:r w:rsidRPr="00EF71E3">
              <w:rPr>
                <w:rFonts w:ascii="Arial" w:hAnsi="Arial" w:cs="Arial"/>
                <w:i/>
                <w:sz w:val="20"/>
                <w:szCs w:val="20"/>
              </w:rPr>
              <w:t>Pravo na pošteno suđenje u postupcima građansko-pravne prirode zajamčeno čl. 6. st. 1. Europske konvencije za zaštitu ljudskih prava i sloboda</w:t>
            </w:r>
            <w:r w:rsidRPr="00EF71E3">
              <w:rPr>
                <w:rFonts w:ascii="Arial" w:hAnsi="Arial" w:cs="Arial"/>
                <w:sz w:val="20"/>
                <w:szCs w:val="20"/>
              </w:rPr>
              <w:t>, «Hrvatska pravna revija», god. V, 2005., br. 9, str. 7.-16.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N. Vajić, </w:t>
            </w:r>
            <w:r w:rsidRPr="00EF71E3">
              <w:rPr>
                <w:rFonts w:ascii="Arial" w:hAnsi="Arial" w:cs="Arial"/>
                <w:i/>
                <w:sz w:val="20"/>
                <w:szCs w:val="20"/>
              </w:rPr>
              <w:t>Duljina sudskog postupka u Hrvatskoj i praksa Europskog suda za ljudska prava,</w:t>
            </w:r>
            <w:r w:rsidRPr="00EF71E3">
              <w:rPr>
                <w:rFonts w:ascii="Arial" w:hAnsi="Arial" w:cs="Arial"/>
                <w:sz w:val="20"/>
                <w:szCs w:val="20"/>
              </w:rPr>
              <w:t xml:space="preserve"> "Zbornik Pravnog fakulteta u Zagrebu", god. 51., 2001., br. 5, str. 981.-990.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Alan Uzelac, </w:t>
            </w:r>
            <w:r w:rsidRPr="00EF71E3">
              <w:rPr>
                <w:rFonts w:ascii="Arial" w:hAnsi="Arial" w:cs="Arial"/>
                <w:i/>
                <w:sz w:val="20"/>
                <w:szCs w:val="20"/>
              </w:rPr>
              <w:t>Efikasnost pravosuđa u europskom kontekstu: usporedba funkcioniranja europskih pravosudnih sustava</w:t>
            </w:r>
            <w:r w:rsidRPr="00EF71E3">
              <w:rPr>
                <w:rFonts w:ascii="Arial" w:hAnsi="Arial" w:cs="Arial"/>
                <w:sz w:val="20"/>
                <w:szCs w:val="20"/>
              </w:rPr>
              <w:t>, «Zbornik Pravnog fakulteta u Zagrebu», vol. 55, 2005., br. 3.-4., str. 1101.-1136.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Petar Klarić, </w:t>
            </w:r>
            <w:r w:rsidRPr="00EF71E3">
              <w:rPr>
                <w:rFonts w:ascii="Arial" w:hAnsi="Arial" w:cs="Arial"/>
                <w:i/>
                <w:sz w:val="20"/>
                <w:szCs w:val="20"/>
              </w:rPr>
              <w:t>Pravo na suđenje u razumnom roku</w:t>
            </w:r>
            <w:r w:rsidRPr="00EF71E3">
              <w:rPr>
                <w:rFonts w:ascii="Arial" w:hAnsi="Arial" w:cs="Arial"/>
                <w:sz w:val="20"/>
                <w:szCs w:val="20"/>
              </w:rPr>
              <w:t>, «Informator», god. LIII, br. 5350. od 15. lipnja 2005. god., str. 1-2.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Željko Potočnjak, </w:t>
            </w:r>
            <w:r w:rsidRPr="00EF71E3">
              <w:rPr>
                <w:rFonts w:ascii="Arial" w:hAnsi="Arial" w:cs="Arial"/>
                <w:i/>
                <w:sz w:val="20"/>
                <w:szCs w:val="20"/>
              </w:rPr>
              <w:t xml:space="preserve">Zaštita prava na suđenje u razumnom roku – neki prijedlozi za unapređenje </w:t>
            </w:r>
            <w:r w:rsidRPr="00EF71E3">
              <w:rPr>
                <w:rFonts w:ascii="Arial" w:hAnsi="Arial" w:cs="Arial"/>
                <w:i/>
                <w:sz w:val="20"/>
                <w:szCs w:val="20"/>
              </w:rPr>
              <w:lastRenderedPageBreak/>
              <w:t>hrvatskog sustava na temelju stranih iskustava</w:t>
            </w:r>
            <w:r w:rsidRPr="00EF71E3">
              <w:rPr>
                <w:rFonts w:ascii="Arial" w:hAnsi="Arial" w:cs="Arial"/>
                <w:sz w:val="20"/>
                <w:szCs w:val="20"/>
              </w:rPr>
              <w:t>, «Hrvatska pravna revija», god. V, 2005., br. 4, str. 1.-15.</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D. Gomien - D Harris - L. Zwaak, </w:t>
            </w:r>
            <w:r w:rsidRPr="00EF71E3">
              <w:rPr>
                <w:rFonts w:ascii="Arial" w:hAnsi="Arial" w:cs="Arial"/>
                <w:i/>
                <w:sz w:val="20"/>
                <w:szCs w:val="20"/>
              </w:rPr>
              <w:t>Law and practice of the European Convention on Human Rights and the European Social Charter</w:t>
            </w:r>
            <w:r w:rsidRPr="00EF71E3">
              <w:rPr>
                <w:rFonts w:ascii="Arial" w:hAnsi="Arial" w:cs="Arial"/>
                <w:sz w:val="20"/>
                <w:szCs w:val="20"/>
              </w:rPr>
              <w:t>, Council of Europe Publ., Strasbourg, 1996.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JP. van Dijk - G. J. H. van Hoof, </w:t>
            </w:r>
            <w:r w:rsidRPr="00EF71E3">
              <w:rPr>
                <w:rFonts w:ascii="Arial" w:hAnsi="Arial" w:cs="Arial"/>
                <w:i/>
                <w:sz w:val="20"/>
                <w:szCs w:val="20"/>
              </w:rPr>
              <w:t>Theory and Practice of the European Convention on Human Rights,</w:t>
            </w:r>
            <w:r w:rsidRPr="00EF71E3">
              <w:rPr>
                <w:rFonts w:ascii="Arial" w:hAnsi="Arial" w:cs="Arial"/>
                <w:sz w:val="20"/>
                <w:szCs w:val="20"/>
              </w:rPr>
              <w:t xml:space="preserve"> Kluwer Law and Taxation Publisher, Deventer-Boston, 1990.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Tamara Ćapeta, </w:t>
            </w:r>
            <w:r w:rsidRPr="00EF71E3">
              <w:rPr>
                <w:rFonts w:ascii="Arial" w:hAnsi="Arial" w:cs="Arial"/>
                <w:i/>
                <w:sz w:val="20"/>
                <w:szCs w:val="20"/>
              </w:rPr>
              <w:t>Sudovi Europske unije – nacionalni sudovi kao europski sudovi,</w:t>
            </w:r>
            <w:r w:rsidRPr="00EF71E3">
              <w:rPr>
                <w:rFonts w:ascii="Arial" w:hAnsi="Arial" w:cs="Arial"/>
                <w:sz w:val="20"/>
                <w:szCs w:val="20"/>
              </w:rPr>
              <w:t xml:space="preserve"> Zagreb, 2002.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T. C. Hartley, </w:t>
            </w:r>
            <w:r w:rsidRPr="00EF71E3">
              <w:rPr>
                <w:rFonts w:ascii="Arial" w:hAnsi="Arial" w:cs="Arial"/>
                <w:i/>
                <w:sz w:val="20"/>
                <w:szCs w:val="20"/>
              </w:rPr>
              <w:t>The Foundations of European Community Law</w:t>
            </w:r>
            <w:r w:rsidRPr="00EF71E3">
              <w:rPr>
                <w:rFonts w:ascii="Arial" w:hAnsi="Arial" w:cs="Arial"/>
                <w:sz w:val="20"/>
                <w:szCs w:val="20"/>
              </w:rPr>
              <w:t xml:space="preserve">, 4. izdanje, Oxford University Press, 1998. </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Krešimir Sajko, </w:t>
            </w:r>
            <w:r w:rsidRPr="00EF71E3">
              <w:rPr>
                <w:rFonts w:ascii="Arial" w:hAnsi="Arial" w:cs="Arial"/>
                <w:i/>
                <w:sz w:val="20"/>
                <w:szCs w:val="20"/>
              </w:rPr>
              <w:t>Uredba Europskog vijeća br. 44/2001. o sudskoj nadležnosti, priznanju i ovrsi odluka u građanskim i trgovačkim predmetima od 22. prosinca 2000. godine i hrvatske parnične stranke</w:t>
            </w:r>
            <w:r w:rsidRPr="00EF71E3">
              <w:rPr>
                <w:rFonts w:ascii="Arial" w:hAnsi="Arial" w:cs="Arial"/>
                <w:sz w:val="20"/>
                <w:szCs w:val="20"/>
              </w:rPr>
              <w:t>, «Zbornik Pravnog fakulteta u Zagrebu», vol. 53, 2003, br. 3.-4., str. 653.-670.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VAJIĆ, N., </w:t>
            </w:r>
            <w:r w:rsidRPr="00EF71E3">
              <w:rPr>
                <w:rFonts w:ascii="Arial" w:hAnsi="Arial" w:cs="Arial"/>
                <w:i/>
                <w:sz w:val="20"/>
                <w:szCs w:val="20"/>
              </w:rPr>
              <w:t>Europski sud za ljudska prava</w:t>
            </w:r>
            <w:r w:rsidRPr="00EF71E3">
              <w:rPr>
                <w:rFonts w:ascii="Arial" w:hAnsi="Arial" w:cs="Arial"/>
                <w:sz w:val="20"/>
                <w:szCs w:val="20"/>
              </w:rPr>
              <w:t>, «Zbornik Pravnog fakulteta u Zagrebu», 49, 1999., br. 3-4, str. 487.-529.</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ZRILIĆ, Z., </w:t>
            </w:r>
            <w:r w:rsidRPr="00EF71E3">
              <w:rPr>
                <w:rFonts w:ascii="Arial" w:hAnsi="Arial" w:cs="Arial"/>
                <w:i/>
                <w:sz w:val="20"/>
                <w:szCs w:val="20"/>
              </w:rPr>
              <w:t>Hrvatski parnični postupak i referiranje Europskom sudu pravde</w:t>
            </w:r>
            <w:r w:rsidRPr="00EF71E3">
              <w:rPr>
                <w:rFonts w:ascii="Arial" w:hAnsi="Arial" w:cs="Arial"/>
                <w:sz w:val="20"/>
                <w:szCs w:val="20"/>
              </w:rPr>
              <w:t>, «Informator», 5520. od 31. siječnja 2007., str. 1.-3.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MARIČIĆ, D., </w:t>
            </w:r>
            <w:r w:rsidRPr="00EF71E3">
              <w:rPr>
                <w:rFonts w:ascii="Arial" w:hAnsi="Arial" w:cs="Arial"/>
                <w:i/>
                <w:sz w:val="20"/>
                <w:szCs w:val="20"/>
              </w:rPr>
              <w:t>Međunarodni sud pravde</w:t>
            </w:r>
            <w:r w:rsidRPr="00EF71E3">
              <w:rPr>
                <w:rFonts w:ascii="Arial" w:hAnsi="Arial" w:cs="Arial"/>
                <w:sz w:val="20"/>
                <w:szCs w:val="20"/>
              </w:rPr>
              <w:t>, «Informator», br. 5594. od 17. listopada 2007., str. 6.-8.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TRSTENJAK, V., </w:t>
            </w:r>
            <w:r w:rsidRPr="00EF71E3">
              <w:rPr>
                <w:rFonts w:ascii="Arial" w:hAnsi="Arial" w:cs="Arial"/>
                <w:i/>
                <w:sz w:val="20"/>
                <w:szCs w:val="20"/>
              </w:rPr>
              <w:t>Nadležnost i organizacija sudova u Evropskoj uniji</w:t>
            </w:r>
            <w:r w:rsidRPr="00EF71E3">
              <w:rPr>
                <w:rFonts w:ascii="Arial" w:hAnsi="Arial" w:cs="Arial"/>
                <w:sz w:val="20"/>
                <w:szCs w:val="20"/>
              </w:rPr>
              <w:t>, «Evropski pravnik», 2006., br. 1, str. 61.-82.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MARČIĆ, D., </w:t>
            </w:r>
            <w:r w:rsidRPr="00EF71E3">
              <w:rPr>
                <w:rFonts w:ascii="Arial" w:hAnsi="Arial" w:cs="Arial"/>
                <w:i/>
                <w:sz w:val="20"/>
                <w:szCs w:val="20"/>
              </w:rPr>
              <w:t>Europski sud za ljudska prava i Sud Europskih zajednica (1. dio),</w:t>
            </w:r>
            <w:r w:rsidRPr="00EF71E3">
              <w:rPr>
                <w:rFonts w:ascii="Arial" w:hAnsi="Arial" w:cs="Arial"/>
                <w:sz w:val="20"/>
                <w:szCs w:val="20"/>
              </w:rPr>
              <w:t xml:space="preserve"> «Informator», broj 5419. od 11. veljače 2006., str. 17.-18.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MARČIĆ, D., </w:t>
            </w:r>
            <w:r w:rsidRPr="00EF71E3">
              <w:rPr>
                <w:rFonts w:ascii="Arial" w:hAnsi="Arial" w:cs="Arial"/>
                <w:i/>
                <w:sz w:val="20"/>
                <w:szCs w:val="20"/>
              </w:rPr>
              <w:t>Europski sud za ljudska prava i Sud Europskih zajednica (1. dio),</w:t>
            </w:r>
            <w:r w:rsidRPr="00EF71E3">
              <w:rPr>
                <w:rFonts w:ascii="Arial" w:hAnsi="Arial" w:cs="Arial"/>
                <w:sz w:val="20"/>
                <w:szCs w:val="20"/>
              </w:rPr>
              <w:t xml:space="preserve"> «Informator», broj 5430.-543. od 22. i 25. ožujka 2006., str. 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ĆIKOVIĆ, H., </w:t>
            </w:r>
            <w:r w:rsidRPr="00EF71E3">
              <w:rPr>
                <w:rFonts w:ascii="Arial" w:hAnsi="Arial" w:cs="Arial"/>
                <w:i/>
                <w:sz w:val="20"/>
                <w:szCs w:val="20"/>
              </w:rPr>
              <w:t>Europska sudska praksa</w:t>
            </w:r>
            <w:r w:rsidRPr="00EF71E3">
              <w:rPr>
                <w:rFonts w:ascii="Arial" w:hAnsi="Arial" w:cs="Arial"/>
                <w:sz w:val="20"/>
                <w:szCs w:val="20"/>
              </w:rPr>
              <w:t>, «Informator», god. LIII, br. 5194. od 13. siječnja 2006., str. 4.-12.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PERIŠIN, T., </w:t>
            </w:r>
            <w:r w:rsidRPr="00EF71E3">
              <w:rPr>
                <w:rFonts w:ascii="Arial" w:hAnsi="Arial" w:cs="Arial"/>
                <w:i/>
                <w:sz w:val="20"/>
                <w:szCs w:val="20"/>
              </w:rPr>
              <w:t>Zaštita ljudskih prava po Ustavu Europske unije</w:t>
            </w:r>
            <w:r w:rsidRPr="00EF71E3">
              <w:rPr>
                <w:rFonts w:ascii="Arial" w:hAnsi="Arial" w:cs="Arial"/>
                <w:sz w:val="20"/>
                <w:szCs w:val="20"/>
              </w:rPr>
              <w:t>, «Zbornik Pravnog fakulteta u Zagrebu», god. 55, 2005., br. 5, str. 1221.-1241.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RUBIĆ, M., </w:t>
            </w:r>
            <w:r w:rsidRPr="00EF71E3">
              <w:rPr>
                <w:rFonts w:ascii="Arial" w:hAnsi="Arial" w:cs="Arial"/>
                <w:i/>
                <w:sz w:val="20"/>
                <w:szCs w:val="20"/>
              </w:rPr>
              <w:t>Zaštita ljudskih prava u Ustavu Europske unije</w:t>
            </w:r>
            <w:r w:rsidRPr="00EF71E3">
              <w:rPr>
                <w:rFonts w:ascii="Arial" w:hAnsi="Arial" w:cs="Arial"/>
                <w:sz w:val="20"/>
                <w:szCs w:val="20"/>
              </w:rPr>
              <w:t>, «Informator», br. 5443. od 6. svibnja 2006., str. 8. i 13.</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BARBIĆ, B., </w:t>
            </w:r>
            <w:r w:rsidRPr="00EF71E3">
              <w:rPr>
                <w:rFonts w:ascii="Arial" w:hAnsi="Arial" w:cs="Arial"/>
                <w:i/>
                <w:sz w:val="20"/>
                <w:szCs w:val="20"/>
              </w:rPr>
              <w:t>Prethodni postupak pred Europskim sudom po čl. 234. Ugovora o Europskoj zajednici,</w:t>
            </w:r>
            <w:r w:rsidRPr="00EF71E3">
              <w:rPr>
                <w:rFonts w:ascii="Arial" w:hAnsi="Arial" w:cs="Arial"/>
                <w:sz w:val="20"/>
                <w:szCs w:val="20"/>
              </w:rPr>
              <w:t xml:space="preserve"> «Pravo u gospodarstvu», vol. 44, 2005., br. 5, str. 73.-122.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BABIĆ, D., </w:t>
            </w:r>
            <w:r w:rsidRPr="00EF71E3">
              <w:rPr>
                <w:rFonts w:ascii="Arial" w:hAnsi="Arial" w:cs="Arial"/>
                <w:i/>
                <w:sz w:val="20"/>
                <w:szCs w:val="20"/>
              </w:rPr>
              <w:t>Prorogacija međunarodne nadležnosti u europskom pravu</w:t>
            </w:r>
            <w:r w:rsidRPr="00EF71E3">
              <w:rPr>
                <w:rFonts w:ascii="Arial" w:hAnsi="Arial" w:cs="Arial"/>
                <w:sz w:val="20"/>
                <w:szCs w:val="20"/>
              </w:rPr>
              <w:t>, «Hrvatska pravna revija», god. VI, 2006., br. 6, str. 74.-87.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Hrvoje Sikirić, </w:t>
            </w:r>
            <w:r w:rsidRPr="00EF71E3">
              <w:rPr>
                <w:rFonts w:ascii="Arial" w:hAnsi="Arial" w:cs="Arial"/>
                <w:i/>
                <w:sz w:val="20"/>
                <w:szCs w:val="20"/>
              </w:rPr>
              <w:t>Uredba Vijeća (EZ) br. 1347/2000. od 29. svibnja 2000.</w:t>
            </w:r>
            <w:r w:rsidRPr="00EF71E3">
              <w:rPr>
                <w:rFonts w:ascii="Arial" w:hAnsi="Arial" w:cs="Arial"/>
                <w:sz w:val="20"/>
                <w:szCs w:val="20"/>
              </w:rPr>
              <w:t xml:space="preserve"> </w:t>
            </w:r>
            <w:r w:rsidRPr="00EF71E3">
              <w:rPr>
                <w:rFonts w:ascii="Arial" w:hAnsi="Arial" w:cs="Arial"/>
                <w:i/>
                <w:sz w:val="20"/>
                <w:szCs w:val="20"/>
              </w:rPr>
              <w:t xml:space="preserve">o nadležnosti i priznanju i ovrsi odluka u bračnim predmetima i predmetima roditeljske odgovornosti za zajedničku djecu bračnih drugova – pravila o priznanju i ovrsi, opće i prijelazne </w:t>
            </w:r>
            <w:r w:rsidRPr="00EF71E3">
              <w:rPr>
                <w:rFonts w:ascii="Arial" w:hAnsi="Arial" w:cs="Arial"/>
                <w:i/>
                <w:sz w:val="20"/>
                <w:szCs w:val="20"/>
              </w:rPr>
              <w:lastRenderedPageBreak/>
              <w:t xml:space="preserve">odredbe, </w:t>
            </w:r>
            <w:r w:rsidRPr="00EF71E3">
              <w:rPr>
                <w:rFonts w:ascii="Arial" w:hAnsi="Arial" w:cs="Arial"/>
                <w:sz w:val="20"/>
                <w:szCs w:val="20"/>
              </w:rPr>
              <w:t>«Zbornik Pravnog fakulteta u Zagrebu», vol. 54, 2004., br. 3-4, str. 489.-541.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Nina Tepeš, </w:t>
            </w:r>
            <w:r w:rsidRPr="00EF71E3">
              <w:rPr>
                <w:rFonts w:ascii="Arial" w:hAnsi="Arial" w:cs="Arial"/>
                <w:i/>
                <w:sz w:val="20"/>
                <w:szCs w:val="20"/>
              </w:rPr>
              <w:t>Određivanje nadležnosti u potrošačkim sporovima u elektroničkoj trgovini – europska i hrvatska pravna rješenja</w:t>
            </w:r>
            <w:r w:rsidRPr="00EF71E3">
              <w:rPr>
                <w:rFonts w:ascii="Arial" w:hAnsi="Arial" w:cs="Arial"/>
                <w:sz w:val="20"/>
                <w:szCs w:val="20"/>
              </w:rPr>
              <w:t>, «Zbornik Pravnog fakulteta u Zagrebu», vol. 55, 2005., br. 1, str. 30.-78.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Iskra Bubaš, </w:t>
            </w:r>
            <w:r w:rsidRPr="00EF71E3">
              <w:rPr>
                <w:rFonts w:ascii="Arial" w:hAnsi="Arial" w:cs="Arial"/>
                <w:i/>
                <w:sz w:val="20"/>
                <w:szCs w:val="20"/>
              </w:rPr>
              <w:t>Ovlast i obveza nacionalnih sudova da upute zahtjev Europskom sudu za tumačenje i ocjenu valjanosti prava Europske zajednice u prethodnom postupku</w:t>
            </w:r>
            <w:r w:rsidRPr="00EF71E3">
              <w:rPr>
                <w:rFonts w:ascii="Arial" w:hAnsi="Arial" w:cs="Arial"/>
                <w:sz w:val="20"/>
                <w:szCs w:val="20"/>
              </w:rPr>
              <w:t>, «Odvjetnik», god. 75., 2002., br. 5.-8., str. 33.-49.</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W. Kennett, </w:t>
            </w:r>
            <w:r w:rsidRPr="00EF71E3">
              <w:rPr>
                <w:rFonts w:ascii="Arial" w:hAnsi="Arial" w:cs="Arial"/>
                <w:i/>
                <w:sz w:val="20"/>
                <w:szCs w:val="20"/>
              </w:rPr>
              <w:t>The Brussels I Regulation</w:t>
            </w:r>
            <w:r w:rsidRPr="00EF71E3">
              <w:rPr>
                <w:rFonts w:ascii="Arial" w:hAnsi="Arial" w:cs="Arial"/>
                <w:sz w:val="20"/>
                <w:szCs w:val="20"/>
              </w:rPr>
              <w:t>, ICLQ, vol. 50, July 2001., str. 725.-737.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sz w:val="20"/>
                <w:szCs w:val="20"/>
              </w:rPr>
            </w:pPr>
            <w:r w:rsidRPr="00EF71E3">
              <w:rPr>
                <w:rFonts w:ascii="Arial" w:hAnsi="Arial" w:cs="Arial"/>
                <w:sz w:val="20"/>
                <w:szCs w:val="20"/>
              </w:rPr>
              <w:t xml:space="preserve">Vesna Rijavec, </w:t>
            </w:r>
            <w:r w:rsidRPr="00EF71E3">
              <w:rPr>
                <w:rFonts w:ascii="Arial" w:hAnsi="Arial" w:cs="Arial"/>
                <w:i/>
                <w:sz w:val="20"/>
                <w:szCs w:val="20"/>
              </w:rPr>
              <w:t>Evropsko civilno procesno pravo</w:t>
            </w:r>
            <w:r w:rsidRPr="00EF71E3">
              <w:rPr>
                <w:rFonts w:ascii="Arial" w:hAnsi="Arial" w:cs="Arial"/>
                <w:sz w:val="20"/>
                <w:szCs w:val="20"/>
              </w:rPr>
              <w:t>, «Pravnik», let. 48., 1993., br. 4.-6., str. 149.-166.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EF71E3">
              <w:rPr>
                <w:rFonts w:ascii="Arial" w:hAnsi="Arial" w:cs="Arial"/>
                <w:sz w:val="20"/>
                <w:szCs w:val="20"/>
              </w:rPr>
              <w:t xml:space="preserve">Aleš Galić, </w:t>
            </w:r>
            <w:r w:rsidRPr="00EF71E3">
              <w:rPr>
                <w:rFonts w:ascii="Arial" w:hAnsi="Arial" w:cs="Arial"/>
                <w:i/>
                <w:sz w:val="20"/>
                <w:szCs w:val="20"/>
              </w:rPr>
              <w:t>Začasne odredbe v evropskem civilnem procesnem pravu</w:t>
            </w:r>
            <w:r w:rsidRPr="00EF71E3">
              <w:rPr>
                <w:rFonts w:ascii="Arial" w:hAnsi="Arial" w:cs="Arial"/>
                <w:sz w:val="20"/>
                <w:szCs w:val="20"/>
              </w:rPr>
              <w:t>, «Zbornik znanstvenih razprav», letnik LXIV, 2004., str. 125.-154.</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overflowPunct w:val="0"/>
              <w:autoSpaceDE w:val="0"/>
              <w:autoSpaceDN w:val="0"/>
              <w:adjustRightInd w:val="0"/>
              <w:spacing w:after="0" w:line="240" w:lineRule="auto"/>
              <w:jc w:val="both"/>
              <w:textAlignment w:val="baseline"/>
              <w:rPr>
                <w:rFonts w:ascii="Arial" w:eastAsia="Calibri" w:hAnsi="Arial" w:cs="Arial"/>
                <w:b/>
                <w:sz w:val="20"/>
                <w:szCs w:val="20"/>
              </w:rPr>
            </w:pPr>
            <w:r w:rsidRPr="00EF71E3">
              <w:rPr>
                <w:rFonts w:ascii="Arial" w:hAnsi="Arial" w:cs="Arial"/>
                <w:sz w:val="20"/>
                <w:szCs w:val="20"/>
              </w:rPr>
              <w:t xml:space="preserve">Peter Kaye, </w:t>
            </w:r>
            <w:r w:rsidRPr="00EF71E3">
              <w:rPr>
                <w:rFonts w:ascii="Arial" w:hAnsi="Arial" w:cs="Arial"/>
                <w:i/>
                <w:sz w:val="20"/>
                <w:szCs w:val="20"/>
              </w:rPr>
              <w:t>Nationality and the European convention on the jurisdiction and enforcement of judgments</w:t>
            </w:r>
            <w:r w:rsidRPr="00EF71E3">
              <w:rPr>
                <w:rFonts w:ascii="Arial" w:hAnsi="Arial" w:cs="Arial"/>
                <w:sz w:val="20"/>
                <w:szCs w:val="20"/>
              </w:rPr>
              <w:t>, «International and Comparative Law Quartely», vol. 37., 1988., April, str. 268.-282.</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spacing w:after="0" w:line="240" w:lineRule="auto"/>
              <w:jc w:val="both"/>
              <w:rPr>
                <w:rFonts w:ascii="Arial" w:eastAsia="Calibri" w:hAnsi="Arial" w:cs="Arial"/>
                <w:sz w:val="20"/>
                <w:szCs w:val="20"/>
              </w:rPr>
            </w:pPr>
            <w:r w:rsidRPr="00EF71E3">
              <w:rPr>
                <w:rFonts w:ascii="Arial" w:hAnsi="Arial" w:cs="Arial"/>
                <w:sz w:val="20"/>
                <w:szCs w:val="20"/>
              </w:rPr>
              <w:t xml:space="preserve">VUKOVIĆ, Đ. – KUNŠTEK, E., </w:t>
            </w:r>
            <w:r w:rsidRPr="00EF71E3">
              <w:rPr>
                <w:rFonts w:ascii="Arial" w:hAnsi="Arial" w:cs="Arial"/>
                <w:i/>
                <w:sz w:val="20"/>
                <w:szCs w:val="20"/>
              </w:rPr>
              <w:t>Međunarodno građansko postupovno pravo,</w:t>
            </w:r>
            <w:r w:rsidRPr="00EF71E3">
              <w:rPr>
                <w:rFonts w:ascii="Arial" w:hAnsi="Arial" w:cs="Arial"/>
                <w:sz w:val="20"/>
                <w:szCs w:val="20"/>
              </w:rPr>
              <w:t xml:space="preserve"> Zagreb, 2005. </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rPr>
                <w:rFonts w:ascii="Arial" w:eastAsia="Calibri" w:hAnsi="Arial" w:cs="Arial"/>
                <w:sz w:val="20"/>
                <w:szCs w:val="20"/>
              </w:rPr>
            </w:pPr>
            <w:r w:rsidRPr="00EF71E3">
              <w:rPr>
                <w:rFonts w:ascii="Arial" w:hAnsi="Arial" w:cs="Arial"/>
                <w:sz w:val="20"/>
                <w:szCs w:val="20"/>
              </w:rPr>
              <w:t xml:space="preserve">KOVAČEVIĆ ČAVLOVIĆ, J., </w:t>
            </w:r>
            <w:r w:rsidRPr="00EF71E3">
              <w:rPr>
                <w:rFonts w:ascii="Arial" w:hAnsi="Arial" w:cs="Arial"/>
                <w:i/>
                <w:sz w:val="20"/>
                <w:szCs w:val="20"/>
              </w:rPr>
              <w:t>Međudržavne komunikacije i pravna pomoć</w:t>
            </w:r>
            <w:r w:rsidRPr="00EF71E3">
              <w:rPr>
                <w:rFonts w:ascii="Arial" w:hAnsi="Arial" w:cs="Arial"/>
                <w:sz w:val="20"/>
                <w:szCs w:val="20"/>
              </w:rPr>
              <w:t>, «Informator», br. 5315. od 12. veljače 2005., str. 5.-7.</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rPr>
          <w:trHeight w:val="175"/>
        </w:trPr>
        <w:tc>
          <w:tcPr>
            <w:tcW w:w="1913" w:type="dxa"/>
            <w:gridSpan w:val="2"/>
            <w:vMerge/>
            <w:tcBorders>
              <w:left w:val="single" w:sz="12" w:space="0" w:color="auto"/>
              <w:bottom w:val="single" w:sz="4" w:space="0" w:color="auto"/>
              <w:right w:val="single" w:sz="4" w:space="0" w:color="auto"/>
            </w:tcBorders>
            <w:vAlign w:val="center"/>
            <w:hideMark/>
          </w:tcPr>
          <w:p w:rsidR="0093781C" w:rsidRPr="00EF71E3" w:rsidRDefault="0093781C" w:rsidP="00E804C1">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tabs>
                <w:tab w:val="left" w:pos="360"/>
              </w:tabs>
              <w:rPr>
                <w:rFonts w:ascii="Arial" w:eastAsia="Calibri" w:hAnsi="Arial" w:cs="Arial"/>
                <w:sz w:val="20"/>
                <w:szCs w:val="20"/>
              </w:rPr>
            </w:pPr>
            <w:r w:rsidRPr="00EF71E3">
              <w:rPr>
                <w:rFonts w:ascii="Arial" w:hAnsi="Arial" w:cs="Arial"/>
                <w:sz w:val="20"/>
                <w:szCs w:val="20"/>
              </w:rPr>
              <w:t xml:space="preserve">DIKA - KNEŽEVIĆ - STOJANOVIĆ, </w:t>
            </w:r>
            <w:r w:rsidRPr="00EF71E3">
              <w:rPr>
                <w:rFonts w:ascii="Arial" w:hAnsi="Arial" w:cs="Arial"/>
                <w:i/>
                <w:sz w:val="20"/>
                <w:szCs w:val="20"/>
              </w:rPr>
              <w:t>Komentar zakona o međunarodnom privatnom i procesnom pravu</w:t>
            </w:r>
            <w:r w:rsidRPr="00EF71E3">
              <w:rPr>
                <w:rFonts w:ascii="Arial" w:hAnsi="Arial" w:cs="Arial"/>
                <w:sz w:val="20"/>
                <w:szCs w:val="20"/>
              </w:rPr>
              <w:t>, Beograd, 1991.</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rPr>
                <w:rFonts w:ascii="Arial" w:hAnsi="Arial" w:cs="Arial"/>
                <w:sz w:val="20"/>
                <w:szCs w:val="20"/>
              </w:rPr>
            </w:pPr>
          </w:p>
        </w:tc>
      </w:tr>
      <w:tr w:rsidR="0093781C" w:rsidRPr="00EF71E3" w:rsidTr="00E804C1">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3781C" w:rsidRPr="00EF71E3" w:rsidRDefault="0093781C" w:rsidP="00E804C1">
            <w:pPr>
              <w:tabs>
                <w:tab w:val="left" w:pos="567"/>
              </w:tabs>
              <w:spacing w:after="0" w:line="240" w:lineRule="auto"/>
              <w:rPr>
                <w:rFonts w:ascii="Arial" w:eastAsia="Calibri" w:hAnsi="Arial" w:cs="Arial"/>
                <w:color w:val="000000"/>
                <w:sz w:val="20"/>
                <w:szCs w:val="20"/>
              </w:rPr>
            </w:pPr>
            <w:r w:rsidRPr="00EF71E3">
              <w:rPr>
                <w:rFonts w:ascii="Arial" w:hAnsi="Arial" w:cs="Arial"/>
                <w:color w:val="000000"/>
                <w:sz w:val="20"/>
                <w:szCs w:val="20"/>
              </w:rPr>
              <w:t xml:space="preserve">Dopunska literatura </w:t>
            </w:r>
          </w:p>
          <w:p w:rsidR="0093781C" w:rsidRPr="00EF71E3" w:rsidRDefault="0093781C" w:rsidP="00E804C1">
            <w:pPr>
              <w:tabs>
                <w:tab w:val="left" w:pos="567"/>
              </w:tabs>
              <w:spacing w:after="0" w:line="240" w:lineRule="auto"/>
              <w:rPr>
                <w:rFonts w:ascii="Arial" w:eastAsia="Calibri"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93781C" w:rsidRPr="00EF71E3" w:rsidRDefault="0093781C" w:rsidP="00E804C1">
            <w:pPr>
              <w:spacing w:after="0"/>
              <w:jc w:val="both"/>
              <w:rPr>
                <w:rFonts w:ascii="Arial" w:eastAsia="Calibri" w:hAnsi="Arial" w:cs="Arial"/>
                <w:sz w:val="20"/>
                <w:szCs w:val="20"/>
              </w:rPr>
            </w:pPr>
          </w:p>
          <w:p w:rsidR="0093781C" w:rsidRPr="00EF71E3" w:rsidRDefault="0093781C" w:rsidP="00E804C1">
            <w:pPr>
              <w:autoSpaceDE w:val="0"/>
              <w:autoSpaceDN w:val="0"/>
              <w:adjustRightInd w:val="0"/>
              <w:jc w:val="both"/>
              <w:rPr>
                <w:rFonts w:ascii="Arial" w:eastAsia="Calibri" w:hAnsi="Arial" w:cs="Arial"/>
                <w:sz w:val="20"/>
                <w:szCs w:val="20"/>
              </w:rPr>
            </w:pPr>
          </w:p>
        </w:tc>
      </w:tr>
      <w:tr w:rsidR="0093781C" w:rsidRPr="00EF71E3" w:rsidTr="00E804C1">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567"/>
              </w:tabs>
              <w:spacing w:after="0" w:line="240" w:lineRule="auto"/>
              <w:rPr>
                <w:rFonts w:ascii="Arial" w:eastAsia="Calibri"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spacing w:after="0"/>
              <w:jc w:val="both"/>
              <w:rPr>
                <w:rFonts w:ascii="Arial" w:eastAsia="Calibri" w:hAnsi="Arial" w:cs="Arial"/>
                <w:sz w:val="20"/>
                <w:szCs w:val="20"/>
                <w:lang w:val="pl-PL"/>
              </w:rPr>
            </w:pPr>
            <w:r w:rsidRPr="00EF71E3">
              <w:rPr>
                <w:rFonts w:ascii="Arial" w:hAnsi="Arial" w:cs="Arial"/>
                <w:sz w:val="20"/>
                <w:szCs w:val="20"/>
              </w:rPr>
              <w:t>1. Mišljenje studenata o kvaliteti nastave putem anketa koje se provode nakon završetka nastave</w:t>
            </w:r>
          </w:p>
          <w:p w:rsidR="0093781C" w:rsidRPr="00EF71E3" w:rsidRDefault="0093781C" w:rsidP="00E804C1">
            <w:pPr>
              <w:tabs>
                <w:tab w:val="left" w:pos="2820"/>
              </w:tabs>
              <w:spacing w:after="0"/>
              <w:jc w:val="both"/>
              <w:rPr>
                <w:rFonts w:ascii="Arial" w:eastAsia="Calibri" w:hAnsi="Arial" w:cs="Arial"/>
                <w:sz w:val="20"/>
                <w:szCs w:val="20"/>
              </w:rPr>
            </w:pPr>
            <w:r w:rsidRPr="00EF71E3">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93781C" w:rsidRPr="00EF71E3" w:rsidTr="00E804C1">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567"/>
              </w:tabs>
              <w:spacing w:after="0" w:line="240" w:lineRule="auto"/>
              <w:rPr>
                <w:rFonts w:ascii="Arial" w:eastAsia="Calibri"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781C" w:rsidRPr="00EF71E3" w:rsidTr="00E804C1">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781C" w:rsidRPr="00EF71E3" w:rsidRDefault="0093781C" w:rsidP="00E804C1">
            <w:pPr>
              <w:tabs>
                <w:tab w:val="left" w:pos="567"/>
              </w:tabs>
              <w:spacing w:after="0" w:line="240" w:lineRule="auto"/>
              <w:rPr>
                <w:rFonts w:ascii="Arial" w:hAnsi="Arial" w:cs="Arial"/>
                <w:color w:val="000000"/>
                <w:sz w:val="20"/>
                <w:szCs w:val="20"/>
              </w:rPr>
            </w:pP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781C" w:rsidRPr="00EF71E3" w:rsidRDefault="0093781C" w:rsidP="00E804C1">
            <w:pPr>
              <w:tabs>
                <w:tab w:val="left" w:pos="2820"/>
              </w:tabs>
              <w:spacing w:after="0"/>
              <w:rPr>
                <w:rFonts w:ascii="Arial" w:hAnsi="Arial" w:cs="Arial"/>
                <w:sz w:val="20"/>
                <w:szCs w:val="20"/>
              </w:rPr>
            </w:pPr>
          </w:p>
        </w:tc>
      </w:tr>
    </w:tbl>
    <w:p w:rsidR="0093781C" w:rsidRPr="00EF71E3" w:rsidRDefault="0093781C">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A1560" w:rsidRPr="00EF71E3" w:rsidTr="00400B8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A1560" w:rsidRPr="00EF71E3" w:rsidRDefault="00BA1560" w:rsidP="00400B83">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A1560" w:rsidRPr="00EF71E3" w:rsidRDefault="00BA1560" w:rsidP="00400B83">
            <w:pPr>
              <w:spacing w:before="60" w:after="60" w:line="240" w:lineRule="auto"/>
              <w:ind w:left="397" w:hanging="397"/>
              <w:rPr>
                <w:rFonts w:ascii="Arial" w:hAnsi="Arial" w:cs="Arial"/>
                <w:b/>
                <w:sz w:val="20"/>
                <w:szCs w:val="20"/>
              </w:rPr>
            </w:pPr>
            <w:r w:rsidRPr="00EF71E3">
              <w:rPr>
                <w:rFonts w:ascii="Arial" w:hAnsi="Arial" w:cs="Arial"/>
                <w:b/>
                <w:sz w:val="20"/>
                <w:szCs w:val="20"/>
              </w:rPr>
              <w:t>EUROPSKO OBITELJSKO MEĐUNARODNO PRIVATNO I MEĐUNARODNO PROCESNO PRAVO</w:t>
            </w:r>
          </w:p>
        </w:tc>
      </w:tr>
      <w:tr w:rsidR="00BA156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PR5EOM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V.</w:t>
            </w:r>
          </w:p>
        </w:tc>
      </w:tr>
      <w:tr w:rsidR="00BA156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Prof. dr. sc. Ines Medić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6</w:t>
            </w:r>
          </w:p>
        </w:tc>
      </w:tr>
      <w:tr w:rsidR="00BA1560" w:rsidRPr="00EF71E3" w:rsidTr="00400B8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BA1560" w:rsidRPr="00EF71E3" w:rsidRDefault="00BA1560" w:rsidP="00400B8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BA1560" w:rsidRPr="00EF71E3" w:rsidRDefault="00BA1560" w:rsidP="00400B8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BA1560" w:rsidRPr="00EF71E3" w:rsidRDefault="00BA1560" w:rsidP="00400B8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BA1560" w:rsidRPr="00EF71E3" w:rsidRDefault="00BA1560" w:rsidP="00400B83">
            <w:pPr>
              <w:spacing w:after="0" w:line="240" w:lineRule="auto"/>
              <w:jc w:val="center"/>
              <w:rPr>
                <w:rFonts w:ascii="Arial" w:hAnsi="Arial" w:cs="Arial"/>
                <w:sz w:val="20"/>
                <w:szCs w:val="20"/>
              </w:rPr>
            </w:pPr>
            <w:r w:rsidRPr="00EF71E3">
              <w:rPr>
                <w:rFonts w:ascii="Arial" w:hAnsi="Arial" w:cs="Arial"/>
                <w:sz w:val="20"/>
                <w:szCs w:val="20"/>
              </w:rPr>
              <w:t>T</w:t>
            </w:r>
          </w:p>
        </w:tc>
      </w:tr>
      <w:tr w:rsidR="00BA1560" w:rsidRPr="00EF71E3" w:rsidTr="00400B8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BA1560" w:rsidRPr="00EF71E3" w:rsidRDefault="00BA1560" w:rsidP="00400B83">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BA1560" w:rsidRPr="00EF71E3" w:rsidRDefault="00BA1560" w:rsidP="00400B83">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BA1560" w:rsidRPr="00EF71E3" w:rsidRDefault="00BA1560" w:rsidP="00400B8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BA1560" w:rsidRPr="00EF71E3" w:rsidRDefault="00BA1560" w:rsidP="00400B83">
            <w:pPr>
              <w:spacing w:after="0" w:line="240" w:lineRule="auto"/>
              <w:rPr>
                <w:rFonts w:ascii="Arial" w:hAnsi="Arial" w:cs="Arial"/>
                <w:sz w:val="20"/>
                <w:szCs w:val="20"/>
              </w:rPr>
            </w:pPr>
          </w:p>
        </w:tc>
      </w:tr>
      <w:tr w:rsidR="00BA156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BA1560" w:rsidRPr="00EF71E3" w:rsidRDefault="00BA1560" w:rsidP="00400B83">
            <w:pPr>
              <w:spacing w:after="0" w:line="240" w:lineRule="auto"/>
              <w:rPr>
                <w:rFonts w:ascii="Arial" w:hAnsi="Arial" w:cs="Arial"/>
                <w:sz w:val="20"/>
                <w:szCs w:val="20"/>
              </w:rPr>
            </w:pPr>
            <w:r w:rsidRPr="00EF71E3">
              <w:rPr>
                <w:rFonts w:ascii="Arial" w:hAnsi="Arial" w:cs="Arial"/>
                <w:sz w:val="20"/>
                <w:szCs w:val="20"/>
              </w:rPr>
              <w:t>/</w:t>
            </w:r>
          </w:p>
        </w:tc>
      </w:tr>
      <w:tr w:rsidR="00BA1560" w:rsidRPr="00EF71E3" w:rsidTr="00400B8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A1560" w:rsidRPr="00EF71E3" w:rsidRDefault="00BA1560" w:rsidP="00400B8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BA156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BA1560" w:rsidRPr="00EF71E3" w:rsidRDefault="00BA1560" w:rsidP="00400B83">
            <w:pPr>
              <w:tabs>
                <w:tab w:val="left" w:pos="2820"/>
              </w:tabs>
              <w:spacing w:after="0" w:line="240" w:lineRule="auto"/>
              <w:jc w:val="both"/>
              <w:rPr>
                <w:rFonts w:ascii="Arial" w:hAnsi="Arial" w:cs="Arial"/>
                <w:sz w:val="20"/>
                <w:szCs w:val="20"/>
              </w:rPr>
            </w:pPr>
            <w:r w:rsidRPr="00EF71E3">
              <w:rPr>
                <w:rFonts w:ascii="Arial" w:hAnsi="Arial" w:cs="Arial"/>
                <w:sz w:val="20"/>
                <w:szCs w:val="20"/>
              </w:rPr>
              <w:t>Studenti će steći spoznaje o temeljnim segmentima europskog obiteljskog međunarodnog privatnog i procesnog prava, a također i sposobnost da stečena znanja primjene u praksi.</w:t>
            </w:r>
          </w:p>
        </w:tc>
      </w:tr>
      <w:tr w:rsidR="00BA1560" w:rsidRPr="00EF71E3" w:rsidTr="00400B83">
        <w:tc>
          <w:tcPr>
            <w:tcW w:w="1912" w:type="dxa"/>
            <w:gridSpan w:val="2"/>
            <w:tcBorders>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BA1560" w:rsidRPr="00EF71E3" w:rsidRDefault="00BA1560" w:rsidP="00400B83">
            <w:pPr>
              <w:tabs>
                <w:tab w:val="left" w:pos="2820"/>
              </w:tabs>
              <w:spacing w:after="0"/>
              <w:rPr>
                <w:rFonts w:ascii="Arial" w:hAnsi="Arial" w:cs="Arial"/>
                <w:b/>
                <w:sz w:val="20"/>
                <w:szCs w:val="20"/>
              </w:rPr>
            </w:pPr>
            <w:r w:rsidRPr="00EF71E3">
              <w:rPr>
                <w:rFonts w:ascii="Arial" w:hAnsi="Arial" w:cs="Arial"/>
                <w:sz w:val="20"/>
                <w:szCs w:val="20"/>
              </w:rPr>
              <w:t>Za upis predmeta potrebno je ispuniti opće uvjete za upis na V. godinu integriranog preddiplomskog i diplomskog sveučilišnog studija prava.</w:t>
            </w:r>
          </w:p>
          <w:p w:rsidR="00BA1560" w:rsidRPr="00EF71E3" w:rsidRDefault="00BA1560" w:rsidP="00400B83">
            <w:pPr>
              <w:tabs>
                <w:tab w:val="left" w:pos="2820"/>
              </w:tabs>
              <w:spacing w:after="0"/>
              <w:rPr>
                <w:rFonts w:ascii="Arial" w:hAnsi="Arial" w:cs="Arial"/>
                <w:b/>
                <w:sz w:val="20"/>
                <w:szCs w:val="20"/>
              </w:rPr>
            </w:pPr>
          </w:p>
          <w:p w:rsidR="00BA1560" w:rsidRPr="00EF71E3" w:rsidRDefault="00BA1560" w:rsidP="00400B83">
            <w:pPr>
              <w:tabs>
                <w:tab w:val="left" w:pos="2820"/>
              </w:tabs>
              <w:spacing w:after="0"/>
              <w:rPr>
                <w:rFonts w:ascii="Arial" w:hAnsi="Arial" w:cs="Arial"/>
                <w:sz w:val="20"/>
                <w:szCs w:val="20"/>
              </w:rPr>
            </w:pPr>
          </w:p>
        </w:tc>
      </w:tr>
      <w:tr w:rsidR="00BA1560" w:rsidRPr="00EF71E3" w:rsidTr="00400B83">
        <w:tc>
          <w:tcPr>
            <w:tcW w:w="1912" w:type="dxa"/>
            <w:gridSpan w:val="2"/>
            <w:tcBorders>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BA1560" w:rsidRPr="00EF71E3" w:rsidRDefault="00BA1560" w:rsidP="00CF56EC">
            <w:pPr>
              <w:pStyle w:val="Odlomakpopisa"/>
              <w:numPr>
                <w:ilvl w:val="0"/>
                <w:numId w:val="77"/>
              </w:numPr>
              <w:spacing w:after="160" w:line="240" w:lineRule="auto"/>
              <w:ind w:left="714" w:hanging="357"/>
              <w:jc w:val="both"/>
              <w:rPr>
                <w:rFonts w:ascii="Arial" w:hAnsi="Arial" w:cs="Arial"/>
                <w:sz w:val="20"/>
                <w:szCs w:val="20"/>
              </w:rPr>
            </w:pPr>
            <w:r w:rsidRPr="00EF71E3">
              <w:rPr>
                <w:rFonts w:ascii="Arial" w:hAnsi="Arial" w:cs="Arial"/>
                <w:sz w:val="20"/>
                <w:szCs w:val="20"/>
              </w:rPr>
              <w:t>Navesti temeljne pojmove, izvore i načela europskog obiteljskog mpp-a</w:t>
            </w:r>
          </w:p>
          <w:p w:rsidR="00BA1560" w:rsidRPr="00EF71E3" w:rsidRDefault="00BA1560" w:rsidP="00CF56EC">
            <w:pPr>
              <w:pStyle w:val="Odlomakpopisa"/>
              <w:numPr>
                <w:ilvl w:val="0"/>
                <w:numId w:val="77"/>
              </w:numPr>
              <w:spacing w:after="160" w:line="240" w:lineRule="auto"/>
              <w:ind w:left="714" w:hanging="357"/>
              <w:jc w:val="both"/>
              <w:rPr>
                <w:rFonts w:ascii="Arial" w:hAnsi="Arial" w:cs="Arial"/>
                <w:sz w:val="20"/>
                <w:szCs w:val="20"/>
              </w:rPr>
            </w:pPr>
            <w:r w:rsidRPr="00EF71E3">
              <w:rPr>
                <w:rFonts w:ascii="Arial" w:hAnsi="Arial" w:cs="Arial"/>
                <w:sz w:val="20"/>
                <w:szCs w:val="20"/>
              </w:rPr>
              <w:t>Prepoznati relevantan pravni izvor u svakom konkretnom slučaju</w:t>
            </w:r>
          </w:p>
          <w:p w:rsidR="00BA1560" w:rsidRPr="00EF71E3" w:rsidRDefault="00BA1560" w:rsidP="00CF56EC">
            <w:pPr>
              <w:pStyle w:val="Odlomakpopisa"/>
              <w:numPr>
                <w:ilvl w:val="0"/>
                <w:numId w:val="77"/>
              </w:numPr>
              <w:spacing w:after="160" w:line="240" w:lineRule="auto"/>
              <w:ind w:left="714" w:hanging="357"/>
              <w:jc w:val="both"/>
              <w:rPr>
                <w:rFonts w:ascii="Arial" w:hAnsi="Arial" w:cs="Arial"/>
                <w:sz w:val="20"/>
                <w:szCs w:val="20"/>
              </w:rPr>
            </w:pPr>
            <w:r w:rsidRPr="00EF71E3">
              <w:rPr>
                <w:rFonts w:ascii="Arial" w:hAnsi="Arial" w:cs="Arial"/>
                <w:sz w:val="20"/>
                <w:szCs w:val="20"/>
              </w:rPr>
              <w:t>Primijeniti odgovarajuću pravnu normu na konkretno činjenično stanje</w:t>
            </w:r>
          </w:p>
          <w:p w:rsidR="00BA1560" w:rsidRPr="00EF71E3" w:rsidRDefault="00BA1560" w:rsidP="00CF56EC">
            <w:pPr>
              <w:pStyle w:val="Odlomakpopisa"/>
              <w:numPr>
                <w:ilvl w:val="0"/>
                <w:numId w:val="77"/>
              </w:numPr>
              <w:spacing w:after="160" w:line="240" w:lineRule="auto"/>
              <w:ind w:left="714" w:hanging="357"/>
              <w:jc w:val="both"/>
              <w:rPr>
                <w:rFonts w:ascii="Arial" w:hAnsi="Arial" w:cs="Arial"/>
                <w:sz w:val="20"/>
                <w:szCs w:val="20"/>
              </w:rPr>
            </w:pPr>
            <w:r w:rsidRPr="00EF71E3">
              <w:rPr>
                <w:rFonts w:ascii="Arial" w:hAnsi="Arial" w:cs="Arial"/>
                <w:sz w:val="20"/>
                <w:szCs w:val="20"/>
              </w:rPr>
              <w:t>Povezati i usporediti rješenja sadržana u različitim pravnim aktima</w:t>
            </w:r>
          </w:p>
        </w:tc>
      </w:tr>
      <w:tr w:rsidR="00BA1560" w:rsidRPr="00EF71E3" w:rsidTr="00400B83">
        <w:tc>
          <w:tcPr>
            <w:tcW w:w="1912" w:type="dxa"/>
            <w:gridSpan w:val="2"/>
            <w:tcBorders>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Pravni ustroj međunarodnog privatnog prava prema UFEU. Uloga Suda EU u sustavu europskog i autonomnog međunarodnog privatnog prava.</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Utjecaj ljudskih prava kao posebne sastavnice europskog prava na međunarodno privatno pravo.</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Dilema: uređivanje međunarodnog privatnog prava konvencijama ili sekundarnim europskim pravom ?</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2019/1111 – nadležnost u bračnim predmetima</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ZMPP – mjerodavno pravo za bračne sporove</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1259/2010 (mjerodavno pravo za bračne sporove)</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2019/1111 – nadležnost u sporovima o roditeljskoj odgovornosti</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Haška konvencija iz 1996 – mjerodavno pravo za roditeljsku odgovornost</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Haška konvencija iz 1980 (nezakonito odvođenje ili zadržavanje)</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4/2009 – nadležnost u sporovima o uzdržavanju</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Haški protokol iz 2007 – mjerodavno pravo za uzdržavanje</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2016/1103 (bračnoimovinski režim)</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Uredba Vijeća (EU) br. 2016/1104 (imovinski režim registriranih partnera)</w:t>
            </w:r>
          </w:p>
          <w:p w:rsidR="00BA1560" w:rsidRPr="00EF71E3" w:rsidRDefault="00BA1560" w:rsidP="00CF56EC">
            <w:pPr>
              <w:pStyle w:val="Odlomakpopisa"/>
              <w:numPr>
                <w:ilvl w:val="0"/>
                <w:numId w:val="84"/>
              </w:numPr>
              <w:tabs>
                <w:tab w:val="left" w:pos="2820"/>
              </w:tabs>
              <w:spacing w:after="0" w:line="259" w:lineRule="auto"/>
              <w:rPr>
                <w:rFonts w:ascii="Arial" w:hAnsi="Arial" w:cs="Arial"/>
                <w:sz w:val="20"/>
                <w:szCs w:val="20"/>
              </w:rPr>
            </w:pPr>
            <w:r w:rsidRPr="00EF71E3">
              <w:rPr>
                <w:rFonts w:ascii="Arial" w:hAnsi="Arial" w:cs="Arial"/>
                <w:sz w:val="20"/>
                <w:szCs w:val="20"/>
              </w:rPr>
              <w:t>Praksa Suda EU</w:t>
            </w:r>
          </w:p>
        </w:tc>
      </w:tr>
      <w:tr w:rsidR="00BA1560" w:rsidRPr="00EF71E3" w:rsidTr="00400B8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28137615"/>
              </w:sdtPr>
              <w:sdtEndPr/>
              <w:sdtContent>
                <w:r w:rsidR="00BA1560" w:rsidRPr="00EF71E3">
                  <w:rPr>
                    <w:rFonts w:ascii="Arial" w:eastAsia="MS Gothic" w:hAnsi="Arial" w:cs="Arial"/>
                    <w:b w:val="0"/>
                    <w:sz w:val="20"/>
                    <w:szCs w:val="20"/>
                    <w:lang w:val="hr-HR"/>
                  </w:rPr>
                  <w:t>x</w:t>
                </w:r>
              </w:sdtContent>
            </w:sdt>
            <w:r w:rsidR="00BA1560" w:rsidRPr="00EF71E3">
              <w:rPr>
                <w:rFonts w:ascii="Arial" w:hAnsi="Arial" w:cs="Arial"/>
                <w:b w:val="0"/>
                <w:sz w:val="20"/>
                <w:szCs w:val="20"/>
                <w:lang w:val="hr-HR"/>
              </w:rPr>
              <w:t xml:space="preserve"> predavanja</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2127584234"/>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seminari i radionice  </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2092073332"/>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vježbe  </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755717652"/>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w:t>
            </w:r>
            <w:r w:rsidR="00BA1560" w:rsidRPr="00EF71E3">
              <w:rPr>
                <w:rFonts w:ascii="Arial" w:hAnsi="Arial" w:cs="Arial"/>
                <w:b w:val="0"/>
                <w:i/>
                <w:sz w:val="20"/>
                <w:szCs w:val="20"/>
                <w:lang w:val="hr-HR"/>
              </w:rPr>
              <w:t>on line</w:t>
            </w:r>
            <w:r w:rsidR="00BA1560" w:rsidRPr="00EF71E3">
              <w:rPr>
                <w:rFonts w:ascii="Arial" w:hAnsi="Arial" w:cs="Arial"/>
                <w:b w:val="0"/>
                <w:sz w:val="20"/>
                <w:szCs w:val="20"/>
                <w:lang w:val="hr-HR"/>
              </w:rPr>
              <w:t xml:space="preserve"> u cijelosti</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820954487"/>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mješovito e-učenje</w:t>
            </w:r>
          </w:p>
          <w:p w:rsidR="00BA1560" w:rsidRPr="00EF71E3" w:rsidRDefault="007F3E8F" w:rsidP="00400B83">
            <w:pPr>
              <w:tabs>
                <w:tab w:val="left" w:pos="2820"/>
              </w:tabs>
              <w:spacing w:after="0"/>
              <w:rPr>
                <w:rFonts w:ascii="Arial" w:hAnsi="Arial" w:cs="Arial"/>
                <w:sz w:val="20"/>
                <w:szCs w:val="20"/>
              </w:rPr>
            </w:pPr>
            <w:sdt>
              <w:sdtPr>
                <w:rPr>
                  <w:rFonts w:ascii="Arial" w:hAnsi="Arial" w:cs="Arial"/>
                  <w:sz w:val="20"/>
                  <w:szCs w:val="20"/>
                </w:rPr>
                <w:id w:val="-1934884665"/>
              </w:sdtPr>
              <w:sdtEndPr/>
              <w:sdtContent>
                <w:r w:rsidR="00BA1560" w:rsidRPr="00EF71E3">
                  <w:rPr>
                    <w:rFonts w:ascii="Segoe UI Symbol" w:eastAsia="MS Gothic" w:hAnsi="Segoe UI Symbol" w:cs="Segoe UI Symbol"/>
                    <w:sz w:val="20"/>
                    <w:szCs w:val="20"/>
                  </w:rPr>
                  <w:t>☐</w:t>
                </w:r>
              </w:sdtContent>
            </w:sdt>
            <w:r w:rsidR="00BA1560"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426855204"/>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samostalni  zadaci  </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49255266"/>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multimedija </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548964683"/>
              </w:sdtPr>
              <w:sdtEndPr/>
              <w:sdtContent>
                <w:r w:rsidR="00BA1560" w:rsidRPr="00EF71E3">
                  <w:rPr>
                    <w:rFonts w:ascii="Segoe UI Symbol" w:eastAsia="MS Gothic" w:hAnsi="Segoe UI Symbol" w:cs="Segoe UI Symbol"/>
                    <w:b w:val="0"/>
                    <w:sz w:val="20"/>
                    <w:szCs w:val="20"/>
                    <w:lang w:val="hr-HR"/>
                  </w:rPr>
                  <w:t>☐</w:t>
                </w:r>
              </w:sdtContent>
            </w:sdt>
            <w:r w:rsidR="00BA1560" w:rsidRPr="00EF71E3">
              <w:rPr>
                <w:rFonts w:ascii="Arial" w:hAnsi="Arial" w:cs="Arial"/>
                <w:b w:val="0"/>
                <w:sz w:val="20"/>
                <w:szCs w:val="20"/>
                <w:lang w:val="hr-HR"/>
              </w:rPr>
              <w:t xml:space="preserve"> laboratorij</w:t>
            </w:r>
          </w:p>
          <w:p w:rsidR="00BA1560" w:rsidRPr="00EF71E3" w:rsidRDefault="007F3E8F" w:rsidP="00400B83">
            <w:pPr>
              <w:pStyle w:val="FieldText"/>
              <w:rPr>
                <w:rFonts w:ascii="Arial" w:hAnsi="Arial" w:cs="Arial"/>
                <w:b w:val="0"/>
                <w:sz w:val="20"/>
                <w:szCs w:val="20"/>
                <w:lang w:val="hr-HR"/>
              </w:rPr>
            </w:pPr>
            <w:sdt>
              <w:sdtPr>
                <w:rPr>
                  <w:rFonts w:ascii="Arial" w:hAnsi="Arial" w:cs="Arial"/>
                  <w:b w:val="0"/>
                  <w:sz w:val="20"/>
                  <w:szCs w:val="20"/>
                  <w:lang w:val="hr-HR"/>
                </w:rPr>
                <w:id w:val="1319072585"/>
              </w:sdtPr>
              <w:sdtEndPr/>
              <w:sdtContent>
                <w:r w:rsidR="00BA1560" w:rsidRPr="00EF71E3">
                  <w:rPr>
                    <w:rFonts w:ascii="Arial" w:eastAsia="MS Gothic" w:hAnsi="Arial" w:cs="Arial"/>
                    <w:b w:val="0"/>
                    <w:sz w:val="20"/>
                    <w:szCs w:val="20"/>
                    <w:lang w:val="hr-HR"/>
                  </w:rPr>
                  <w:t>x</w:t>
                </w:r>
              </w:sdtContent>
            </w:sdt>
            <w:r w:rsidR="00BA1560" w:rsidRPr="00EF71E3">
              <w:rPr>
                <w:rFonts w:ascii="Arial" w:hAnsi="Arial" w:cs="Arial"/>
                <w:b w:val="0"/>
                <w:sz w:val="20"/>
                <w:szCs w:val="20"/>
                <w:lang w:val="hr-HR"/>
              </w:rPr>
              <w:t xml:space="preserve"> mentorski rad</w:t>
            </w:r>
          </w:p>
          <w:p w:rsidR="00BA1560" w:rsidRPr="00EF71E3" w:rsidRDefault="007F3E8F" w:rsidP="00400B83">
            <w:pPr>
              <w:tabs>
                <w:tab w:val="left" w:pos="2820"/>
              </w:tabs>
              <w:spacing w:after="0"/>
              <w:rPr>
                <w:rFonts w:ascii="Arial" w:hAnsi="Arial" w:cs="Arial"/>
                <w:sz w:val="20"/>
                <w:szCs w:val="20"/>
              </w:rPr>
            </w:pPr>
            <w:sdt>
              <w:sdtPr>
                <w:rPr>
                  <w:rFonts w:ascii="Arial" w:hAnsi="Arial" w:cs="Arial"/>
                  <w:sz w:val="20"/>
                  <w:szCs w:val="20"/>
                </w:rPr>
                <w:id w:val="481046694"/>
              </w:sdtPr>
              <w:sdtEndPr/>
              <w:sdtContent>
                <w:r w:rsidR="00BA1560" w:rsidRPr="00EF71E3">
                  <w:rPr>
                    <w:rFonts w:ascii="Segoe UI Symbol" w:eastAsia="MS Gothic" w:hAnsi="Segoe UI Symbol" w:cs="Segoe UI Symbol"/>
                    <w:sz w:val="20"/>
                    <w:szCs w:val="20"/>
                  </w:rPr>
                  <w:t>☐</w:t>
                </w:r>
              </w:sdtContent>
            </w:sdt>
            <w:r w:rsidR="00BA1560" w:rsidRPr="00EF71E3">
              <w:rPr>
                <w:rFonts w:ascii="Arial" w:hAnsi="Arial" w:cs="Arial"/>
                <w:sz w:val="20"/>
                <w:szCs w:val="20"/>
              </w:rPr>
              <w:t xml:space="preserve"> </w:t>
            </w:r>
            <w:r w:rsidR="00BA1560" w:rsidRPr="00EF71E3">
              <w:rPr>
                <w:rFonts w:ascii="Arial" w:hAnsi="Arial" w:cs="Arial"/>
                <w:sz w:val="20"/>
                <w:szCs w:val="20"/>
              </w:rPr>
              <w:fldChar w:fldCharType="begin">
                <w:ffData>
                  <w:name w:val="Text1"/>
                  <w:enabled/>
                  <w:calcOnExit w:val="0"/>
                  <w:textInput/>
                </w:ffData>
              </w:fldChar>
            </w:r>
            <w:r w:rsidR="00BA1560" w:rsidRPr="00EF71E3">
              <w:rPr>
                <w:rFonts w:ascii="Arial" w:hAnsi="Arial" w:cs="Arial"/>
                <w:sz w:val="20"/>
                <w:szCs w:val="20"/>
              </w:rPr>
              <w:instrText xml:space="preserve"> FORMTEXT </w:instrText>
            </w:r>
            <w:r w:rsidR="00BA1560" w:rsidRPr="00EF71E3">
              <w:rPr>
                <w:rFonts w:ascii="Arial" w:hAnsi="Arial" w:cs="Arial"/>
                <w:sz w:val="20"/>
                <w:szCs w:val="20"/>
              </w:rPr>
            </w:r>
            <w:r w:rsidR="00BA1560" w:rsidRPr="00EF71E3">
              <w:rPr>
                <w:rFonts w:ascii="Arial" w:hAnsi="Arial" w:cs="Arial"/>
                <w:sz w:val="20"/>
                <w:szCs w:val="20"/>
              </w:rPr>
              <w:fldChar w:fldCharType="separate"/>
            </w:r>
            <w:r w:rsidR="00BA1560" w:rsidRPr="00EF71E3">
              <w:rPr>
                <w:rFonts w:ascii="Arial" w:hAnsi="Arial" w:cs="Arial"/>
                <w:sz w:val="20"/>
                <w:szCs w:val="20"/>
              </w:rPr>
              <w:t> </w:t>
            </w:r>
            <w:r w:rsidR="00BA1560" w:rsidRPr="00EF71E3">
              <w:rPr>
                <w:rFonts w:ascii="Arial" w:hAnsi="Arial" w:cs="Arial"/>
                <w:sz w:val="20"/>
                <w:szCs w:val="20"/>
              </w:rPr>
              <w:t> </w:t>
            </w:r>
            <w:r w:rsidR="00BA1560" w:rsidRPr="00EF71E3">
              <w:rPr>
                <w:rFonts w:ascii="Arial" w:hAnsi="Arial" w:cs="Arial"/>
                <w:sz w:val="20"/>
                <w:szCs w:val="20"/>
              </w:rPr>
              <w:t> </w:t>
            </w:r>
            <w:r w:rsidR="00BA1560" w:rsidRPr="00EF71E3">
              <w:rPr>
                <w:rFonts w:ascii="Arial" w:hAnsi="Arial" w:cs="Arial"/>
                <w:sz w:val="20"/>
                <w:szCs w:val="20"/>
              </w:rPr>
              <w:t> </w:t>
            </w:r>
            <w:r w:rsidR="00BA1560" w:rsidRPr="00EF71E3">
              <w:rPr>
                <w:rFonts w:ascii="Arial" w:hAnsi="Arial" w:cs="Arial"/>
                <w:sz w:val="20"/>
                <w:szCs w:val="20"/>
              </w:rPr>
              <w:t> </w:t>
            </w:r>
            <w:r w:rsidR="00BA1560" w:rsidRPr="00EF71E3">
              <w:rPr>
                <w:rFonts w:ascii="Arial" w:hAnsi="Arial" w:cs="Arial"/>
                <w:sz w:val="20"/>
                <w:szCs w:val="20"/>
              </w:rPr>
              <w:fldChar w:fldCharType="end"/>
            </w:r>
            <w:r w:rsidR="00BA1560" w:rsidRPr="00EF71E3">
              <w:rPr>
                <w:rFonts w:ascii="Arial" w:hAnsi="Arial" w:cs="Arial"/>
                <w:sz w:val="20"/>
                <w:szCs w:val="20"/>
              </w:rPr>
              <w:t xml:space="preserve"> (ostalo upisati)</w:t>
            </w:r>
            <w:r w:rsidR="00BA1560" w:rsidRPr="00EF71E3">
              <w:rPr>
                <w:rFonts w:ascii="Arial" w:hAnsi="Arial" w:cs="Arial"/>
                <w:b/>
                <w:sz w:val="20"/>
                <w:szCs w:val="20"/>
              </w:rPr>
              <w:t xml:space="preserve"> </w:t>
            </w:r>
            <w:r w:rsidR="00BA1560" w:rsidRPr="00EF71E3">
              <w:rPr>
                <w:rFonts w:ascii="Arial" w:hAnsi="Arial" w:cs="Arial"/>
                <w:b/>
                <w:sz w:val="20"/>
                <w:szCs w:val="20"/>
                <w:bdr w:val="single" w:sz="12" w:space="0" w:color="auto"/>
              </w:rPr>
              <w:t xml:space="preserve"> </w:t>
            </w:r>
          </w:p>
        </w:tc>
      </w:tr>
      <w:tr w:rsidR="00BA1560" w:rsidRPr="00EF71E3" w:rsidTr="00400B8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p>
        </w:tc>
      </w:tr>
      <w:tr w:rsidR="00BA156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Studenti trebaju prisustvovati svim oblicima nastave. Studenti trebaju tijekom nastave pripremiti esej. Studenti trebaju izaći na usmeni ispit.</w:t>
            </w:r>
          </w:p>
        </w:tc>
      </w:tr>
      <w:tr w:rsidR="00BA1560" w:rsidRPr="00EF71E3" w:rsidTr="00400B8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A1560" w:rsidRPr="00EF71E3" w:rsidRDefault="00BA1560" w:rsidP="00400B83">
            <w:pPr>
              <w:tabs>
                <w:tab w:val="left" w:pos="2820"/>
              </w:tabs>
              <w:spacing w:after="0" w:line="240" w:lineRule="auto"/>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BA156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BA156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BA1560" w:rsidRPr="00EF71E3" w:rsidTr="00400B8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BA1560" w:rsidRPr="00EF71E3" w:rsidRDefault="00BA1560" w:rsidP="00400B8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BA1560">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tabs>
                <w:tab w:val="left" w:pos="360"/>
                <w:tab w:val="left" w:pos="540"/>
              </w:tabs>
              <w:spacing w:after="0" w:line="240" w:lineRule="auto"/>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Sudjelovanje u predavanjima i izrada eseja 50%.</w:t>
            </w:r>
          </w:p>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Usmeni ispit 50%.</w:t>
            </w:r>
          </w:p>
        </w:tc>
      </w:tr>
      <w:tr w:rsidR="00BA1560" w:rsidRPr="00EF71E3" w:rsidTr="00400B8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A1560" w:rsidRPr="00EF71E3" w:rsidRDefault="00BA1560" w:rsidP="00400B83">
            <w:pPr>
              <w:tabs>
                <w:tab w:val="left" w:pos="540"/>
              </w:tabs>
              <w:spacing w:after="0" w:line="240" w:lineRule="auto"/>
              <w:rPr>
                <w:rFonts w:ascii="Arial" w:hAnsi="Arial" w:cs="Arial"/>
                <w:sz w:val="20"/>
                <w:szCs w:val="20"/>
              </w:rPr>
            </w:pPr>
            <w:r w:rsidRPr="00EF71E3">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BA1560" w:rsidRPr="00EF71E3" w:rsidRDefault="00BA1560" w:rsidP="00400B83">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A1560" w:rsidRPr="00EF71E3" w:rsidRDefault="00BA1560" w:rsidP="00400B83">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A1560" w:rsidRPr="00EF71E3" w:rsidRDefault="00BA1560" w:rsidP="00400B83">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BA156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jc w:val="both"/>
              <w:rPr>
                <w:rFonts w:ascii="Arial" w:hAnsi="Arial" w:cs="Arial"/>
                <w:sz w:val="20"/>
                <w:szCs w:val="20"/>
              </w:rPr>
            </w:pPr>
            <w:r w:rsidRPr="00EF71E3">
              <w:rPr>
                <w:rFonts w:ascii="Arial" w:hAnsi="Arial" w:cs="Arial"/>
                <w:sz w:val="20"/>
                <w:szCs w:val="20"/>
              </w:rPr>
              <w:t>Ines Medić Musa: Komentar Uredbe Bruxelles II bis u području roditeljske skrbi, Osijek, 2012.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pStyle w:val="Podnoje"/>
              <w:jc w:val="both"/>
              <w:rPr>
                <w:rFonts w:ascii="Arial" w:hAnsi="Arial" w:cs="Arial"/>
              </w:rPr>
            </w:pPr>
            <w:r w:rsidRPr="00EF71E3">
              <w:rPr>
                <w:rFonts w:ascii="Arial" w:hAnsi="Arial" w:cs="Arial"/>
              </w:rPr>
              <w:t xml:space="preserve">Ines Medić: Prekogranični smještaj djeteta u svjetlu Haške konvencije iz 1996. godine i Uredbe Bruxelles II bis, u: Kunda, I. (ur.) Obitelj i djeca: europska očekivanja i nacionalna stvarnost, Rijeka, 2014. </w:t>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jc w:val="both"/>
              <w:rPr>
                <w:rFonts w:ascii="Arial" w:hAnsi="Arial" w:cs="Arial"/>
                <w:sz w:val="20"/>
                <w:szCs w:val="20"/>
              </w:rPr>
            </w:pPr>
            <w:r w:rsidRPr="00EF71E3">
              <w:rPr>
                <w:rFonts w:ascii="Arial" w:hAnsi="Arial" w:cs="Arial"/>
                <w:sz w:val="20"/>
                <w:szCs w:val="20"/>
              </w:rPr>
              <w:t>Ines Medić Musa/Tihana Božić: Haška konvencija o građanskopravnim aspektima međunarodne otmice djeteta (1980) – casus belli, u: Branka Rešetar (ur.), Pravna zaštita prava na (zajedničku) roditeljsku skrb, Osijek, 2012., str. 161.-198.</w:t>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both"/>
              <w:rPr>
                <w:rFonts w:ascii="Arial" w:hAnsi="Arial" w:cs="Arial"/>
                <w:sz w:val="20"/>
                <w:szCs w:val="20"/>
              </w:rPr>
            </w:pPr>
            <w:r w:rsidRPr="00EF71E3">
              <w:rPr>
                <w:rFonts w:ascii="Arial" w:hAnsi="Arial" w:cs="Arial"/>
                <w:sz w:val="20"/>
                <w:szCs w:val="20"/>
              </w:rPr>
              <w:t>Mirela Župan: Roditeljska skrb u sustavu Haške konencije o mjerama za zaštitu djece (1996), u: Branka, Rešetar (ur.), Pravna zaštita prava na (zajedničku) roditeljsku skrb, Osijek, 2012., str. 199.-228.</w:t>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BA1560">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BA1560" w:rsidRPr="00EF71E3" w:rsidRDefault="00BA1560" w:rsidP="00400B83">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A1560" w:rsidRPr="00EF71E3" w:rsidTr="00400B8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A1560" w:rsidRPr="00EF71E3" w:rsidRDefault="00BA1560" w:rsidP="00400B83">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BA1560" w:rsidRPr="00EF71E3" w:rsidRDefault="00BA1560" w:rsidP="00400B83">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BA1560" w:rsidRPr="00EF71E3" w:rsidRDefault="00BA1560" w:rsidP="00400B83">
            <w:pPr>
              <w:spacing w:line="240" w:lineRule="auto"/>
              <w:jc w:val="both"/>
              <w:rPr>
                <w:rFonts w:ascii="Arial" w:hAnsi="Arial" w:cs="Arial"/>
                <w:sz w:val="20"/>
                <w:szCs w:val="20"/>
              </w:rPr>
            </w:pPr>
            <w:r w:rsidRPr="00EF71E3">
              <w:rPr>
                <w:rFonts w:ascii="Arial" w:hAnsi="Arial" w:cs="Arial"/>
                <w:sz w:val="20"/>
                <w:szCs w:val="20"/>
              </w:rPr>
              <w:t>Vilim Bouček: Europsko međunarodno privatno pravo u eurointegracijskom procesu  i izabrana pitanja mjerodavnog prava, Narodne novine, Zagreb, 2021., str. 83.-122.</w:t>
            </w:r>
          </w:p>
          <w:p w:rsidR="00BA1560" w:rsidRPr="00EF71E3" w:rsidRDefault="00BA1560" w:rsidP="00400B83">
            <w:pPr>
              <w:spacing w:line="240" w:lineRule="auto"/>
              <w:jc w:val="both"/>
              <w:rPr>
                <w:rFonts w:ascii="Arial" w:hAnsi="Arial" w:cs="Arial"/>
                <w:sz w:val="20"/>
                <w:szCs w:val="20"/>
              </w:rPr>
            </w:pPr>
            <w:r w:rsidRPr="00EF71E3">
              <w:rPr>
                <w:rFonts w:ascii="Arial" w:hAnsi="Arial" w:cs="Arial"/>
                <w:sz w:val="20"/>
                <w:szCs w:val="20"/>
              </w:rPr>
              <w:t>Mirela Župan: Izvršenje presuda Europskog suda za ljudska prava u građanskopravnim međunarodnim otmicama djece u republici Hrvatskoj – nova otvorena pitanja, Zbornik Pravnog fakulteta u Zagrebu, 7(2021)3-4, str. 347.-375.</w:t>
            </w:r>
          </w:p>
          <w:p w:rsidR="00BA1560" w:rsidRPr="00EF71E3" w:rsidRDefault="00BA1560" w:rsidP="00400B83">
            <w:pPr>
              <w:spacing w:line="240" w:lineRule="auto"/>
              <w:jc w:val="both"/>
              <w:rPr>
                <w:rFonts w:ascii="Arial" w:hAnsi="Arial" w:cs="Arial"/>
                <w:sz w:val="20"/>
                <w:szCs w:val="20"/>
              </w:rPr>
            </w:pPr>
            <w:r w:rsidRPr="00EF71E3">
              <w:rPr>
                <w:rFonts w:ascii="Arial" w:hAnsi="Arial" w:cs="Arial"/>
                <w:sz w:val="20"/>
                <w:szCs w:val="20"/>
              </w:rPr>
              <w:t>Mirela Župan: Ostvarivanje prava djeteta na uzdržavanje u međunarodnom privatnom pravu EU (doktorska disertacija), Rijeka, 2009.</w:t>
            </w:r>
          </w:p>
          <w:p w:rsidR="00BA1560" w:rsidRPr="00EF71E3" w:rsidRDefault="00BA1560" w:rsidP="00400B83">
            <w:pPr>
              <w:tabs>
                <w:tab w:val="left" w:pos="2820"/>
              </w:tabs>
              <w:spacing w:after="0" w:line="240" w:lineRule="auto"/>
              <w:jc w:val="both"/>
              <w:rPr>
                <w:rFonts w:ascii="Arial" w:hAnsi="Arial" w:cs="Arial"/>
                <w:sz w:val="20"/>
                <w:szCs w:val="20"/>
              </w:rPr>
            </w:pPr>
            <w:r w:rsidRPr="00EF71E3">
              <w:rPr>
                <w:rFonts w:ascii="Arial" w:hAnsi="Arial" w:cs="Arial"/>
                <w:sz w:val="20"/>
                <w:szCs w:val="20"/>
              </w:rPr>
              <w:t>Mirela Župan: Dijete u međunarodnom privatnom pravu, u Branka Rešetar (ur.), Dijete i pravo, Osijek, 2009, str. 223.-272.</w:t>
            </w:r>
          </w:p>
        </w:tc>
      </w:tr>
      <w:tr w:rsidR="00BA1560" w:rsidRPr="00EF71E3" w:rsidTr="00400B83">
        <w:tc>
          <w:tcPr>
            <w:tcW w:w="1912" w:type="dxa"/>
            <w:gridSpan w:val="2"/>
            <w:tcBorders>
              <w:left w:val="single" w:sz="12" w:space="0" w:color="auto"/>
            </w:tcBorders>
            <w:shd w:val="clear" w:color="auto" w:fill="CCFFFF"/>
            <w:tcMar>
              <w:left w:w="57" w:type="dxa"/>
              <w:right w:w="57" w:type="dxa"/>
            </w:tcMar>
            <w:vAlign w:val="center"/>
          </w:tcPr>
          <w:p w:rsidR="00BA1560" w:rsidRPr="00EF71E3" w:rsidRDefault="00BA1560" w:rsidP="00400B83">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BA1560" w:rsidRPr="00EF71E3" w:rsidTr="00400B8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A1560" w:rsidRPr="00EF71E3" w:rsidRDefault="00BA1560" w:rsidP="00400B83">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BA1560" w:rsidRPr="00EF71E3" w:rsidRDefault="00BA1560" w:rsidP="00400B83">
            <w:pPr>
              <w:tabs>
                <w:tab w:val="left" w:pos="2820"/>
              </w:tabs>
              <w:spacing w:after="0"/>
              <w:rPr>
                <w:rFonts w:ascii="Arial" w:hAnsi="Arial" w:cs="Arial"/>
                <w:sz w:val="20"/>
                <w:szCs w:val="20"/>
              </w:rPr>
            </w:pPr>
            <w:r w:rsidRPr="00EF71E3">
              <w:rPr>
                <w:rFonts w:ascii="Arial" w:hAnsi="Arial" w:cs="Arial"/>
                <w:sz w:val="20"/>
                <w:szCs w:val="20"/>
              </w:rPr>
              <w:t>/</w:t>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080627" w:rsidRDefault="00080627">
      <w:pPr>
        <w:rPr>
          <w:rFonts w:ascii="Arial" w:hAnsi="Arial" w:cs="Arial"/>
        </w:rPr>
      </w:pPr>
    </w:p>
    <w:p w:rsidR="00EF71E3" w:rsidRPr="00EF71E3" w:rsidRDefault="00EF71E3">
      <w:pPr>
        <w:rPr>
          <w:rFonts w:ascii="Arial" w:hAnsi="Arial" w:cs="Arial"/>
        </w:rPr>
      </w:pPr>
    </w:p>
    <w:p w:rsidR="004E337A" w:rsidRPr="00EF71E3" w:rsidRDefault="004E337A">
      <w:pPr>
        <w:rPr>
          <w:rFonts w:ascii="Arial" w:hAnsi="Arial" w:cs="Arial"/>
        </w:rPr>
      </w:pPr>
    </w:p>
    <w:p w:rsidR="004E337A" w:rsidRPr="00EF71E3" w:rsidRDefault="004E337A">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4E337A" w:rsidRPr="00EF71E3" w:rsidTr="00EF71E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E337A" w:rsidRPr="00EF71E3" w:rsidRDefault="004E337A"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E337A" w:rsidRPr="00EF71E3" w:rsidRDefault="004E337A" w:rsidP="00EF71E3">
            <w:pPr>
              <w:spacing w:before="60" w:after="60" w:line="240" w:lineRule="auto"/>
              <w:ind w:left="397" w:hanging="397"/>
              <w:jc w:val="both"/>
              <w:rPr>
                <w:rFonts w:ascii="Arial" w:hAnsi="Arial" w:cs="Arial"/>
                <w:b/>
                <w:sz w:val="20"/>
                <w:szCs w:val="20"/>
              </w:rPr>
            </w:pPr>
            <w:r w:rsidRPr="00EF71E3">
              <w:rPr>
                <w:rFonts w:ascii="Arial" w:hAnsi="Arial" w:cs="Arial"/>
                <w:b/>
                <w:sz w:val="20"/>
                <w:szCs w:val="20"/>
              </w:rPr>
              <w:t>EUROPSKO OBITELJSKO PRAVO</w:t>
            </w:r>
          </w:p>
        </w:tc>
      </w:tr>
      <w:tr w:rsidR="004E337A"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PR5EOP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V. godina</w:t>
            </w:r>
          </w:p>
        </w:tc>
      </w:tr>
      <w:tr w:rsidR="004E337A"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E337A" w:rsidRPr="00EF71E3" w:rsidRDefault="004E337A" w:rsidP="00EF71E3">
            <w:pPr>
              <w:spacing w:after="0"/>
              <w:rPr>
                <w:rFonts w:ascii="Arial" w:hAnsi="Arial" w:cs="Arial"/>
                <w:sz w:val="20"/>
                <w:szCs w:val="20"/>
              </w:rPr>
            </w:pPr>
            <w:r w:rsidRPr="00EF71E3">
              <w:rPr>
                <w:rFonts w:ascii="Arial" w:hAnsi="Arial" w:cs="Arial"/>
                <w:sz w:val="20"/>
                <w:szCs w:val="20"/>
              </w:rPr>
              <w:t xml:space="preserve">Doc. dr. sc. Ana Radina </w:t>
            </w:r>
          </w:p>
          <w:p w:rsidR="004E337A" w:rsidRPr="00EF71E3" w:rsidRDefault="004E337A" w:rsidP="00EF71E3">
            <w:pPr>
              <w:spacing w:after="0"/>
              <w:rPr>
                <w:rFonts w:ascii="Arial" w:hAnsi="Arial" w:cs="Arial"/>
                <w:sz w:val="10"/>
                <w:szCs w:val="20"/>
              </w:rPr>
            </w:pPr>
          </w:p>
          <w:p w:rsidR="004E337A" w:rsidRPr="00EF71E3" w:rsidRDefault="004E337A" w:rsidP="00EF71E3">
            <w:pPr>
              <w:spacing w:after="0"/>
              <w:rPr>
                <w:rFonts w:ascii="Arial" w:hAnsi="Arial" w:cs="Arial"/>
                <w:sz w:val="20"/>
                <w:szCs w:val="20"/>
              </w:rPr>
            </w:pPr>
            <w:r w:rsidRPr="00EF71E3">
              <w:rPr>
                <w:rFonts w:ascii="Arial" w:hAnsi="Arial" w:cs="Arial"/>
                <w:sz w:val="20"/>
                <w:szCs w:val="20"/>
              </w:rPr>
              <w:t xml:space="preserve">Prof. dr. sc. Dijana Jakovac-Lozić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6</w:t>
            </w:r>
          </w:p>
        </w:tc>
      </w:tr>
      <w:tr w:rsidR="004E337A" w:rsidRPr="00EF71E3" w:rsidTr="00EF71E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T</w:t>
            </w:r>
          </w:p>
        </w:tc>
      </w:tr>
      <w:tr w:rsidR="004E337A" w:rsidRPr="00EF71E3" w:rsidTr="00EF71E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4E337A" w:rsidRPr="00EF71E3" w:rsidRDefault="004E337A" w:rsidP="00EF71E3">
            <w:pPr>
              <w:spacing w:after="0" w:line="240" w:lineRule="auto"/>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4E337A" w:rsidRPr="00EF71E3" w:rsidRDefault="004E337A" w:rsidP="00EF71E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4E337A" w:rsidRPr="00EF71E3" w:rsidRDefault="004E337A" w:rsidP="00EF71E3">
            <w:pPr>
              <w:spacing w:after="0" w:line="240" w:lineRule="auto"/>
              <w:rPr>
                <w:rFonts w:ascii="Arial" w:hAnsi="Arial" w:cs="Arial"/>
                <w:sz w:val="20"/>
                <w:szCs w:val="20"/>
              </w:rPr>
            </w:pPr>
          </w:p>
        </w:tc>
      </w:tr>
      <w:tr w:rsidR="004E337A"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E337A" w:rsidRPr="00EF71E3" w:rsidRDefault="004E337A" w:rsidP="00EF71E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E337A" w:rsidRPr="00EF71E3" w:rsidRDefault="004E337A" w:rsidP="00EF71E3">
            <w:pPr>
              <w:spacing w:after="0" w:line="240" w:lineRule="auto"/>
              <w:rPr>
                <w:rFonts w:ascii="Arial" w:hAnsi="Arial" w:cs="Arial"/>
                <w:sz w:val="20"/>
                <w:szCs w:val="20"/>
              </w:rPr>
            </w:pPr>
          </w:p>
        </w:tc>
      </w:tr>
      <w:tr w:rsidR="004E337A" w:rsidRPr="00EF71E3" w:rsidTr="00EF71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E337A" w:rsidRPr="00EF71E3" w:rsidRDefault="004E337A" w:rsidP="00EF71E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4E337A"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Temeljni ciljevi predmeta Europsko obiteljsko pravo su bazirani na stjecanju općih i posebnih znanja o razvoju europskog obiteljskog prava te njegovom odnosu s nacionalnim obiteljskim zakonodavstvima. Od studenata koji se opredijele za ovaj izborni predmet očekuje se sposobnost primjene stečenog znanja u praksi. </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Izučavanje europskog obiteljskog prava te prakse europskih sudova (prvenstveno Europskog suda za ljudska prava i Suda pravde Europske unije) stvorit će podlogu za buduće djelovanje u praksi, kako u okviru domaćeg pravnog sustava (napose kroz doprinos izradi kvalitetnijih domaćih propisa), tako i u širem europskom pravnom okviru. </w:t>
            </w:r>
          </w:p>
        </w:tc>
      </w:tr>
      <w:tr w:rsidR="004E337A" w:rsidRPr="00EF71E3" w:rsidTr="00EF71E3">
        <w:tc>
          <w:tcPr>
            <w:tcW w:w="1912" w:type="dxa"/>
            <w:gridSpan w:val="2"/>
            <w:tcBorders>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Za upis predmeta potrebno je ispuniti opće uvjete za upis na V. godinu diplomskog studija.</w:t>
            </w:r>
          </w:p>
        </w:tc>
      </w:tr>
      <w:tr w:rsidR="004E337A" w:rsidRPr="00EF71E3" w:rsidTr="00EF71E3">
        <w:tc>
          <w:tcPr>
            <w:tcW w:w="1912" w:type="dxa"/>
            <w:gridSpan w:val="2"/>
            <w:tcBorders>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E337A" w:rsidRPr="00EF71E3" w:rsidRDefault="004E337A" w:rsidP="00EF71E3">
            <w:pPr>
              <w:tabs>
                <w:tab w:val="left" w:pos="2820"/>
                <w:tab w:val="left" w:pos="5636"/>
              </w:tabs>
              <w:spacing w:after="0"/>
              <w:jc w:val="both"/>
              <w:rPr>
                <w:rFonts w:ascii="Arial" w:hAnsi="Arial" w:cs="Arial"/>
                <w:color w:val="000000"/>
                <w:sz w:val="20"/>
                <w:szCs w:val="20"/>
              </w:rPr>
            </w:pPr>
            <w:r w:rsidRPr="00EF71E3">
              <w:rPr>
                <w:rFonts w:ascii="Arial" w:hAnsi="Arial" w:cs="Arial"/>
                <w:color w:val="000000"/>
                <w:sz w:val="20"/>
                <w:szCs w:val="20"/>
              </w:rPr>
              <w:t xml:space="preserve">Po okončanju kolegija studenti će moći: </w:t>
            </w:r>
          </w:p>
          <w:p w:rsidR="004E337A" w:rsidRPr="00EF71E3" w:rsidRDefault="004E337A" w:rsidP="00EF71E3">
            <w:pPr>
              <w:spacing w:after="0"/>
              <w:jc w:val="both"/>
              <w:rPr>
                <w:rFonts w:ascii="Arial" w:hAnsi="Arial" w:cs="Arial"/>
                <w:sz w:val="20"/>
              </w:rPr>
            </w:pPr>
            <w:r w:rsidRPr="00EF71E3">
              <w:rPr>
                <w:rFonts w:ascii="Arial" w:hAnsi="Arial" w:cs="Arial"/>
                <w:sz w:val="20"/>
              </w:rPr>
              <w:t xml:space="preserve">a) Definirati </w:t>
            </w:r>
            <w:r w:rsidRPr="00EF71E3">
              <w:rPr>
                <w:rFonts w:ascii="Arial" w:hAnsi="Arial" w:cs="Arial"/>
                <w:color w:val="000000"/>
                <w:sz w:val="20"/>
              </w:rPr>
              <w:t>temeljne pojmove, načela i izvore europskog obiteljskog prava</w:t>
            </w:r>
            <w:r w:rsidRPr="00EF71E3">
              <w:rPr>
                <w:rFonts w:ascii="Arial" w:hAnsi="Arial" w:cs="Arial"/>
                <w:sz w:val="20"/>
              </w:rPr>
              <w:t>;</w:t>
            </w:r>
          </w:p>
          <w:p w:rsidR="004E337A" w:rsidRPr="00EF71E3" w:rsidRDefault="004E337A" w:rsidP="00EF71E3">
            <w:pPr>
              <w:spacing w:after="0"/>
              <w:jc w:val="both"/>
              <w:rPr>
                <w:rFonts w:ascii="Arial" w:hAnsi="Arial" w:cs="Arial"/>
              </w:rPr>
            </w:pPr>
            <w:r w:rsidRPr="00EF71E3">
              <w:rPr>
                <w:rFonts w:ascii="Arial" w:hAnsi="Arial" w:cs="Arial"/>
                <w:sz w:val="20"/>
              </w:rPr>
              <w:t xml:space="preserve">b) </w:t>
            </w:r>
            <w:r w:rsidRPr="00EF71E3">
              <w:rPr>
                <w:rFonts w:ascii="Arial" w:hAnsi="Arial" w:cs="Arial"/>
                <w:color w:val="000000"/>
                <w:sz w:val="20"/>
                <w:szCs w:val="20"/>
              </w:rPr>
              <w:t>Razlikovati pojedine subjekte i organizacije koje razvijaju europsko obiteljsko pravo te način i učinke njihovog djelovanja;</w:t>
            </w:r>
          </w:p>
          <w:p w:rsidR="004E337A" w:rsidRPr="00EF71E3" w:rsidRDefault="004E337A" w:rsidP="00EF71E3">
            <w:pPr>
              <w:spacing w:after="0"/>
              <w:jc w:val="both"/>
              <w:rPr>
                <w:rFonts w:ascii="Arial" w:hAnsi="Arial" w:cs="Arial"/>
                <w:sz w:val="20"/>
              </w:rPr>
            </w:pPr>
            <w:r w:rsidRPr="00EF71E3">
              <w:rPr>
                <w:rFonts w:ascii="Arial" w:hAnsi="Arial" w:cs="Arial"/>
                <w:sz w:val="20"/>
              </w:rPr>
              <w:t xml:space="preserve">c) Protumačiti </w:t>
            </w:r>
            <w:r w:rsidRPr="00EF71E3">
              <w:rPr>
                <w:rFonts w:ascii="Arial" w:hAnsi="Arial" w:cs="Arial"/>
                <w:color w:val="000000"/>
                <w:sz w:val="20"/>
              </w:rPr>
              <w:t>utjecaj i dosege djelovanja Vijeća Europe i prakse Europskog suda za ljudska prava na razvoj europskog obiteljskog prava, ali i promjene nacionalnog obiteljskog zakonodavstva;</w:t>
            </w:r>
          </w:p>
          <w:p w:rsidR="004E337A" w:rsidRPr="00EF71E3" w:rsidRDefault="004E337A" w:rsidP="00EF71E3">
            <w:pPr>
              <w:spacing w:after="0"/>
              <w:jc w:val="both"/>
              <w:rPr>
                <w:rFonts w:ascii="Arial" w:hAnsi="Arial" w:cs="Arial"/>
                <w:sz w:val="20"/>
              </w:rPr>
            </w:pPr>
            <w:r w:rsidRPr="00EF71E3">
              <w:rPr>
                <w:rFonts w:ascii="Arial" w:hAnsi="Arial" w:cs="Arial"/>
                <w:sz w:val="20"/>
              </w:rPr>
              <w:t xml:space="preserve">d) Protumačiti </w:t>
            </w:r>
            <w:r w:rsidRPr="00EF71E3">
              <w:rPr>
                <w:rFonts w:ascii="Arial" w:hAnsi="Arial" w:cs="Arial"/>
                <w:color w:val="000000"/>
                <w:sz w:val="20"/>
              </w:rPr>
              <w:t>utjecaj i dosege djelovanja Europske unije i prakse Suda  Europske unije na razvoj europskog obiteljskog prava kao i promjene nacionalnog obiteljskog zakonodavstva;</w:t>
            </w:r>
          </w:p>
          <w:p w:rsidR="004E337A" w:rsidRPr="00EF71E3" w:rsidRDefault="004E337A" w:rsidP="00EF71E3">
            <w:pPr>
              <w:spacing w:after="0"/>
              <w:jc w:val="both"/>
              <w:rPr>
                <w:rFonts w:ascii="Arial" w:hAnsi="Arial" w:cs="Arial"/>
                <w:sz w:val="20"/>
              </w:rPr>
            </w:pPr>
            <w:r w:rsidRPr="00EF71E3">
              <w:rPr>
                <w:rFonts w:ascii="Arial" w:hAnsi="Arial" w:cs="Arial"/>
                <w:sz w:val="20"/>
              </w:rPr>
              <w:t>e) Analizirati kritički razvoj i promjene hrvatskog obiteljskog prava koji se događaju pod utjecajem harmonizacijskih procesa na europskoj razini;</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rPr>
              <w:t xml:space="preserve">f) Vrednovati kvalitetu i primjenjivost </w:t>
            </w:r>
            <w:r w:rsidRPr="00EF71E3">
              <w:rPr>
                <w:rFonts w:ascii="Arial" w:hAnsi="Arial" w:cs="Arial"/>
                <w:color w:val="000000"/>
                <w:sz w:val="20"/>
              </w:rPr>
              <w:t>nacionalnih obiteljskopravnih propisa u kontekstu europskog obiteljskopravnog okvira te argumentirati prijedloge za unaprjeđenje postojećih zakonskih rješenja.</w:t>
            </w:r>
          </w:p>
        </w:tc>
      </w:tr>
      <w:tr w:rsidR="004E337A" w:rsidRPr="00EF71E3" w:rsidTr="00EF71E3">
        <w:tc>
          <w:tcPr>
            <w:tcW w:w="1912" w:type="dxa"/>
            <w:gridSpan w:val="2"/>
            <w:tcBorders>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1. Uvodno izlaganje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2. Razvoj europskog obiteljskog prava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3. Procesi harmonizacije i europeizacije obiteljskog prava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4. Organizacije u okviru kojih se razvija europsko obiteljsko pravo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5. Uloga Vijeća Europe u razvoju europskog obiteljskog prava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6. Dokumenti Vijeća Europe relevantni za europsko obiteljsko pravo (8P + 2S)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7. Refleksije prakse Europskog suda za ljudska prava u odnosu na obiteljsko pravo (8P + 2S)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8. Utjecaj prakse Europskog suda za ljudska prava na hrvatsko obiteljsko pravo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9. Uloga Europske unije u stvaranju europskog obiteljskog prava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10. Izvori europskog obiteljskog prava u okviru Europske unije (Povelja Europske unije o temeljnim pravima, uredbe, direktive)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11. Praksa Suda Europske unije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lastRenderedPageBreak/>
              <w:t>12. Utjecaj razvoja europskog obiteljskog prava na hrvatsko obiteljsko pravo (4P + 1S)</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13. Perspektive budućeg razvoja europskog obiteljskog prava i njegovog utjecaja na nacionalna zakonodavstva (4P + 1S)</w:t>
            </w:r>
          </w:p>
        </w:tc>
      </w:tr>
      <w:tr w:rsidR="004E337A" w:rsidRPr="00EF71E3" w:rsidTr="00EF71E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predavanja</w:t>
            </w:r>
          </w:p>
          <w:p w:rsidR="004E337A" w:rsidRPr="00EF71E3" w:rsidRDefault="004E337A"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seminari i radionice  </w:t>
            </w:r>
          </w:p>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213311129"/>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vježbe  </w:t>
            </w:r>
          </w:p>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6335181"/>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w:t>
            </w:r>
            <w:r w:rsidR="004E337A" w:rsidRPr="00EF71E3">
              <w:rPr>
                <w:rFonts w:ascii="Arial" w:hAnsi="Arial" w:cs="Arial"/>
                <w:b w:val="0"/>
                <w:i/>
                <w:sz w:val="20"/>
                <w:szCs w:val="20"/>
                <w:lang w:val="hr-HR"/>
              </w:rPr>
              <w:t>on line</w:t>
            </w:r>
            <w:r w:rsidR="004E337A" w:rsidRPr="00EF71E3">
              <w:rPr>
                <w:rFonts w:ascii="Arial" w:hAnsi="Arial" w:cs="Arial"/>
                <w:b w:val="0"/>
                <w:sz w:val="20"/>
                <w:szCs w:val="20"/>
                <w:lang w:val="hr-HR"/>
              </w:rPr>
              <w:t xml:space="preserve"> u cijelosti</w:t>
            </w:r>
          </w:p>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519230478"/>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mješovito e-učenje</w:t>
            </w:r>
          </w:p>
          <w:p w:rsidR="004E337A" w:rsidRPr="00EF71E3" w:rsidRDefault="007F3E8F" w:rsidP="00EF71E3">
            <w:pPr>
              <w:tabs>
                <w:tab w:val="left" w:pos="2820"/>
              </w:tabs>
              <w:spacing w:after="0"/>
              <w:rPr>
                <w:rFonts w:ascii="Arial" w:hAnsi="Arial" w:cs="Arial"/>
                <w:color w:val="FF0000"/>
                <w:sz w:val="20"/>
                <w:szCs w:val="20"/>
              </w:rPr>
            </w:pPr>
            <w:sdt>
              <w:sdtPr>
                <w:rPr>
                  <w:rFonts w:ascii="Arial" w:hAnsi="Arial" w:cs="Arial"/>
                  <w:sz w:val="20"/>
                  <w:szCs w:val="20"/>
                </w:rPr>
                <w:id w:val="633059587"/>
              </w:sdtPr>
              <w:sdtEndPr/>
              <w:sdtContent>
                <w:r w:rsidR="004E337A" w:rsidRPr="00EF71E3">
                  <w:rPr>
                    <w:rFonts w:ascii="Segoe UI Symbol" w:eastAsia="MS Gothic" w:hAnsi="Segoe UI Symbol" w:cs="Segoe UI Symbol"/>
                    <w:sz w:val="20"/>
                    <w:szCs w:val="20"/>
                  </w:rPr>
                  <w:t>☐</w:t>
                </w:r>
              </w:sdtContent>
            </w:sdt>
            <w:r w:rsidR="004E337A"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444508903"/>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samostalni  zadaci  </w:t>
            </w:r>
          </w:p>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1102266060"/>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multimedija </w:t>
            </w:r>
          </w:p>
          <w:p w:rsidR="004E337A"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1134604638"/>
              </w:sdtPr>
              <w:sdtEndPr/>
              <w:sdtContent>
                <w:r w:rsidR="004E337A" w:rsidRPr="00EF71E3">
                  <w:rPr>
                    <w:rFonts w:ascii="Segoe UI Symbol" w:eastAsia="MS Gothic" w:hAnsi="Segoe UI Symbol" w:cs="Segoe UI Symbol"/>
                    <w:b w:val="0"/>
                    <w:sz w:val="20"/>
                    <w:szCs w:val="20"/>
                    <w:lang w:val="hr-HR"/>
                  </w:rPr>
                  <w:t>☐</w:t>
                </w:r>
              </w:sdtContent>
            </w:sdt>
            <w:r w:rsidR="004E337A" w:rsidRPr="00EF71E3">
              <w:rPr>
                <w:rFonts w:ascii="Arial" w:hAnsi="Arial" w:cs="Arial"/>
                <w:b w:val="0"/>
                <w:sz w:val="20"/>
                <w:szCs w:val="20"/>
                <w:lang w:val="hr-HR"/>
              </w:rPr>
              <w:t xml:space="preserve"> laboratorij</w:t>
            </w:r>
          </w:p>
          <w:p w:rsidR="004E337A" w:rsidRPr="00EF71E3" w:rsidRDefault="004E337A"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mentorski rad</w:t>
            </w:r>
          </w:p>
          <w:p w:rsidR="004E337A" w:rsidRPr="00EF71E3" w:rsidRDefault="007F3E8F" w:rsidP="00EF71E3">
            <w:pPr>
              <w:tabs>
                <w:tab w:val="left" w:pos="2820"/>
              </w:tabs>
              <w:spacing w:after="0"/>
              <w:rPr>
                <w:rFonts w:ascii="Arial" w:hAnsi="Arial" w:cs="Arial"/>
                <w:sz w:val="20"/>
                <w:szCs w:val="20"/>
              </w:rPr>
            </w:pPr>
            <w:sdt>
              <w:sdtPr>
                <w:rPr>
                  <w:rFonts w:ascii="Arial" w:hAnsi="Arial" w:cs="Arial"/>
                  <w:sz w:val="20"/>
                  <w:szCs w:val="20"/>
                </w:rPr>
                <w:id w:val="-700090132"/>
              </w:sdtPr>
              <w:sdtEndPr/>
              <w:sdtContent>
                <w:r w:rsidR="004E337A" w:rsidRPr="00EF71E3">
                  <w:rPr>
                    <w:rFonts w:ascii="Segoe UI Symbol" w:eastAsia="MS Gothic" w:hAnsi="Segoe UI Symbol" w:cs="Segoe UI Symbol"/>
                    <w:sz w:val="20"/>
                    <w:szCs w:val="20"/>
                  </w:rPr>
                  <w:t>☐</w:t>
                </w:r>
              </w:sdtContent>
            </w:sdt>
            <w:r w:rsidR="004E337A" w:rsidRPr="00EF71E3">
              <w:rPr>
                <w:rFonts w:ascii="Arial" w:hAnsi="Arial" w:cs="Arial"/>
                <w:sz w:val="20"/>
                <w:szCs w:val="20"/>
              </w:rPr>
              <w:t xml:space="preserve"> (ostalo upisati)</w:t>
            </w:r>
            <w:r w:rsidR="004E337A" w:rsidRPr="00EF71E3">
              <w:rPr>
                <w:rFonts w:ascii="Arial" w:hAnsi="Arial" w:cs="Arial"/>
                <w:b/>
                <w:sz w:val="20"/>
                <w:szCs w:val="20"/>
              </w:rPr>
              <w:t xml:space="preserve"> </w:t>
            </w:r>
            <w:r w:rsidR="004E337A" w:rsidRPr="00EF71E3">
              <w:rPr>
                <w:rFonts w:ascii="Arial" w:hAnsi="Arial" w:cs="Arial"/>
                <w:b/>
                <w:sz w:val="20"/>
                <w:szCs w:val="20"/>
                <w:bdr w:val="single" w:sz="12" w:space="0" w:color="auto"/>
              </w:rPr>
              <w:t xml:space="preserve"> </w:t>
            </w:r>
          </w:p>
        </w:tc>
      </w:tr>
      <w:tr w:rsidR="004E337A" w:rsidRPr="00EF71E3" w:rsidTr="00EF71E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4E337A" w:rsidRPr="00EF71E3" w:rsidRDefault="004E337A" w:rsidP="00EF71E3">
            <w:pPr>
              <w:pStyle w:val="FieldText"/>
              <w:rPr>
                <w:rFonts w:ascii="Arial" w:hAnsi="Arial" w:cs="Arial"/>
                <w:b w:val="0"/>
                <w:color w:val="FF0000"/>
                <w:sz w:val="20"/>
                <w:szCs w:val="20"/>
                <w:lang w:val="hr-HR"/>
              </w:rPr>
            </w:pPr>
          </w:p>
        </w:tc>
        <w:tc>
          <w:tcPr>
            <w:tcW w:w="4162" w:type="dxa"/>
            <w:gridSpan w:val="8"/>
            <w:vMerge/>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r>
      <w:tr w:rsidR="004E337A"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4E337A" w:rsidRPr="00EF71E3" w:rsidRDefault="004E337A" w:rsidP="00EF71E3">
            <w:pPr>
              <w:tabs>
                <w:tab w:val="left" w:pos="2820"/>
              </w:tabs>
              <w:spacing w:after="0"/>
              <w:jc w:val="both"/>
              <w:rPr>
                <w:rFonts w:ascii="Arial" w:hAnsi="Arial" w:cs="Arial"/>
                <w:color w:val="FF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E337A" w:rsidRPr="00EF71E3" w:rsidTr="00EF71E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E337A" w:rsidRPr="00EF71E3" w:rsidRDefault="004E337A"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4E337A" w:rsidRPr="00EF71E3" w:rsidRDefault="004E337A" w:rsidP="00EF71E3">
            <w:pPr>
              <w:pStyle w:val="FieldText"/>
              <w:jc w:val="center"/>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r>
      <w:tr w:rsidR="004E337A"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r>
      <w:tr w:rsidR="004E337A"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shd w:val="clear" w:color="auto" w:fill="auto"/>
            <w:tcMar>
              <w:left w:w="57" w:type="dxa"/>
              <w:right w:w="57" w:type="dxa"/>
            </w:tcMar>
            <w:vAlign w:val="center"/>
          </w:tcPr>
          <w:p w:rsidR="004E337A" w:rsidRPr="00EF71E3" w:rsidRDefault="004E337A" w:rsidP="00EF71E3">
            <w:pPr>
              <w:pStyle w:val="FieldText"/>
              <w:jc w:val="center"/>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r>
      <w:tr w:rsidR="004E337A"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4E337A" w:rsidRPr="00EF71E3" w:rsidRDefault="004E337A" w:rsidP="00EF71E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4E337A" w:rsidRPr="00EF71E3" w:rsidRDefault="004E337A" w:rsidP="00EF71E3">
            <w:pPr>
              <w:tabs>
                <w:tab w:val="left" w:pos="2820"/>
              </w:tabs>
              <w:spacing w:after="0"/>
              <w:jc w:val="center"/>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rPr>
            </w:pPr>
          </w:p>
        </w:tc>
      </w:tr>
      <w:tr w:rsidR="004E337A" w:rsidRPr="00EF71E3" w:rsidTr="00EF71E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4E337A">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4E337A" w:rsidRPr="00EF71E3" w:rsidRDefault="004E337A" w:rsidP="00EF71E3">
            <w:pPr>
              <w:tabs>
                <w:tab w:val="left" w:pos="2820"/>
              </w:tabs>
              <w:spacing w:after="0"/>
              <w:rPr>
                <w:rFonts w:ascii="Arial" w:hAnsi="Arial" w:cs="Arial"/>
                <w:sz w:val="20"/>
                <w:szCs w:val="20"/>
              </w:rPr>
            </w:pPr>
          </w:p>
        </w:tc>
      </w:tr>
      <w:tr w:rsidR="004E337A" w:rsidRPr="00EF71E3" w:rsidTr="00EF71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tabs>
                <w:tab w:val="left" w:pos="360"/>
                <w:tab w:val="left" w:pos="540"/>
              </w:tabs>
              <w:spacing w:after="0" w:line="240" w:lineRule="auto"/>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p>
          <w:p w:rsidR="004E337A" w:rsidRPr="00EF71E3" w:rsidRDefault="004E337A" w:rsidP="00EF71E3">
            <w:pPr>
              <w:tabs>
                <w:tab w:val="left" w:pos="2820"/>
              </w:tabs>
              <w:spacing w:after="0"/>
              <w:jc w:val="both"/>
              <w:rPr>
                <w:rFonts w:ascii="Arial" w:hAnsi="Arial" w:cs="Arial"/>
                <w:color w:val="FF0000"/>
                <w:sz w:val="20"/>
                <w:szCs w:val="20"/>
              </w:rPr>
            </w:pPr>
            <w:r w:rsidRPr="00EF71E3">
              <w:rPr>
                <w:rFonts w:ascii="Arial" w:hAnsi="Arial" w:cs="Arial"/>
                <w:sz w:val="20"/>
                <w:szCs w:val="20"/>
              </w:rPr>
              <w:t>Sudjelovanje u svim oblicima nastave, usmeni ispit.</w:t>
            </w:r>
          </w:p>
        </w:tc>
      </w:tr>
      <w:tr w:rsidR="004E337A" w:rsidRPr="00EF71E3" w:rsidTr="00EF71E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E337A" w:rsidRPr="00EF71E3" w:rsidRDefault="004E337A" w:rsidP="00EF71E3">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E337A" w:rsidRPr="00EF71E3" w:rsidRDefault="004E337A" w:rsidP="00EF71E3">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E337A" w:rsidRPr="00EF71E3" w:rsidRDefault="004E337A" w:rsidP="00EF71E3">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E337A" w:rsidRPr="00EF71E3" w:rsidRDefault="004E337A" w:rsidP="00EF71E3">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4E337A"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spacing w:after="0"/>
              <w:jc w:val="both"/>
              <w:rPr>
                <w:rFonts w:ascii="Arial" w:hAnsi="Arial" w:cs="Arial"/>
                <w:sz w:val="20"/>
                <w:szCs w:val="20"/>
              </w:rPr>
            </w:pPr>
            <w:r w:rsidRPr="00EF71E3">
              <w:rPr>
                <w:rFonts w:ascii="Arial" w:hAnsi="Arial" w:cs="Arial"/>
                <w:sz w:val="20"/>
                <w:szCs w:val="20"/>
              </w:rPr>
              <w:t>A. Korać Graovac, I. Majstorović (ed.): Europsko obiteljsko pravo, Narodne novine, Zagreb, 2013.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rPr>
                <w:rFonts w:ascii="Arial" w:hAnsi="Arial" w:cs="Arial"/>
                <w:sz w:val="20"/>
                <w:szCs w:val="20"/>
              </w:rPr>
            </w:pPr>
            <w:r w:rsidRPr="00EF71E3">
              <w:rPr>
                <w:rFonts w:ascii="Arial" w:hAnsi="Arial" w:cs="Arial"/>
                <w:sz w:val="20"/>
                <w:szCs w:val="20"/>
              </w:rPr>
              <w:t>D. Hrabar (ed.): Hrestomatija hrvatskoga obiteljskog prava, izd. Pravni fakultet u Zagrebu, Zagreb, 2010.</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 xml:space="preserve">D. Jakovac-Lozić: </w:t>
            </w:r>
            <w:r w:rsidRPr="00EF71E3">
              <w:rPr>
                <w:rFonts w:ascii="Arial" w:hAnsi="Arial" w:cs="Arial"/>
                <w:bCs/>
                <w:sz w:val="20"/>
                <w:szCs w:val="20"/>
              </w:rPr>
              <w:t>Obitelj - mjesto i zaštita u  europskim ustavima</w:t>
            </w:r>
            <w:r w:rsidRPr="00EF71E3">
              <w:rPr>
                <w:rFonts w:ascii="Arial" w:hAnsi="Arial" w:cs="Arial"/>
                <w:sz w:val="20"/>
                <w:szCs w:val="20"/>
              </w:rPr>
              <w:t xml:space="preserve">, </w:t>
            </w:r>
            <w:r w:rsidRPr="00EF71E3">
              <w:rPr>
                <w:rFonts w:ascii="Arial" w:hAnsi="Arial" w:cs="Arial"/>
                <w:iCs/>
                <w:sz w:val="20"/>
                <w:szCs w:val="20"/>
              </w:rPr>
              <w:t>Hrvatska pravna revija,</w:t>
            </w:r>
            <w:r w:rsidRPr="00EF71E3">
              <w:rPr>
                <w:rFonts w:ascii="Arial" w:hAnsi="Arial" w:cs="Arial"/>
                <w:sz w:val="20"/>
                <w:szCs w:val="20"/>
              </w:rPr>
              <w:t xml:space="preserve"> </w:t>
            </w:r>
            <w:r w:rsidRPr="00EF71E3">
              <w:rPr>
                <w:rFonts w:ascii="Arial" w:hAnsi="Arial" w:cs="Arial"/>
                <w:bCs/>
                <w:sz w:val="20"/>
                <w:szCs w:val="20"/>
              </w:rPr>
              <w:t xml:space="preserve">II, </w:t>
            </w:r>
            <w:r w:rsidRPr="00EF71E3">
              <w:rPr>
                <w:rFonts w:ascii="Arial" w:hAnsi="Arial" w:cs="Arial"/>
                <w:sz w:val="20"/>
                <w:szCs w:val="20"/>
              </w:rPr>
              <w:t>2002.</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D. Jakovac Lozić: Europsko obiteljsko pravo – šanse i perspektive, Hrvatska pravna revija, 1, 2001, 6.</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autoSpaceDE w:val="0"/>
              <w:autoSpaceDN w:val="0"/>
              <w:adjustRightInd w:val="0"/>
              <w:spacing w:after="0"/>
              <w:jc w:val="both"/>
              <w:rPr>
                <w:rFonts w:ascii="Arial" w:hAnsi="Arial" w:cs="Arial"/>
                <w:sz w:val="20"/>
                <w:szCs w:val="20"/>
              </w:rPr>
            </w:pPr>
            <w:r w:rsidRPr="00EF71E3">
              <w:rPr>
                <w:rFonts w:ascii="Arial" w:hAnsi="Arial" w:cs="Arial"/>
                <w:sz w:val="20"/>
                <w:szCs w:val="20"/>
              </w:rPr>
              <w:t>D. Jakovac-Lozić: Hrvatska obitelj u procijepu između tradicionalnog poimanja i međunarodnih očekivanja, Godišnjak Akademije pravnih znanosti Hrvatske, VIII, 2017.</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autoSpaceDE w:val="0"/>
              <w:autoSpaceDN w:val="0"/>
              <w:adjustRightInd w:val="0"/>
              <w:spacing w:after="0"/>
              <w:jc w:val="both"/>
              <w:rPr>
                <w:rFonts w:ascii="Arial" w:hAnsi="Arial" w:cs="Arial"/>
                <w:sz w:val="20"/>
                <w:szCs w:val="20"/>
              </w:rPr>
            </w:pPr>
            <w:r w:rsidRPr="00EF71E3">
              <w:rPr>
                <w:rFonts w:ascii="Arial" w:hAnsi="Arial" w:cs="Arial"/>
                <w:sz w:val="20"/>
                <w:szCs w:val="20"/>
              </w:rPr>
              <w:t>D. Jakovac-Lozić: „Rod“ protiv „spola“ – polazište na putu razaranja braka i obitelji, Zbornik radova „Aktualnosti građanskog i trgovačkog zakonodavstva i pravne prakse“, 15, 2017.</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E337A" w:rsidRPr="00EF71E3" w:rsidRDefault="004E337A" w:rsidP="00EF71E3">
            <w:pPr>
              <w:spacing w:after="0"/>
              <w:jc w:val="both"/>
              <w:rPr>
                <w:rFonts w:ascii="Arial" w:hAnsi="Arial" w:cs="Arial"/>
                <w:sz w:val="20"/>
                <w:szCs w:val="20"/>
              </w:rPr>
            </w:pPr>
            <w:r w:rsidRPr="00EF71E3">
              <w:rPr>
                <w:rFonts w:ascii="Arial" w:hAnsi="Arial" w:cs="Arial"/>
                <w:sz w:val="20"/>
                <w:szCs w:val="20"/>
              </w:rPr>
              <w:t>A. Korać Graovac: Hrvatsko obiteljsko pravo pred Europskim sudom za ljudska prava, Godišnjak Akademije pravnih znanosti Hrvatske, vol. IV, br. 1/2013.</w:t>
            </w:r>
          </w:p>
        </w:tc>
        <w:tc>
          <w:tcPr>
            <w:tcW w:w="1244" w:type="dxa"/>
            <w:gridSpan w:val="2"/>
            <w:tcBorders>
              <w:left w:val="single" w:sz="8"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4E337A">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Odabrane presude Europskog suda za ljudska prava</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4E337A" w:rsidRPr="00EF71E3" w:rsidRDefault="004E337A" w:rsidP="00EF71E3">
            <w:pPr>
              <w:tabs>
                <w:tab w:val="left" w:pos="2820"/>
              </w:tabs>
              <w:spacing w:after="0"/>
              <w:jc w:val="center"/>
              <w:rPr>
                <w:rFonts w:ascii="Arial" w:hAnsi="Arial" w:cs="Arial"/>
                <w:sz w:val="20"/>
                <w:szCs w:val="20"/>
              </w:rPr>
            </w:pPr>
          </w:p>
        </w:tc>
      </w:tr>
      <w:tr w:rsidR="004E337A"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E337A" w:rsidRPr="00EF71E3" w:rsidRDefault="004E337A" w:rsidP="00EF71E3">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4E337A" w:rsidRPr="00EF71E3" w:rsidRDefault="004E337A" w:rsidP="00EF71E3">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4E337A" w:rsidRPr="00EF71E3" w:rsidRDefault="004E337A" w:rsidP="00EF71E3">
            <w:pPr>
              <w:autoSpaceDE w:val="0"/>
              <w:autoSpaceDN w:val="0"/>
              <w:adjustRightInd w:val="0"/>
              <w:spacing w:after="0"/>
              <w:jc w:val="both"/>
              <w:rPr>
                <w:rFonts w:ascii="Arial" w:eastAsia="Calibri" w:hAnsi="Arial" w:cs="Arial"/>
                <w:sz w:val="20"/>
                <w:szCs w:val="24"/>
              </w:rPr>
            </w:pPr>
            <w:r w:rsidRPr="00EF71E3">
              <w:rPr>
                <w:rFonts w:ascii="Arial" w:eastAsia="Calibri" w:hAnsi="Arial" w:cs="Arial"/>
                <w:sz w:val="20"/>
                <w:szCs w:val="24"/>
              </w:rPr>
              <w:t xml:space="preserve">- M. Alinčić: </w:t>
            </w:r>
            <w:r w:rsidRPr="00EF71E3">
              <w:rPr>
                <w:rFonts w:ascii="Arial" w:eastAsia="Calibri" w:hAnsi="Arial" w:cs="Arial"/>
                <w:bCs/>
                <w:sz w:val="20"/>
                <w:szCs w:val="24"/>
              </w:rPr>
              <w:t>Zaštita prava na sklapanje braka i osnivanje obitelji u europskim dokumentima o ljudskim pravima i u nacionalnim zakonodavstvima</w:t>
            </w:r>
            <w:r w:rsidRPr="00EF71E3">
              <w:rPr>
                <w:rFonts w:ascii="Arial" w:eastAsia="Calibri" w:hAnsi="Arial" w:cs="Arial"/>
                <w:sz w:val="20"/>
                <w:szCs w:val="24"/>
              </w:rPr>
              <w:t>, Godišnjak Akademije pravnih znanosti Hrvatske, Vol. IV, br. 1/2013.</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lastRenderedPageBreak/>
              <w:t>- D. Hrabar: Nova procesna prava djeteta – europski pogled, Godišnjak Akademije pravnih znanosti Hrvatske, vol. IV, br. 1/2013.</w:t>
            </w:r>
          </w:p>
          <w:p w:rsidR="004E337A" w:rsidRPr="00EF71E3" w:rsidRDefault="004E337A" w:rsidP="00EF71E3">
            <w:pPr>
              <w:spacing w:after="0"/>
              <w:jc w:val="both"/>
              <w:rPr>
                <w:rFonts w:ascii="Arial" w:eastAsia="Calibri" w:hAnsi="Arial" w:cs="Arial"/>
                <w:sz w:val="20"/>
                <w:szCs w:val="24"/>
              </w:rPr>
            </w:pPr>
            <w:r w:rsidRPr="00EF71E3">
              <w:rPr>
                <w:rFonts w:ascii="Arial" w:eastAsia="Calibri" w:hAnsi="Arial" w:cs="Arial"/>
                <w:sz w:val="20"/>
                <w:szCs w:val="24"/>
              </w:rPr>
              <w:t>- D. Jakovac-Lozić: Ususret novoj Europskoj konvenciji o posvojenju djece, Zbornik Pravnog fakulteta Sveučilišta u Mostaru (V. međunarodno savjetovanje: "Aktualnosti građanskog i trgovačkog zakonodavstva i pravne prakse", održano 2007. godine u Neumu).</w:t>
            </w:r>
          </w:p>
          <w:p w:rsidR="004E337A" w:rsidRPr="00EF71E3" w:rsidRDefault="004E337A" w:rsidP="00EF71E3">
            <w:pPr>
              <w:spacing w:after="0"/>
              <w:jc w:val="both"/>
              <w:rPr>
                <w:rFonts w:ascii="Arial" w:eastAsia="Calibri" w:hAnsi="Arial" w:cs="Arial"/>
                <w:sz w:val="20"/>
                <w:szCs w:val="24"/>
              </w:rPr>
            </w:pPr>
            <w:r w:rsidRPr="00EF71E3">
              <w:rPr>
                <w:rFonts w:ascii="Arial" w:eastAsia="Calibri" w:hAnsi="Arial" w:cs="Arial"/>
                <w:sz w:val="20"/>
                <w:szCs w:val="24"/>
              </w:rPr>
              <w:t xml:space="preserve">- D. Jakovac-Lozić: </w:t>
            </w:r>
            <w:hyperlink r:id="rId16" w:tgtFrame="_blank" w:history="1">
              <w:r w:rsidRPr="00EF71E3">
                <w:rPr>
                  <w:rFonts w:ascii="Arial" w:eastAsia="Calibri" w:hAnsi="Arial" w:cs="Arial"/>
                  <w:bCs/>
                  <w:color w:val="000000"/>
                  <w:sz w:val="20"/>
                  <w:szCs w:val="24"/>
                </w:rPr>
                <w:t>Susreti i druženja djeteta s odvojenim roditeljem u presudama Europskog suda za ljudska prava</w:t>
              </w:r>
            </w:hyperlink>
            <w:r w:rsidRPr="00EF71E3">
              <w:rPr>
                <w:rFonts w:ascii="Arial" w:eastAsia="Calibri" w:hAnsi="Arial" w:cs="Arial"/>
                <w:sz w:val="20"/>
                <w:szCs w:val="24"/>
              </w:rPr>
              <w:t xml:space="preserve">, </w:t>
            </w:r>
            <w:r w:rsidRPr="00EF71E3">
              <w:rPr>
                <w:rFonts w:ascii="Arial" w:eastAsia="Calibri" w:hAnsi="Arial" w:cs="Arial"/>
                <w:iCs/>
                <w:sz w:val="20"/>
                <w:szCs w:val="24"/>
              </w:rPr>
              <w:t xml:space="preserve">Zbornik Pravnog fakulteta u Zagrebu, </w:t>
            </w:r>
            <w:r w:rsidRPr="00EF71E3">
              <w:rPr>
                <w:rFonts w:ascii="Arial" w:eastAsia="Calibri" w:hAnsi="Arial" w:cs="Arial"/>
                <w:bCs/>
                <w:sz w:val="20"/>
                <w:szCs w:val="24"/>
              </w:rPr>
              <w:t>55 (</w:t>
            </w:r>
            <w:r w:rsidRPr="00EF71E3">
              <w:rPr>
                <w:rFonts w:ascii="Arial" w:eastAsia="Calibri" w:hAnsi="Arial" w:cs="Arial"/>
                <w:sz w:val="20"/>
                <w:szCs w:val="24"/>
              </w:rPr>
              <w:t>2005), 3-4.</w:t>
            </w:r>
          </w:p>
          <w:p w:rsidR="004E337A" w:rsidRPr="00EF71E3" w:rsidRDefault="004E337A" w:rsidP="00EF71E3">
            <w:pPr>
              <w:spacing w:after="0"/>
              <w:jc w:val="both"/>
              <w:rPr>
                <w:rFonts w:ascii="Arial" w:hAnsi="Arial" w:cs="Arial"/>
                <w:sz w:val="20"/>
                <w:szCs w:val="24"/>
              </w:rPr>
            </w:pPr>
            <w:r w:rsidRPr="00EF71E3">
              <w:rPr>
                <w:rFonts w:ascii="Arial" w:eastAsia="Calibri" w:hAnsi="Arial" w:cs="Arial"/>
                <w:sz w:val="20"/>
                <w:szCs w:val="24"/>
              </w:rPr>
              <w:t xml:space="preserve">- D. Jakovac-Lozić: Prosudbe Europskog suda za ljudska prava temeljene na dosezima suvremenih dokaznih sredstava u paternitetskim parnicama, </w:t>
            </w:r>
            <w:r w:rsidRPr="00EF71E3">
              <w:rPr>
                <w:rFonts w:ascii="Arial" w:hAnsi="Arial" w:cs="Arial"/>
                <w:sz w:val="20"/>
                <w:szCs w:val="24"/>
              </w:rPr>
              <w:t>Zbornik Pravnog fakulteta u Zagrebu, 61 (2011), 4.</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xml:space="preserve">- D. Hrabar: </w:t>
            </w:r>
            <w:r w:rsidRPr="00EF71E3">
              <w:rPr>
                <w:rFonts w:ascii="Arial" w:hAnsi="Arial" w:cs="Arial"/>
                <w:bCs/>
                <w:sz w:val="20"/>
                <w:szCs w:val="24"/>
              </w:rPr>
              <w:t>Guidelines of the Committee of Ministers of the Council of Europe on child friendly justice (2010) – family law aspect</w:t>
            </w:r>
            <w:r w:rsidRPr="00EF71E3">
              <w:rPr>
                <w:rFonts w:ascii="Arial" w:hAnsi="Arial" w:cs="Arial"/>
                <w:sz w:val="20"/>
                <w:szCs w:val="24"/>
              </w:rPr>
              <w:t>, u: Children and non-discrimination, Interdisciplinary textbook, D. Kutsar, H. Warming (ur.), Children's Rights Erasmus Academic Network, Tartu, 2014.</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A. Korać Graovac: Zajednička roditeljska skrb u praksi Europskog suda za ljudska prava - slučaj Zaunegger v. Germany, u: B. Rešetar (ur.), Pravna zaštita prava na (zajedničku) roditeljsku skrb, Pravni fakultet u Osijeku, 2012.</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K. Boele-Woelki, D. Martiny (eds.): Plurality and Diversity of Family Relations in Europe,  Intersentia,  Antwerp-Oxford-Portland, 2019.</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A. Büchler, H. Keller (eds.): Family Forms and Parenthood. Theory and Practice of Article 8 ECHR in Europe, Intersentia, Cambridge-Antwerp-Portland, 2016.</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G. Douglas, M. Murch, V. Stephens (eds.): International and National Perspectives on Child and Family Law, Intersentia, Cambridge-Antwerp-Portland, 2018.</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M. González Pascual, A. Torres Pérez (eds.): The Right to Family Life in the European Union, Routledge, London and New York, 2017.</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J. Omejec: Konvencija za zaštitu ljudskih prava i temeljnih sloboda u praksi Europskog suda za ljudska prava, Novi informator, Zagreb, 2014.</w:t>
            </w:r>
          </w:p>
          <w:p w:rsidR="004E337A" w:rsidRPr="00EF71E3" w:rsidRDefault="004E337A" w:rsidP="00EF71E3">
            <w:pPr>
              <w:spacing w:after="0"/>
              <w:jc w:val="both"/>
              <w:rPr>
                <w:rFonts w:ascii="Arial" w:hAnsi="Arial" w:cs="Arial"/>
                <w:sz w:val="20"/>
                <w:szCs w:val="24"/>
              </w:rPr>
            </w:pPr>
            <w:r w:rsidRPr="00EF71E3">
              <w:rPr>
                <w:rFonts w:ascii="Arial" w:hAnsi="Arial" w:cs="Arial"/>
                <w:sz w:val="20"/>
                <w:szCs w:val="24"/>
              </w:rPr>
              <w:t>- A. Radina: Izdvajanje djeteta iz obitelji u praksi Europskog suda za ljudska prava, Godišnjak Akademije pravnih znanosti Hrvatske. Vol. VIII, Posebni broj, 2017.</w:t>
            </w:r>
          </w:p>
          <w:p w:rsidR="004E337A" w:rsidRPr="00EF71E3" w:rsidRDefault="004E337A" w:rsidP="00EF71E3">
            <w:pPr>
              <w:spacing w:after="0"/>
              <w:jc w:val="both"/>
              <w:rPr>
                <w:rFonts w:ascii="Arial" w:hAnsi="Arial" w:cs="Arial"/>
                <w:sz w:val="20"/>
                <w:szCs w:val="20"/>
              </w:rPr>
            </w:pPr>
            <w:r w:rsidRPr="00EF71E3">
              <w:rPr>
                <w:rFonts w:ascii="Arial" w:hAnsi="Arial" w:cs="Arial"/>
                <w:sz w:val="20"/>
                <w:szCs w:val="24"/>
              </w:rPr>
              <w:t>- P. van Dijk, F. van Hoof, A. van Rijn, L. Zwaak (eds.): Theory and Practice of the European Convention on Human Rights, 5</w:t>
            </w:r>
            <w:r w:rsidRPr="00EF71E3">
              <w:rPr>
                <w:rFonts w:ascii="Arial" w:hAnsi="Arial" w:cs="Arial"/>
                <w:sz w:val="20"/>
                <w:szCs w:val="24"/>
                <w:vertAlign w:val="superscript"/>
              </w:rPr>
              <w:t>th</w:t>
            </w:r>
            <w:r w:rsidRPr="00EF71E3">
              <w:rPr>
                <w:rFonts w:ascii="Arial" w:hAnsi="Arial" w:cs="Arial"/>
                <w:sz w:val="20"/>
                <w:szCs w:val="24"/>
              </w:rPr>
              <w:t xml:space="preserve"> edition, Intersentia, Cambridge-Antwerp-Portland, 2018.</w:t>
            </w:r>
          </w:p>
        </w:tc>
      </w:tr>
      <w:tr w:rsidR="004E337A" w:rsidRPr="00EF71E3" w:rsidTr="00EF71E3">
        <w:tc>
          <w:tcPr>
            <w:tcW w:w="1912" w:type="dxa"/>
            <w:gridSpan w:val="2"/>
            <w:tcBorders>
              <w:left w:val="single" w:sz="12" w:space="0" w:color="auto"/>
            </w:tcBorders>
            <w:shd w:val="clear" w:color="auto" w:fill="CCFFFF"/>
            <w:tcMar>
              <w:left w:w="57" w:type="dxa"/>
              <w:right w:w="57" w:type="dxa"/>
            </w:tcMar>
            <w:vAlign w:val="center"/>
          </w:tcPr>
          <w:p w:rsidR="004E337A" w:rsidRPr="00EF71E3" w:rsidRDefault="004E337A" w:rsidP="00EF71E3">
            <w:pPr>
              <w:tabs>
                <w:tab w:val="left" w:pos="567"/>
              </w:tabs>
              <w:spacing w:after="0" w:line="240" w:lineRule="auto"/>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Predmetni nastavnici su dostupni studentima tijekom radnog tjedna (tijekom i nakon nastave te na individualnim konzultacijama). Nastavnici su studentima dostupni i putem e-mail-a.  </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Studenti na početku nastave dobijaju naputke predmetnih nastavnika glede literature. Također, studenti dobijaju upute o mogućnostima njihovog aktivnog sudjelovanja u nastavi te u odabiru ili prilagodbi pojedinih tematskih jedinica predviđenih za obradu.</w:t>
            </w:r>
          </w:p>
          <w:p w:rsidR="004E337A" w:rsidRPr="00EF71E3" w:rsidRDefault="004E337A" w:rsidP="00EF71E3">
            <w:pPr>
              <w:tabs>
                <w:tab w:val="left" w:pos="2820"/>
              </w:tabs>
              <w:spacing w:after="0"/>
              <w:jc w:val="both"/>
              <w:rPr>
                <w:rFonts w:ascii="Arial" w:hAnsi="Arial" w:cs="Arial"/>
                <w:sz w:val="20"/>
                <w:szCs w:val="20"/>
              </w:rPr>
            </w:pPr>
            <w:r w:rsidRPr="00EF71E3">
              <w:rPr>
                <w:rFonts w:ascii="Arial" w:hAnsi="Arial" w:cs="Arial"/>
                <w:sz w:val="20"/>
                <w:szCs w:val="20"/>
              </w:rPr>
              <w:t>Nastavnici su studentima na raspolaganju i za pitanja u pogledu ovladavanja predviđenim nastavnim gradivom.</w:t>
            </w:r>
          </w:p>
        </w:tc>
      </w:tr>
      <w:tr w:rsidR="004E337A"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E337A" w:rsidRPr="00EF71E3" w:rsidRDefault="004E337A" w:rsidP="00EF71E3">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E337A" w:rsidRPr="00EF71E3" w:rsidRDefault="004E337A" w:rsidP="00EF71E3">
            <w:pPr>
              <w:tabs>
                <w:tab w:val="left" w:pos="2820"/>
              </w:tabs>
              <w:spacing w:after="0"/>
              <w:rPr>
                <w:rFonts w:ascii="Arial" w:hAnsi="Arial" w:cs="Arial"/>
                <w:sz w:val="20"/>
                <w:szCs w:val="20"/>
              </w:rPr>
            </w:pPr>
          </w:p>
        </w:tc>
      </w:tr>
    </w:tbl>
    <w:p w:rsidR="004E337A" w:rsidRPr="00EF71E3" w:rsidRDefault="004E337A">
      <w:pPr>
        <w:rPr>
          <w:rFonts w:ascii="Arial" w:hAnsi="Arial" w:cs="Arial"/>
        </w:rPr>
      </w:pPr>
    </w:p>
    <w:p w:rsidR="00567038" w:rsidRDefault="00567038">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A50C44"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EUROPSKO PROMETNO PRAVO</w:t>
            </w:r>
          </w:p>
        </w:tc>
      </w:tr>
      <w:tr w:rsidR="00A50C44"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PR5EPP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A50C44"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Dragan Bolanča</w:t>
            </w:r>
          </w:p>
          <w:p w:rsidR="00080627" w:rsidRPr="00EF71E3" w:rsidRDefault="00080627" w:rsidP="002E3B28">
            <w:pPr>
              <w:spacing w:after="0"/>
              <w:rPr>
                <w:rFonts w:ascii="Arial" w:hAnsi="Arial" w:cs="Arial"/>
                <w:sz w:val="20"/>
                <w:szCs w:val="20"/>
              </w:rPr>
            </w:pP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A50C44"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D01134" w:rsidRPr="00EF71E3" w:rsidRDefault="00D01134" w:rsidP="00D01134">
            <w:pPr>
              <w:spacing w:after="0"/>
              <w:rPr>
                <w:rFonts w:ascii="Arial" w:hAnsi="Arial" w:cs="Arial"/>
                <w:sz w:val="20"/>
                <w:szCs w:val="20"/>
              </w:rPr>
            </w:pPr>
            <w:r w:rsidRPr="00EF71E3">
              <w:rPr>
                <w:rFonts w:ascii="Arial" w:hAnsi="Arial" w:cs="Arial"/>
                <w:sz w:val="20"/>
                <w:szCs w:val="20"/>
              </w:rPr>
              <w:t>Prof. dr. dc. Petra Amižić Jelovčić</w:t>
            </w:r>
          </w:p>
          <w:p w:rsidR="00080627" w:rsidRPr="00EF71E3" w:rsidRDefault="00D01134" w:rsidP="00D01134">
            <w:pPr>
              <w:spacing w:after="0"/>
              <w:rPr>
                <w:rFonts w:ascii="Arial" w:hAnsi="Arial" w:cs="Arial"/>
                <w:sz w:val="20"/>
                <w:szCs w:val="20"/>
              </w:rPr>
            </w:pPr>
            <w:r w:rsidRPr="00EF71E3">
              <w:rPr>
                <w:rFonts w:ascii="Arial" w:hAnsi="Arial" w:cs="Arial"/>
                <w:sz w:val="20"/>
                <w:szCs w:val="20"/>
              </w:rPr>
              <w:t>Izv. prof. dr. sc. Željka Primorac</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A50C44"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   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  15</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A50C44"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080627" w:rsidRPr="00EF71E3" w:rsidRDefault="00080627" w:rsidP="002E3B28">
            <w:pPr>
              <w:spacing w:after="0"/>
              <w:rPr>
                <w:rFonts w:ascii="Arial" w:hAnsi="Arial" w:cs="Arial"/>
                <w:sz w:val="20"/>
                <w:szCs w:val="20"/>
              </w:rPr>
            </w:pPr>
          </w:p>
        </w:tc>
      </w:tr>
      <w:tr w:rsidR="00A50C44"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A50C44"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Praćenjem predavanja, aktivnim sudjelovanjem u nastavi i uspješnim polaganjem ispita student stječe teorijska i praktična znanja o europskom prometnom pravu i politici Europske Unije. Student upoznaje strukturu propisa iz područja kopnenog, zračnog i plovidbenog prava, stječe sposobnosti primjene teorijskog znanja u praksi, uočava ekonomski značaj i posljedice postojeće regulative na slobodan pristup jedinstvenom tržištu Europske Unije.</w:t>
            </w:r>
          </w:p>
        </w:tc>
      </w:tr>
      <w:tr w:rsidR="00A50C44"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b/>
                <w:sz w:val="20"/>
                <w:szCs w:val="20"/>
              </w:rPr>
            </w:pPr>
            <w:r w:rsidRPr="00EF71E3">
              <w:rPr>
                <w:rFonts w:ascii="Arial" w:hAnsi="Arial" w:cs="Arial"/>
                <w:sz w:val="20"/>
                <w:szCs w:val="20"/>
              </w:rPr>
              <w:t>Za upis predmeta potrebno je ispuniti opće uvjete za upis na 5. godinu studija prava.</w:t>
            </w:r>
          </w:p>
          <w:p w:rsidR="00080627" w:rsidRPr="00EF71E3" w:rsidRDefault="00080627" w:rsidP="002E3B28">
            <w:pPr>
              <w:tabs>
                <w:tab w:val="left" w:pos="2820"/>
              </w:tabs>
              <w:spacing w:after="0"/>
              <w:rPr>
                <w:rFonts w:ascii="Arial" w:hAnsi="Arial" w:cs="Arial"/>
                <w:sz w:val="20"/>
                <w:szCs w:val="20"/>
              </w:rPr>
            </w:pPr>
          </w:p>
        </w:tc>
      </w:tr>
      <w:tr w:rsidR="00A50C44"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a)Analizirati domaće pravno uređenje europskog prometnog prava i kritički mu pristupiti, uzimajući u obzir međunarodne i regionalne pravne izvore  te usporednopravna rješenja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b)Analizirati pravnu stečevinu EU koja se odnosi na europsko prometno pravo</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c)Definirati osnovne pojmove i institute te temeljne doktrine i načela prava pomorskog prijevoza nuklearnih tvari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Predložiti promjene prava pomorskog prijevoza nuklearnih tvari de lege ferenda</w:t>
            </w:r>
          </w:p>
          <w:p w:rsidR="00080627" w:rsidRPr="00EF71E3" w:rsidRDefault="00080627" w:rsidP="002E3B28">
            <w:pPr>
              <w:tabs>
                <w:tab w:val="left" w:pos="2820"/>
              </w:tabs>
              <w:spacing w:after="0"/>
              <w:jc w:val="both"/>
              <w:rPr>
                <w:rFonts w:ascii="Arial" w:hAnsi="Arial" w:cs="Arial"/>
                <w:sz w:val="20"/>
                <w:szCs w:val="20"/>
              </w:rPr>
            </w:pPr>
          </w:p>
        </w:tc>
      </w:tr>
      <w:tr w:rsidR="00A50C44"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Prometno Pravo I Politika Europske Unije.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Razvoj Europske Prometne Politike. Pravno Uređenje Prometa U Europskoj Uniji.(4p+1s)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Željeznički Promet. Sloboda Pružanja Usluga Željezničkog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Sigurnost Željezničkog Prometa. Željezničke Nesreće.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Zaštita Prava Korisnika Željezničkog Prijevoza.(4p+1s)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Cestovni Promet. Sloboda Pružanja Usluga Cestovnog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Tehnički Standardi I Standardi Sigurnosti Cestovnog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Promet Unutarnjim Plovnim Putovima. Sigurnost Plovidbe U Unutarnjim Plovnim Putovima.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Zaštita Prava Korisnika Prijevoza Unutarnjim Plovnim Putovima.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Pomorski Promet. Sloboda Pružanja Usluga Pomorskog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Sigurnost Pomorske Plovidbe. Pomorske Nesreće.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Sigurnosna Zaštita Pomorskih Brodova I Luka.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Zaštita Prava Korisnika Pomorskog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Zračni Promet.Sloboda Pružanja Usluga Zračnog Prijevoza. (4p+1s)</w:t>
            </w:r>
          </w:p>
          <w:p w:rsidR="00080627" w:rsidRPr="00EF71E3" w:rsidRDefault="00503B5A" w:rsidP="002E3B28">
            <w:pPr>
              <w:widowControl w:val="0"/>
              <w:spacing w:after="0"/>
              <w:jc w:val="both"/>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Sigurnosna Zaštita Zračnog Prometa / Zaštita Prava Korisnika Zračnog Prijevoza. (4p+1s)</w:t>
            </w:r>
          </w:p>
        </w:tc>
      </w:tr>
      <w:tr w:rsidR="00A50C44" w:rsidRPr="00EF71E3" w:rsidTr="002E3B28">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0"/>
              </w:sdtPr>
              <w:sdtEndPr/>
              <w:sdtContent>
                <w:sdt>
                  <w:sdtPr>
                    <w:rPr>
                      <w:rFonts w:ascii="Arial" w:hAnsi="Arial" w:cs="Arial"/>
                      <w:b w:val="0"/>
                      <w:sz w:val="20"/>
                      <w:szCs w:val="20"/>
                    </w:rPr>
                    <w:id w:val="251130927"/>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eastAsia="en-US"/>
              </w:rPr>
              <w:t xml:space="preserve"> predavanja</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1"/>
              </w:sdtPr>
              <w:sdtEndPr/>
              <w:sdtContent>
                <w:sdt>
                  <w:sdtPr>
                    <w:rPr>
                      <w:rFonts w:ascii="Arial" w:hAnsi="Arial" w:cs="Arial"/>
                      <w:b w:val="0"/>
                      <w:sz w:val="20"/>
                      <w:szCs w:val="20"/>
                    </w:rPr>
                    <w:id w:val="251130924"/>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rPr>
                <w:id w:val="251130923"/>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eastAsia="en-US"/>
              </w:rPr>
              <w:t xml:space="preserve">vježbe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3"/>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w:t>
            </w:r>
            <w:r w:rsidR="00080627" w:rsidRPr="00EF71E3">
              <w:rPr>
                <w:rFonts w:ascii="Arial" w:hAnsi="Arial" w:cs="Arial"/>
                <w:b w:val="0"/>
                <w:i/>
                <w:sz w:val="20"/>
                <w:szCs w:val="20"/>
                <w:lang w:val="hr-HR" w:eastAsia="en-US"/>
              </w:rPr>
              <w:t>on line</w:t>
            </w:r>
            <w:r w:rsidR="00080627" w:rsidRPr="00EF71E3">
              <w:rPr>
                <w:rFonts w:ascii="Arial" w:hAnsi="Arial" w:cs="Arial"/>
                <w:b w:val="0"/>
                <w:sz w:val="20"/>
                <w:szCs w:val="20"/>
                <w:lang w:val="hr-HR" w:eastAsia="en-US"/>
              </w:rPr>
              <w:t xml:space="preserve"> u cijelosti</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4"/>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15"/>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6"/>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samostalni  zadaci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7"/>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multimedija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8"/>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laboratorij</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29418219"/>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20"/>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frame="1"/>
              </w:rPr>
              <w:t xml:space="preserve"> </w:t>
            </w:r>
          </w:p>
        </w:tc>
      </w:tr>
      <w:tr w:rsidR="00A50C44"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r>
      <w:tr w:rsidR="00503B5A" w:rsidRPr="00EF71E3" w:rsidTr="009617F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03B5A" w:rsidRPr="00EF71E3" w:rsidTr="009617F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03B5A" w:rsidRPr="00EF71E3" w:rsidRDefault="00503B5A"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03B5A" w:rsidRPr="00EF71E3" w:rsidRDefault="00503B5A"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03B5A" w:rsidRPr="00EF71E3" w:rsidTr="009617F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03B5A" w:rsidRPr="00EF71E3" w:rsidRDefault="00503B5A"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03B5A" w:rsidRPr="00EF71E3" w:rsidRDefault="00503B5A"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A50C44"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A50C44"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 Radionov, N. – Ćapeta, T. – Marin, J. – Kumpan, A. – Popović, N. – Savić, I. : Europsko prometno pravo, Pravni fakultet u Zagrebu, Zagreb, 2011.</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A50C44"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1. Bolanča, D.: Neke novosti na području usklađivanja hrvatskog pomorskog upravnog prava sa pravnom stečevinom Europske unije, Zbornik radova Pravnog fakulteta u Splitu, Split, br. 4., 2008., str. 745. – 760.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2. Bolanča, D.: Pravna stečevina Europske unije i hrvatsko pomorsko pravo, </w:t>
            </w:r>
            <w:r w:rsidRPr="00EF71E3">
              <w:rPr>
                <w:rFonts w:ascii="Arial" w:hAnsi="Arial" w:cs="Arial"/>
                <w:i/>
                <w:sz w:val="20"/>
                <w:szCs w:val="20"/>
              </w:rPr>
              <w:t xml:space="preserve">Liber amicorum in honorem </w:t>
            </w:r>
            <w:r w:rsidRPr="00EF71E3">
              <w:rPr>
                <w:rFonts w:ascii="Arial" w:hAnsi="Arial" w:cs="Arial"/>
                <w:sz w:val="20"/>
                <w:szCs w:val="20"/>
              </w:rPr>
              <w:t>Jadranko Crnić (1928. – 2008.), Novi informator, Zagreb, 2009., str. 745. – 756.</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3. Bolanča, D.: Odgovornost brodara za izuzete slučajeve, Pravni fakultet u Splitu, Split, 1996.</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4. Bolanča, D.: Multimodal Transport of Goods, Zbornik radova Pravnog fakulteta u Splitu, Split, br. 1., 1993., str. 227. – 240.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5. Bolanča, D.; Amižić, P.: Novi Pomorski zakonik Republike Hrvatske i pitanje unifikacije pomorskog prava, Zbornik radova Pravnog fakulteta u Splitu, Split, br. 1., 2007., str. 41. – 51.</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6. Bolanča, D.; Amižić, P.: Carriage of Passengers in Croatia – National Legislation and EU Law, Poredbeno pomorsko pravo, Zagreb, br. 162., 2008., str. 45. – 57.</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7. Grabovac, I.: Suvremeno hrvatsko pomorsko pravo i Pomorski zakonik, Split, 2005.</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8. Grabovac, I.: Prijevoz stvari u unutarnjoj plovidbi u Hrvatskoj – de lege lata i de lege ferenda, Split, 2007.</w:t>
            </w:r>
          </w:p>
          <w:p w:rsidR="00080627" w:rsidRPr="00EF71E3" w:rsidRDefault="00080627" w:rsidP="002E3B28">
            <w:pPr>
              <w:spacing w:after="0"/>
              <w:rPr>
                <w:rFonts w:ascii="Arial" w:hAnsi="Arial" w:cs="Arial"/>
                <w:sz w:val="20"/>
                <w:szCs w:val="20"/>
              </w:rPr>
            </w:pPr>
            <w:r w:rsidRPr="00EF71E3">
              <w:rPr>
                <w:rFonts w:ascii="Arial" w:hAnsi="Arial" w:cs="Arial"/>
                <w:sz w:val="20"/>
                <w:szCs w:val="20"/>
              </w:rPr>
              <w:lastRenderedPageBreak/>
              <w:t xml:space="preserve">9. Grabovac, I.; Kaštela, S.: Međunarodni i nacionalni izvori hrvatskoga prometnog prava, HAZU-Književni krug, Zagreb-Split, 2013., str. 1. – 283. </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10. Hlača, V.: Hrvatsko prometno pravo i međunarodne konvencije, Pravni fakultet, Rijeka, 2000.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11. Pavić, D.: Pomorsko imovinsko pravo, Split, 2006.</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12. Marin, J.: Ugovorna odgovornost prijevoznika u unutarnjoj plovidbi, Zbornik Pravnog fakulteta u Zagrebu, Zagreb, br. 4., 2006., str. 969. – 1010.</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13. Radionov, N.. Odgovornost cestovnog prijevoznika za robu i poslovi osiguranja, Osiguranje, Zagreb, br. 1., 2009., str. 34. – 44.</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14. Radionov Radenković, N.. Zaštita prava putnika u cestovnom prijevozu i uloga osiguranja, Zbornik Pravnog fakulteta u Zagrebu, Zagreb, br. 1. – 2., 2008., str. 391. – 414.</w:t>
            </w:r>
          </w:p>
        </w:tc>
      </w:tr>
      <w:tr w:rsidR="00A50C44"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both"/>
              <w:rPr>
                <w:rFonts w:ascii="Arial" w:hAnsi="Arial" w:cs="Arial"/>
                <w:sz w:val="20"/>
                <w:szCs w:val="20"/>
              </w:rPr>
            </w:pPr>
            <w:r w:rsidRPr="00EF71E3">
              <w:rPr>
                <w:rFonts w:ascii="Arial" w:eastAsia="Calibri" w:hAnsi="Arial" w:cs="Arial"/>
                <w:sz w:val="20"/>
                <w:szCs w:val="20"/>
              </w:rPr>
              <w:t>Studenti će imati mogućnost permanentnog komuniciranja s nastavnikom na predavanjima, individualnim konzultacijama i putem e-maila. Studenti će biti upoznati s širom tematikom i tehnikom izrade seminarskog rada kroz samostalan izbor teme seminarskog rada i obradom izabrane teme kroz analizu pojedina instituta komparativnim prikazom na europskoj i međunarodnoj razini, suds</w:t>
            </w:r>
            <w:r w:rsidRPr="00EF71E3">
              <w:rPr>
                <w:rFonts w:ascii="Arial" w:hAnsi="Arial" w:cs="Arial"/>
                <w:sz w:val="20"/>
                <w:szCs w:val="20"/>
              </w:rPr>
              <w:t xml:space="preserve">koj praksi </w:t>
            </w:r>
            <w:r w:rsidRPr="00EF71E3">
              <w:rPr>
                <w:rFonts w:ascii="Arial" w:eastAsia="Calibri" w:hAnsi="Arial" w:cs="Arial"/>
                <w:sz w:val="20"/>
                <w:szCs w:val="20"/>
              </w:rPr>
              <w:t>i dr.</w:t>
            </w:r>
            <w:r w:rsidRPr="00EF71E3">
              <w:rPr>
                <w:rFonts w:ascii="Arial" w:hAnsi="Arial" w:cs="Arial"/>
                <w:sz w:val="20"/>
                <w:szCs w:val="20"/>
              </w:rPr>
              <w:t xml:space="preserve"> </w:t>
            </w:r>
            <w:r w:rsidRPr="00EF71E3">
              <w:rPr>
                <w:rFonts w:ascii="Arial" w:eastAsia="Calibri" w:hAnsi="Arial" w:cs="Arial"/>
                <w:sz w:val="20"/>
                <w:szCs w:val="20"/>
              </w:rPr>
              <w:t>Nastavnik će biti dostupan studentima za pomoć oko izrade seminarskog rada i pomaganja u svladavanju predviđenog nastavnog gradiva.</w:t>
            </w:r>
          </w:p>
        </w:tc>
      </w:tr>
      <w:tr w:rsidR="00A50C44"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sz w:val="20"/>
                <w:szCs w:val="20"/>
              </w:rPr>
            </w:pP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617F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EUROPSKO RADNO PRAVO</w:t>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PR5RAD</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Izv.prof.dr.sc. Andrijana Bilić</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617F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617F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10%</w:t>
            </w:r>
          </w:p>
        </w:tc>
      </w:tr>
      <w:tr w:rsidR="00080627" w:rsidRPr="00EF71E3" w:rsidTr="009617F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 xml:space="preserve">Uvodi studente u temeljna načela europskog radnog prava. Upoznaje studente sa odabranim institutima europskog radnog prava. Kompariraju se zakonodavna rješanja Europske unije i hrvatskog zakonodavstva u oblati rada i radnih odnosa. </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Uvjeti za upis predmeta i ulazne kompetencije </w:t>
            </w:r>
            <w:r w:rsidRPr="00EF71E3">
              <w:rPr>
                <w:rFonts w:ascii="Arial" w:hAnsi="Arial" w:cs="Arial"/>
                <w:sz w:val="20"/>
                <w:szCs w:val="20"/>
              </w:rPr>
              <w:lastRenderedPageBreak/>
              <w:t>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sz w:val="20"/>
                <w:szCs w:val="20"/>
              </w:rPr>
            </w:pPr>
            <w:r w:rsidRPr="00EF71E3">
              <w:rPr>
                <w:rFonts w:ascii="Arial" w:hAnsi="Arial" w:cs="Arial"/>
                <w:sz w:val="20"/>
                <w:szCs w:val="20"/>
              </w:rPr>
              <w:lastRenderedPageBreak/>
              <w:t>Potrebno je ispuniti opće uvjete za upis na 5. godinu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i/>
                <w:sz w:val="20"/>
                <w:szCs w:val="20"/>
              </w:rPr>
            </w:pPr>
            <w:r w:rsidRPr="00EF71E3">
              <w:rPr>
                <w:rFonts w:ascii="Arial" w:hAnsi="Arial" w:cs="Arial"/>
                <w:i/>
                <w:sz w:val="20"/>
                <w:szCs w:val="20"/>
              </w:rPr>
              <w:t xml:space="preserve"> a)Identificirati čimbenike mjerodavne za stvaranje i razvoj europskog radnog prava. </w:t>
            </w:r>
          </w:p>
          <w:p w:rsidR="00080627" w:rsidRPr="00EF71E3" w:rsidRDefault="00080627" w:rsidP="002E3B28">
            <w:pPr>
              <w:tabs>
                <w:tab w:val="left" w:pos="2820"/>
              </w:tabs>
              <w:spacing w:after="0"/>
              <w:jc w:val="both"/>
              <w:rPr>
                <w:rFonts w:ascii="Arial" w:hAnsi="Arial" w:cs="Arial"/>
                <w:i/>
                <w:sz w:val="20"/>
                <w:szCs w:val="20"/>
              </w:rPr>
            </w:pPr>
            <w:r w:rsidRPr="00EF71E3">
              <w:rPr>
                <w:rFonts w:ascii="Arial" w:hAnsi="Arial" w:cs="Arial"/>
                <w:i/>
                <w:sz w:val="20"/>
                <w:szCs w:val="20"/>
              </w:rPr>
              <w:t xml:space="preserve">b)Definirati osnovne pojmove i institute te temeljne doktrine i načela europskog radnog prava, te izraziti stavove preciznim korištenjem pravne terminologije. </w:t>
            </w:r>
          </w:p>
          <w:p w:rsidR="00080627" w:rsidRPr="00EF71E3" w:rsidRDefault="00080627" w:rsidP="002E3B28">
            <w:pPr>
              <w:tabs>
                <w:tab w:val="left" w:pos="2820"/>
              </w:tabs>
              <w:spacing w:after="0"/>
              <w:jc w:val="both"/>
              <w:rPr>
                <w:rFonts w:ascii="Arial" w:hAnsi="Arial" w:cs="Arial"/>
                <w:i/>
                <w:sz w:val="20"/>
                <w:szCs w:val="20"/>
              </w:rPr>
            </w:pPr>
            <w:r w:rsidRPr="00EF71E3">
              <w:rPr>
                <w:rFonts w:ascii="Arial" w:hAnsi="Arial" w:cs="Arial"/>
                <w:i/>
                <w:sz w:val="20"/>
                <w:szCs w:val="20"/>
              </w:rPr>
              <w:t>c)Odrediti relevantna pravila pravnog sustava Europske unije u području europskog radnog prava.</w:t>
            </w:r>
          </w:p>
          <w:p w:rsidR="00080627" w:rsidRPr="00EF71E3" w:rsidRDefault="00080627" w:rsidP="002E3B28">
            <w:pPr>
              <w:tabs>
                <w:tab w:val="left" w:pos="2820"/>
              </w:tabs>
              <w:spacing w:after="0"/>
              <w:jc w:val="both"/>
              <w:rPr>
                <w:rFonts w:ascii="Arial" w:hAnsi="Arial" w:cs="Arial"/>
                <w:i/>
                <w:sz w:val="20"/>
                <w:szCs w:val="20"/>
              </w:rPr>
            </w:pPr>
            <w:r w:rsidRPr="00EF71E3">
              <w:rPr>
                <w:rFonts w:ascii="Arial" w:hAnsi="Arial" w:cs="Arial"/>
                <w:i/>
                <w:sz w:val="20"/>
                <w:szCs w:val="20"/>
              </w:rPr>
              <w:t>d)Upotrijebiti odgovarajuća pravna pravila europskog radnog prava.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Pojmovno određenje i distinkcija Međunarodnog i Europskog radnog prava.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Kronologija i dinamika razvoja Europskog radnog prava. (8P + 2S)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Načela Europskog radnog prava.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Implementacija i pravno osnaženje Europskog radnog prava. (8P + 2S)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Izvori Europskog radnog prava: - Europsko nekomunitamo radno pravo, - Europsko komunitamo pravo; a) ugovori, b) derivativni izvori prava - sekundarno zakonodavstvo.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Europsko individualno radno pravo: a) slobodno kretanje radnika (- uvjeti, - sadržaj, - ograničenja, - slobodno kretanje profesionalnih radnika, - slobodno kretanje radnika i problem socijalnih slučajeva).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b) zaposlenost i fleksibilni oblici zapošljavanja (- ugovor o radu na određeno vrijeme, - ugovor o radu s nepunim radnim vremenom, - obveza pisanog obavješćivanja zaposlenih u uvjetima ugovora o radu). (8P + 2S)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c) Spolna jednakost u radnom pravu (- podrijetlo i razvoj europske radnopravne regulative o spolnoj jednakosti, - jednakost i rekoncilijacija rada i obiteljskog života).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d) uvjeti rada - institut radnog vremena (radno vrijeme, noćni rad, nedjeljni i godišnji odmor). (4P + 1S)</w:t>
            </w:r>
          </w:p>
          <w:p w:rsidR="00080627" w:rsidRPr="00EF71E3" w:rsidRDefault="00080627" w:rsidP="002E3B28">
            <w:pPr>
              <w:autoSpaceDE w:val="0"/>
              <w:autoSpaceDN w:val="0"/>
              <w:adjustRightInd w:val="0"/>
              <w:spacing w:after="0"/>
              <w:jc w:val="both"/>
              <w:rPr>
                <w:rFonts w:ascii="Arial" w:hAnsi="Arial" w:cs="Arial"/>
                <w:sz w:val="20"/>
                <w:szCs w:val="20"/>
              </w:rPr>
            </w:pPr>
            <w:r w:rsidRPr="00EF71E3">
              <w:rPr>
                <w:rFonts w:ascii="Arial" w:hAnsi="Arial" w:cs="Arial"/>
                <w:sz w:val="20"/>
                <w:szCs w:val="20"/>
              </w:rPr>
              <w:t>e) reorganizacija poslodavca i položaj zaposlenih (- reorganizacija putem transfera poslovanja, - reorganizacija poslodavca putem kolektivnog otpuštanja, - reorganizacija poslodavca u slučaju insolventnosti. (8P + 2S)</w:t>
            </w:r>
          </w:p>
          <w:p w:rsidR="00080627" w:rsidRPr="00EF71E3" w:rsidRDefault="00080627" w:rsidP="009617F7">
            <w:pPr>
              <w:autoSpaceDE w:val="0"/>
              <w:autoSpaceDN w:val="0"/>
              <w:adjustRightInd w:val="0"/>
              <w:spacing w:after="0"/>
              <w:jc w:val="both"/>
              <w:rPr>
                <w:rFonts w:ascii="Arial" w:hAnsi="Arial" w:cs="Arial"/>
                <w:sz w:val="20"/>
                <w:szCs w:val="20"/>
              </w:rPr>
            </w:pPr>
            <w:r w:rsidRPr="00EF71E3">
              <w:rPr>
                <w:rFonts w:ascii="Arial" w:hAnsi="Arial" w:cs="Arial"/>
                <w:sz w:val="20"/>
                <w:szCs w:val="20"/>
              </w:rPr>
              <w:t>Kolektivni radni odnosi (- okvirni principi europskog kolek</w:t>
            </w:r>
            <w:r w:rsidR="009617F7" w:rsidRPr="00EF71E3">
              <w:rPr>
                <w:rFonts w:ascii="Arial" w:hAnsi="Arial" w:cs="Arial"/>
                <w:sz w:val="20"/>
                <w:szCs w:val="20"/>
              </w:rPr>
              <w:t>tivnog radnog prava). (4P + 1S)</w:t>
            </w:r>
          </w:p>
        </w:tc>
      </w:tr>
      <w:tr w:rsidR="00080627" w:rsidRPr="00EF71E3" w:rsidTr="009617F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3"/>
              </w:sdtPr>
              <w:sdtEndPr/>
              <w:sdtContent>
                <w:sdt>
                  <w:sdtPr>
                    <w:rPr>
                      <w:rFonts w:ascii="Arial" w:hAnsi="Arial" w:cs="Arial"/>
                      <w:b w:val="0"/>
                      <w:sz w:val="20"/>
                      <w:szCs w:val="20"/>
                    </w:rPr>
                    <w:id w:val="251130922"/>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4"/>
              </w:sdtPr>
              <w:sdtEndPr>
                <w:rPr>
                  <w:lang w:val="en-US"/>
                </w:rPr>
              </w:sdtEndPr>
              <w:sdtContent>
                <w:sdt>
                  <w:sdtPr>
                    <w:rPr>
                      <w:rFonts w:ascii="Arial" w:hAnsi="Arial" w:cs="Arial"/>
                      <w:b w:val="0"/>
                      <w:sz w:val="20"/>
                      <w:szCs w:val="20"/>
                    </w:rPr>
                    <w:id w:val="251130919"/>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88"/>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8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93"/>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617F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80627" w:rsidRPr="00EF71E3" w:rsidRDefault="00080627" w:rsidP="002E3B28">
            <w:pPr>
              <w:rPr>
                <w:rFonts w:ascii="Arial" w:hAnsi="Arial" w:cs="Arial"/>
                <w:sz w:val="20"/>
                <w:szCs w:val="20"/>
              </w:rPr>
            </w:pPr>
            <w:r w:rsidRPr="00EF71E3">
              <w:rPr>
                <w:rFonts w:ascii="Arial" w:hAnsi="Arial" w:cs="Arial"/>
                <w:sz w:val="20"/>
                <w:szCs w:val="20"/>
              </w:rPr>
              <w:t xml:space="preserve">Studenti trebaju prisustvovati svim oblicima nastave. Sukladno ishodima učenja na kolegiju te obvezama studenata, zaključna se ocjena na kolegiju formira tako da student treba pozitivno riješiti pisani ispit nakon čega pristupa usmenom djelu ispita. </w:t>
            </w:r>
          </w:p>
        </w:tc>
      </w:tr>
      <w:tr w:rsidR="009617F7" w:rsidRPr="00EF71E3" w:rsidTr="009617F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617F7" w:rsidRPr="00EF71E3" w:rsidTr="009617F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617F7" w:rsidRPr="00EF71E3" w:rsidTr="009617F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617F7" w:rsidRPr="00EF71E3" w:rsidRDefault="009617F7"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617F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080627" w:rsidRPr="00EF71E3" w:rsidTr="009617F7">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BILIĆ, A., Radno pravo, Školska knjiga, Zagreb, 2021.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BLAINPAIN, R., European labour lae, Kluwer law international, 2012.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NORMATIVNI TEKSTOVI</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Rimski ugovor iz 1957. revidiran Amsterdamskim ugovorom iz 1999. i to čl: 12., 39.,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94.,95., 136., 137., 138., 139., 140., 141., 142., 143., 144., 145.,226.,234.,249.,308.</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Europska konvencija o ljudskim pravima i fundamentalnim slobodama iz 1950.</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Povelja Europske unije o fundamentalnim pravima iz 2000.</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76/207/EEC on the implementation of princip le of equal treatment</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for men and women as regards access to employment, vocational training and</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promotion, and working condition</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7711871EEC on the approximation of the laws of member state 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relating to the safeguarding of employees rights in the event of transfers of</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undertakings, businesses or parts ofbusinnesses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931104IEC concerning certain aspects of the organisation ofworking</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time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94/95/EC on the establishment of a European Works Council or a</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procedure in Cornmunity-scale undertakings and community-scale groups of</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undertakings for the purposes of informing and consulting employees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96171IEC concerning the posting ofworkers in the framework of the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provision of services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97/80/EC on the burden of proof in cases of discrimination based</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on sex</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97/81/EC concerning the Framework Agreement on part-time work</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conc1uded by UNI CE, CEEP and the ETUC</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98/50lEC amending Directive 7711871EEC on the approxirnation of</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the laws of the Member States relating to the safeguarding of employees rights in the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event of transfers of undertakiongs, businesses or parts of businesses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Council Directive 98/59/EC on the approximation of the laws of the Member State 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relating collective redundancies</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lastRenderedPageBreak/>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RAVNIC ANTON, Osnove radnog prava - domaćeg, usporednog i međunarodnog, Pravni</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fakultet u Zagrebu, 2004., str. 653-692.</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BLANPAIN ROGER (ed.), European Works Council, International encyclopaedia for</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labour law and industrial relations, Kluwer, 1998.</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TRA VERSA ENRICO, Protection of Part-time Workers in the Case Law of the Court of</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Justice of the European Communities, u International Journal ofComparative Labour Law</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and Industrial Relations, Kluwer Law International, vol. 19, issue 2, 2003.</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BILIĆ ANDRIJANA, Ugovor o radu na određeno vrijeme - usklađaivanje radnog</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zakonodavstva Republike Hrvatske sa propisima Europske unije, Zbornik radova Pravnog</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fakulteta u Splitu, god. 41. (73.-74.), 2004., str. 167.-181.</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procedure in Cornmunity-scale undertakings and community-scale groups of</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undertakings for the purposes of informing and consulting employees</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 Council Directive </w:t>
            </w:r>
            <w:r w:rsidRPr="00EF71E3">
              <w:rPr>
                <w:rFonts w:ascii="Arial" w:hAnsi="Arial" w:cs="Arial"/>
                <w:i/>
                <w:iCs/>
                <w:sz w:val="20"/>
                <w:szCs w:val="20"/>
              </w:rPr>
              <w:t xml:space="preserve">96171IEC </w:t>
            </w:r>
            <w:r w:rsidRPr="00EF71E3">
              <w:rPr>
                <w:rFonts w:ascii="Arial" w:hAnsi="Arial" w:cs="Arial"/>
                <w:sz w:val="20"/>
                <w:szCs w:val="20"/>
              </w:rPr>
              <w:t>concerning the posting ofworkers in the framework of the</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provision of services</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 Council Directive </w:t>
            </w:r>
            <w:r w:rsidRPr="00EF71E3">
              <w:rPr>
                <w:rFonts w:ascii="Arial" w:hAnsi="Arial" w:cs="Arial"/>
                <w:i/>
                <w:iCs/>
                <w:sz w:val="20"/>
                <w:szCs w:val="20"/>
              </w:rPr>
              <w:t xml:space="preserve">97/80/EC </w:t>
            </w:r>
            <w:r w:rsidRPr="00EF71E3">
              <w:rPr>
                <w:rFonts w:ascii="Arial" w:hAnsi="Arial" w:cs="Arial"/>
                <w:sz w:val="20"/>
                <w:szCs w:val="20"/>
              </w:rPr>
              <w:t>on the burden of proof in cases of discrimination based</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on sex</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 Council Directive </w:t>
            </w:r>
            <w:r w:rsidRPr="00EF71E3">
              <w:rPr>
                <w:rFonts w:ascii="Arial" w:hAnsi="Arial" w:cs="Arial"/>
                <w:i/>
                <w:iCs/>
                <w:sz w:val="20"/>
                <w:szCs w:val="20"/>
              </w:rPr>
              <w:t xml:space="preserve">97/81/EC </w:t>
            </w:r>
            <w:r w:rsidRPr="00EF71E3">
              <w:rPr>
                <w:rFonts w:ascii="Arial" w:hAnsi="Arial" w:cs="Arial"/>
                <w:sz w:val="20"/>
                <w:szCs w:val="20"/>
              </w:rPr>
              <w:t>concerning the Framework Agreement on part-time work</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conc1uded by UNI CE, CEEP and the ETUC</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 Council Directive </w:t>
            </w:r>
            <w:r w:rsidRPr="00EF71E3">
              <w:rPr>
                <w:rFonts w:ascii="Arial" w:hAnsi="Arial" w:cs="Arial"/>
                <w:i/>
                <w:iCs/>
                <w:sz w:val="20"/>
                <w:szCs w:val="20"/>
              </w:rPr>
              <w:t xml:space="preserve">98/50lEC </w:t>
            </w:r>
            <w:r w:rsidRPr="00EF71E3">
              <w:rPr>
                <w:rFonts w:ascii="Arial" w:hAnsi="Arial" w:cs="Arial"/>
                <w:sz w:val="20"/>
                <w:szCs w:val="20"/>
              </w:rPr>
              <w:t>amending Directive 7711871EEC on the approxirnation of</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the laws of the Member States relating to the safeguarding of employees rights in the</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event of transfers of undertakiongs, businesses or parts of businesses</w:t>
            </w:r>
          </w:p>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 Council Directive </w:t>
            </w:r>
            <w:r w:rsidRPr="00EF71E3">
              <w:rPr>
                <w:rFonts w:ascii="Arial" w:hAnsi="Arial" w:cs="Arial"/>
                <w:i/>
                <w:iCs/>
                <w:sz w:val="20"/>
                <w:szCs w:val="20"/>
              </w:rPr>
              <w:t xml:space="preserve">98/59/EC </w:t>
            </w:r>
            <w:r w:rsidRPr="00EF71E3">
              <w:rPr>
                <w:rFonts w:ascii="Arial" w:hAnsi="Arial" w:cs="Arial"/>
                <w:sz w:val="20"/>
                <w:szCs w:val="20"/>
              </w:rPr>
              <w:t>on the approximation of the laws of the Member State s</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relating collective redundancies.</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Tijekom predavanja studente će se motivirati da iznose svoje komentare glede tema koje se obrađuju, da iste analiziraju i nude možebitna rješenja </w:t>
            </w:r>
            <w:r w:rsidRPr="00EF71E3">
              <w:rPr>
                <w:rFonts w:ascii="Arial" w:hAnsi="Arial" w:cs="Arial"/>
                <w:i/>
                <w:sz w:val="20"/>
                <w:szCs w:val="20"/>
              </w:rPr>
              <w:t>de lege ferenda</w:t>
            </w:r>
            <w:r w:rsidRPr="00EF71E3">
              <w:rPr>
                <w:rFonts w:ascii="Arial" w:hAnsi="Arial" w:cs="Arial"/>
                <w:sz w:val="20"/>
                <w:szCs w:val="20"/>
              </w:rPr>
              <w:t>.Na seminarima studenti će trebati primjeniti znanja stečena na predavanjima i tijekom samostalnog rada.  Za eventualne nejasnoće i nedoumici studenti imaju mogućnost permanentne komunikacije s predmentnim nastavnikom putem e-mail-a i na konzultacijama.</w:t>
            </w: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Default="00567038">
      <w:pPr>
        <w:rPr>
          <w:rFonts w:ascii="Arial" w:hAnsi="Arial" w:cs="Arial"/>
        </w:rPr>
      </w:pPr>
    </w:p>
    <w:p w:rsidR="00EF71E3" w:rsidRDefault="00EF71E3">
      <w:pPr>
        <w:rPr>
          <w:rFonts w:ascii="Arial" w:hAnsi="Arial" w:cs="Arial"/>
        </w:rPr>
      </w:pPr>
    </w:p>
    <w:p w:rsidR="00EF71E3" w:rsidRPr="00EF71E3" w:rsidRDefault="00EF71E3">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617F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GOSPODARSKO KAZNENO PRAVO</w:t>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b/>
                <w:sz w:val="20"/>
                <w:szCs w:val="20"/>
              </w:rPr>
            </w:pPr>
            <w:r w:rsidRPr="00EF71E3">
              <w:rPr>
                <w:rFonts w:ascii="Arial" w:hAnsi="Arial" w:cs="Arial"/>
                <w:b/>
                <w:sz w:val="20"/>
                <w:szCs w:val="20"/>
              </w:rPr>
              <w:t>PR5GOKP</w:t>
            </w:r>
          </w:p>
          <w:p w:rsidR="00080627" w:rsidRPr="00EF71E3" w:rsidRDefault="00080627" w:rsidP="002E3B28">
            <w:pPr>
              <w:spacing w:after="0"/>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Doc.dr. sc. Lucija Sokanović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617F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617F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9617F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Ciljevi predmeta su stjecanje teorijskih i praktičnih znanja o temeljima i pretpostavkama odgovornosti fizičkih i pravnih osoba za gospodarska kaznena djela. Nakon usvajanja znanja, cilj je osposobiti studente za samostalno rješavanje konkretnih pravnih problema na temelju iznesenih činjeničnih okolnosti pojedinih predmeta iz sudske prakse. </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
                <w:sz w:val="20"/>
                <w:szCs w:val="20"/>
              </w:rPr>
            </w:pPr>
            <w:r w:rsidRPr="00EF71E3">
              <w:rPr>
                <w:rFonts w:ascii="Arial" w:hAnsi="Arial" w:cs="Arial"/>
                <w:sz w:val="20"/>
                <w:szCs w:val="20"/>
              </w:rPr>
              <w:t>Za upis predmeta potrebno je ispuniti opće uvjete za upis na V. godinu diplomskog studija.</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pStyle w:val="Tijeloteksta"/>
              <w:spacing w:after="0"/>
              <w:jc w:val="both"/>
              <w:rPr>
                <w:rFonts w:ascii="Arial" w:hAnsi="Arial" w:cs="Arial"/>
                <w:sz w:val="20"/>
                <w:szCs w:val="20"/>
              </w:rPr>
            </w:pPr>
            <w:r w:rsidRPr="00EF71E3">
              <w:rPr>
                <w:rFonts w:ascii="Arial" w:hAnsi="Arial" w:cs="Arial"/>
                <w:sz w:val="20"/>
                <w:szCs w:val="20"/>
              </w:rPr>
              <w:t>a)Objasniti pojam pravnih i fizičkih osoba kao počinitelja gospodarskih kaznenih djela.</w:t>
            </w:r>
          </w:p>
          <w:p w:rsidR="00080627" w:rsidRPr="00EF71E3" w:rsidRDefault="00080627" w:rsidP="002E3B28">
            <w:pPr>
              <w:pStyle w:val="Tijeloteksta"/>
              <w:spacing w:after="0"/>
              <w:jc w:val="both"/>
              <w:rPr>
                <w:rFonts w:ascii="Arial" w:hAnsi="Arial" w:cs="Arial"/>
                <w:sz w:val="20"/>
                <w:szCs w:val="20"/>
              </w:rPr>
            </w:pPr>
            <w:r w:rsidRPr="00EF71E3">
              <w:rPr>
                <w:rFonts w:ascii="Arial" w:hAnsi="Arial" w:cs="Arial"/>
                <w:sz w:val="20"/>
                <w:szCs w:val="20"/>
              </w:rPr>
              <w:t>b)Navesti  problematiku primjene odabranih općih instituta kaznenog prava u području gospodarskog kaznenog prava.</w:t>
            </w:r>
          </w:p>
          <w:p w:rsidR="00080627" w:rsidRPr="00EF71E3" w:rsidRDefault="00080627" w:rsidP="002E3B28">
            <w:pPr>
              <w:pStyle w:val="Tijeloteksta"/>
              <w:spacing w:after="0"/>
              <w:jc w:val="both"/>
              <w:rPr>
                <w:rFonts w:ascii="Arial" w:hAnsi="Arial" w:cs="Arial"/>
                <w:sz w:val="20"/>
                <w:szCs w:val="20"/>
              </w:rPr>
            </w:pPr>
            <w:r w:rsidRPr="00EF71E3">
              <w:rPr>
                <w:rFonts w:ascii="Arial" w:hAnsi="Arial" w:cs="Arial"/>
                <w:sz w:val="20"/>
                <w:szCs w:val="20"/>
              </w:rPr>
              <w:t>c)Analizirati činjenična stanja (primjere) i primjeniti opće institute te odrediti o kojem kaznenom djelu je riječ.</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d)Analizirati recentne presude domaće i strane sudske prakse.</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Uvod: Temelji kaznenopravne odgovornosti, Krivnja, Vrijeme i mjesto počinjenja kaznenog djela, Kazne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Odgovornost pravnih osoba za kaznena djela: Pojam i krug pravnih osoba, Temelj odgovornosti pravnih osoba, Isključenje i ograničenje odgovornosti pravnih osoba, Odgovorna osoba, Predstavnik pravne osobe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Odgovornost pravnih osoba za kaznena djela: Kazne, Uvjetna osuda, Sigurnosne mjere, Javno objavljivanje presude i obavijest o presudi, Osobitosti kaznenog postupka prema pravnim osobama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Odabrani instituti općeg dijela: Uvod, Razgraničenje posrednog počiniteljstva i poticanja, Odluke kolegijalnih organa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Odabrani instituti općeg dijela: Sudioništvo „drugog“, Nečinjenje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Razlozi isključenja protupravnosti, Zablude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Zlouporaba povjerenja i prijevara u gospodarskom poslovanju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Subvencijska prijevara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Porezna i carinska kaznena djela: Utaja poreza ili carine, Izbjegavanje carinskog nadzora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Insolvencijska kaznena djela: Povreda prava vjerovnika u gospodarskom poslovanju, Pogodovanje vjerovnika, Primanje i davanje mita u postupku stečaja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Korupcijska kaznena djela u gospodarstvu: Primanje i davanje mita u gospodarskom poslovanju, Pranje novca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Zlouporabe u gospodarstvu: Zlouporaba u postupku javne nabave, Zlouporaba povlaštenih informacija, Zlouporaba tržišta kapitala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Ostala gospodarska kaznena djela: Povreda obveze vođenja trgovačkih i poslovnih knjiga, Neovlaštena uporaba tuđe tvrtke, Neovlaštena proizvodnja i trgovina (4P + 1S)</w:t>
            </w:r>
          </w:p>
          <w:p w:rsidR="00080627" w:rsidRPr="00EF71E3" w:rsidRDefault="00080627" w:rsidP="002E3B28">
            <w:pPr>
              <w:widowControl w:val="0"/>
              <w:spacing w:after="0"/>
              <w:jc w:val="both"/>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Gospodarsko kazneno pravo u sudskoj praksi (4P + 1S)</w:t>
            </w:r>
          </w:p>
          <w:p w:rsidR="00080627" w:rsidRPr="00EF71E3" w:rsidRDefault="00A50C44"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 xml:space="preserve">15.        </w:t>
            </w:r>
            <w:r w:rsidR="00080627" w:rsidRPr="00EF71E3">
              <w:rPr>
                <w:rFonts w:ascii="Arial" w:hAnsi="Arial" w:cs="Arial"/>
                <w:sz w:val="20"/>
                <w:szCs w:val="20"/>
              </w:rPr>
              <w:t>Gospodarsko kazneno pravo u sudskoj praksi (4P + 1S)</w:t>
            </w:r>
          </w:p>
        </w:tc>
      </w:tr>
      <w:tr w:rsidR="00080627" w:rsidRPr="00EF71E3" w:rsidTr="009617F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4"/>
              </w:sdtPr>
              <w:sdtEndPr/>
              <w:sdtContent>
                <w:sdt>
                  <w:sdtPr>
                    <w:rPr>
                      <w:rFonts w:ascii="Arial" w:hAnsi="Arial" w:cs="Arial"/>
                      <w:b w:val="0"/>
                      <w:sz w:val="20"/>
                      <w:szCs w:val="20"/>
                    </w:rPr>
                    <w:id w:val="251130928"/>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5"/>
              </w:sdtPr>
              <w:sdtEndPr/>
              <w:sdtContent>
                <w:sdt>
                  <w:sdtPr>
                    <w:rPr>
                      <w:rFonts w:ascii="Arial" w:hAnsi="Arial" w:cs="Arial"/>
                      <w:b w:val="0"/>
                      <w:sz w:val="20"/>
                      <w:szCs w:val="20"/>
                    </w:rPr>
                    <w:id w:val="251130929"/>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69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99"/>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0"/>
              </w:sdtPr>
              <w:sdtEndPr/>
              <w:sdtContent>
                <w:sdt>
                  <w:sdtPr>
                    <w:rPr>
                      <w:rFonts w:ascii="Arial" w:hAnsi="Arial" w:cs="Arial"/>
                      <w:b w:val="0"/>
                      <w:sz w:val="20"/>
                      <w:szCs w:val="20"/>
                    </w:rPr>
                    <w:id w:val="3002398"/>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3"/>
              </w:sdtPr>
              <w:sdtEndPr/>
              <w:sdtContent>
                <w:sdt>
                  <w:sdtPr>
                    <w:rPr>
                      <w:rFonts w:ascii="Arial" w:hAnsi="Arial" w:cs="Arial"/>
                      <w:b w:val="0"/>
                      <w:sz w:val="20"/>
                      <w:szCs w:val="20"/>
                    </w:rPr>
                    <w:id w:val="251130930"/>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04"/>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617F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9617F7" w:rsidRPr="00EF71E3" w:rsidTr="009617F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617F7" w:rsidRPr="00EF71E3" w:rsidTr="009617F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617F7" w:rsidRPr="00EF71E3" w:rsidTr="009617F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617F7" w:rsidRPr="00EF71E3" w:rsidRDefault="009617F7" w:rsidP="009617F7">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617F7" w:rsidRPr="00EF71E3" w:rsidRDefault="009617F7" w:rsidP="009617F7">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617F7" w:rsidRPr="00EF71E3" w:rsidTr="009617F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617F7" w:rsidRPr="00EF71E3" w:rsidRDefault="009617F7" w:rsidP="009617F7">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617F7" w:rsidRPr="00EF71E3" w:rsidRDefault="009617F7" w:rsidP="009617F7">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617F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080627" w:rsidRPr="00EF71E3" w:rsidTr="009617F7">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Novoselec, P., UVOD U GOSPODARSKO KAZNENO PRAVO, PRAVNI FAKULTET U ZAGREBU, ZAGREB, 2009.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617F7">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Turković, K. i dr., KOMENTAR KAZNENOG ZAKONA, Narodne Novine, Zagreb, 2013., str. 317. – 341.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617F7">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Orlović A., Gospodarski kriminalitet u Republici Hrvatskoj, Redak, Split, 2013.</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617F7">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Sokanović, L., Prijevare u kaznenom pravu, doktorski rad, Pravni fakultet Sveučilišta u Zagrebu, Zagreb, 2014.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617F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Kurtović Mišić, A., Krstulović Dragičević, A., Kazneno pravo (Temeljni pojmovi i instituti), Udžbenici Sveučilišta u Splitu, Split, 2014.</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Orlović, A., Gospodarska kriminalistika, Uvod u kriminalističko istraživanje gospodarskog kriminaliteta i korupcije, MUP RH, Zagreb, 2016.</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Sokanović, L., Subsidy Fraud in Protection of Financial Interests of European Union: Achievements and Challenges, Journal of Eastern European Criminal Law, No. 2/ 2015., str. 142.-152.</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Sokanović, L., Kazneno djelo lančane igre u Republici Hrvatskoj: lančane igre - igre bez granica, Godišnjak Akademije Pravnih znanosti Hrvatske, vol. VI, broj 1/2015, str. 171.-201.</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Sokanović, L., Die strafrechtliche Verantwortlichkeit der juristischen Personen im Lichte des neuen kroatischen Umweltstrafrecht, Zbornik radova Pravnog fakulteta u Splitu, god. 50, 4/2013., str. 977.-990.</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lastRenderedPageBreak/>
              <w:t>Đurđević, Z., Lisabonski ugovor: prekretnica u razvoju kaznenog prava u Europi, HLJKPP, vol.15, broj 2/2008, str. 1077-1127.</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Đurđević, Z., Kaznenopravna zaštita financijskih interesa Europske unije u Republici Hrvatskoj pro futuro (prema radnom Nacrtu prijedloga Kaznenog zakona od 21. listopada 2010.), HLJKPP, vol. 17, broj 2/2010, str. 769-784.</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Achenbach, H.; Ransiek, A., Handbuch Wirtschaftsstrafrecht, C.F. Müller, 2011.</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Engelhart, M., Sanktionierung von Unternehmen und Complinace, Eine rechtvergleichende Analyse des Straf- und Ordnungswidrigkeitenrechts un Deutschland und den USA, Duncker &amp; Humbolt, Berlin, 2012.</w:t>
            </w:r>
          </w:p>
        </w:tc>
      </w:tr>
      <w:tr w:rsidR="00080627" w:rsidRPr="00EF71E3" w:rsidTr="009617F7">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Kvaliteta će biti osigurana kroz postojeće načine komunikacije, tako da se osim predavanja i seminara koji omogućavaju neposrednu komunikaciju sa studentima, koriste konzultacije i dostupnost predmetnog nastavnika putem e-maila.</w:t>
            </w:r>
          </w:p>
        </w:tc>
      </w:tr>
      <w:tr w:rsidR="00080627" w:rsidRPr="00EF71E3" w:rsidTr="00961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GOSPODARSKO KOMUNALNO PRAVO</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PR5GKP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Mirko Klarić</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Josip Lucijan Boban, mag. iur.,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w:t>
            </w:r>
          </w:p>
        </w:tc>
      </w:tr>
      <w:tr w:rsidR="00080627"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pStyle w:val="Tijeloteksta2"/>
              <w:spacing w:after="0" w:line="276" w:lineRule="auto"/>
              <w:jc w:val="both"/>
              <w:rPr>
                <w:rFonts w:ascii="Arial" w:hAnsi="Arial" w:cs="Arial"/>
                <w:sz w:val="20"/>
                <w:szCs w:val="20"/>
              </w:rPr>
            </w:pPr>
            <w:r w:rsidRPr="00EF71E3">
              <w:rPr>
                <w:rFonts w:ascii="Arial" w:hAnsi="Arial" w:cs="Arial"/>
                <w:sz w:val="20"/>
                <w:szCs w:val="20"/>
              </w:rPr>
              <w:t>Predmet je namijenjen razvoju specifičnih znanja vezanih uz obavljanje komunalnih djelatnosti u jedinicama lokalne samouprave. Kako upravo komunalne djelatnosti dobivaju na težini i značaju u obavljanju poslova lokalne samouprave i kako je bez njih nemoguće zamisliti normalno funkcioniranje općine, grada i županije, ovaj predmet predstavlja nezaobilazan segment u pripremanju budućih upravnih kadrova za rad u lokalnoj samoupravi. U tom smislu ovdje se izučavaju specijalistička znanja i vještine koja bi trebala pripomoći budućim lokalnim službenicima u njihovu upravljanju komunalnim djelatnostima u jedinicama lokalne samouprave.</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Drugi segment predmeta predstavljaju pravni aspekti gospodarenja prostorom te uravnoteženi urbani razvoj jedinica lokalne samouprave koji u sebi sadrži elemente održivog razvoja. U tom smislu izučava se čitav niz propisa vezanih uz prostorno uređenje, građenje, gospodarenje otpadom i sl.</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w:t>
            </w:r>
            <w:r w:rsidRPr="00EF71E3">
              <w:rPr>
                <w:rFonts w:ascii="Arial" w:hAnsi="Arial" w:cs="Arial"/>
                <w:color w:val="000000"/>
                <w:sz w:val="20"/>
                <w:szCs w:val="20"/>
              </w:rPr>
              <w:lastRenderedPageBreak/>
              <w:t xml:space="preserve">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a)Analizirati položaj i ulogu komunalnih djelatnosti.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b)Objasniti pojam i glavne značajke komunalnih djelatnosti.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c)Analizirati sličnosti i razlike između pojedinih dijelova komunalnih djelatnosti.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d)Usporediti i povezati različite teorijske i doktrinarne pristupe proučavanju komunalnih djelatnosti.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e)Prosuditi opravdanost koncepata koji uređuju odnos između normativnog i empirijskog pojmovnog određenja komunalnih djelatnosti.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f)Vrednovati pravnu stečevinu EU te odrediti je li na odgovarajući način implementirana u hrvatski upravni sustav kroz interakciju lokalnih jedinica u Europskom upravnom prostoru.</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 Općenito o komunalnim sustavima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2. Povijesni razvoj obavljanja komunalnih djelatnosti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3. Komparativni prikaz obavljanja komunalnih djelatnosti u pojedinim europskim zemljama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4. Obavljanje komunalnih djelatnosti u Republici Hrvatskoj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5. Donošenje komunalnog reda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6. Ovlasti komunalnog redarstva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7. Prihodi od obavljanja komunalnih djelatnosti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8. Komunalni doprinos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9. Financiranje građenja objekata i uređaja komunalne infrastrukture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10. Priključivanje na komunalnu infrastrukturu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11. Akti jedinica lokalne samouprave kojima se uređuje obavljanje komunalnih djelatnosti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12. Uređenje komunalnih djelatnosti kao javne službe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13. Nadležnosti županije u obavljanju komunalnih djelatnosti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14. Razvoj komunalnih djelatnosti kroz perspektivu Europskog upravnog prostora (4P + 1S)</w:t>
            </w:r>
          </w:p>
          <w:p w:rsidR="00080627" w:rsidRPr="00EF71E3" w:rsidRDefault="00080627" w:rsidP="002E3B28">
            <w:pPr>
              <w:tabs>
                <w:tab w:val="left" w:pos="2820"/>
              </w:tabs>
              <w:spacing w:after="0"/>
              <w:jc w:val="both"/>
              <w:rPr>
                <w:rFonts w:ascii="Arial" w:hAnsi="Arial" w:cs="Arial"/>
                <w:sz w:val="20"/>
                <w:szCs w:val="20"/>
              </w:rPr>
            </w:pP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15. Komunalne djelatnosti u režimu javne usluge (4P + 1S)</w:t>
            </w:r>
          </w:p>
        </w:tc>
      </w:tr>
      <w:tr w:rsidR="00080627"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6"/>
              </w:sdtPr>
              <w:sdtEndPr/>
              <w:sdtContent>
                <w:sdt>
                  <w:sdtPr>
                    <w:rPr>
                      <w:rFonts w:ascii="Arial" w:hAnsi="Arial" w:cs="Arial"/>
                      <w:b w:val="0"/>
                      <w:sz w:val="20"/>
                      <w:szCs w:val="20"/>
                      <w:lang w:val="hr-HR"/>
                    </w:rPr>
                    <w:id w:val="7695707"/>
                  </w:sdtPr>
                  <w:sdtEndPr/>
                  <w:sdtContent>
                    <w:sdt>
                      <w:sdtPr>
                        <w:rPr>
                          <w:rFonts w:ascii="Arial" w:hAnsi="Arial" w:cs="Arial"/>
                          <w:b w:val="0"/>
                          <w:sz w:val="20"/>
                          <w:szCs w:val="20"/>
                        </w:rPr>
                        <w:id w:val="251130932"/>
                      </w:sdtPr>
                      <w:sdtEndPr/>
                      <w:sdtContent>
                        <w:r w:rsidR="00080627" w:rsidRPr="00EF71E3">
                          <w:rPr>
                            <w:rFonts w:ascii="Segoe UI Symbol" w:eastAsia="MS Gothic" w:hAnsi="Segoe UI Symbol" w:cs="Segoe UI Symbol"/>
                            <w:b w:val="0"/>
                            <w:sz w:val="20"/>
                            <w:szCs w:val="20"/>
                          </w:rPr>
                          <w:t>☒</w:t>
                        </w:r>
                      </w:sdtContent>
                    </w:sdt>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8"/>
              </w:sdtPr>
              <w:sdtEndPr/>
              <w:sdtContent>
                <w:sdt>
                  <w:sdtPr>
                    <w:rPr>
                      <w:rFonts w:ascii="Arial" w:hAnsi="Arial" w:cs="Arial"/>
                      <w:b w:val="0"/>
                      <w:sz w:val="20"/>
                      <w:szCs w:val="20"/>
                    </w:rPr>
                    <w:id w:val="251130931"/>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0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1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1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w:t>
            </w:r>
            <w:r w:rsidRPr="00EF71E3">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Dostupnost putem ostalih medija</w:t>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sz w:val="20"/>
                <w:szCs w:val="20"/>
              </w:rPr>
              <w:t>Željko Pavić: Od antičkog do modernog grada, Pravni fakultet u Zagrebu, Zagreb, 2001., str. 119. – 230.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Duško Lozina: Lokalna samouprava – poredbeno i hrvatsko iskustvo, Pravni fakultet Sveučilišta u Splitu, Split, 2004., str. 62. – 87., 101. – 126.  </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Teodor Antić: Sustav obavljanja komunalnih djelatnosti u Republici Hrvatskoj, u Javna uprava u demokratskom društvu (zbornik radova), Institut za javnu upravu i Organizator, Zagreb, 1999., str. 155. – 181.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Desanka Sarvan: Komunalno gospodarstvo – de lege ferenda, Informator, Zagreb, br. 5238, 2004.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Zakon o komunalnom gospodarstvu (pročišćeni tekst), Narodne novine br. 68/18, 110/18, 32/20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 o grobljima, Narodne novine br. 19/98, 50/12, 89/17.</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Desanka Sarvan: Komunalni doprinos, Informator, Zagreb, br. 5203, 2004.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 o prostornom uređenju, Narodne novine br. 153/13, 65/17, 114/18, 39/19, 98/19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 o gradnji, Narodne novine br. 153/2013, 20/2017, 39/2019, 125/2019.</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9C3884" w:rsidRPr="00EF71E3" w:rsidRDefault="009C3884">
      <w:pPr>
        <w:rPr>
          <w:rFonts w:ascii="Arial" w:hAnsi="Arial" w:cs="Arial"/>
        </w:rPr>
      </w:pPr>
    </w:p>
    <w:p w:rsidR="009C3884" w:rsidRPr="00EF71E3" w:rsidRDefault="009C3884">
      <w:pPr>
        <w:rPr>
          <w:rFonts w:ascii="Arial" w:hAnsi="Arial" w:cs="Arial"/>
        </w:rPr>
      </w:pPr>
    </w:p>
    <w:p w:rsidR="009C3884" w:rsidRPr="00EF71E3" w:rsidRDefault="009C3884">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08062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080627" w:rsidRPr="00EF71E3" w:rsidRDefault="00080627" w:rsidP="002E3B28">
            <w:pPr>
              <w:spacing w:after="0"/>
              <w:ind w:left="397" w:hanging="397"/>
              <w:rPr>
                <w:rFonts w:ascii="Arial" w:hAnsi="Arial" w:cs="Arial"/>
                <w:b/>
                <w:sz w:val="20"/>
                <w:szCs w:val="20"/>
              </w:rPr>
            </w:pPr>
            <w:r w:rsidRPr="00EF71E3">
              <w:rPr>
                <w:rFonts w:ascii="Arial" w:eastAsia="Calibri" w:hAnsi="Arial" w:cs="Arial"/>
                <w:b/>
                <w:sz w:val="20"/>
                <w:szCs w:val="20"/>
              </w:rPr>
              <w:t>HRVATSKO I EUROPSKO GRAĐANSKO OVRŠNO PRAVO</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PR5GOP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eastAsia="Calibri" w:hAnsi="Arial" w:cs="Arial"/>
                <w:sz w:val="20"/>
                <w:szCs w:val="20"/>
              </w:rPr>
            </w:pPr>
            <w:r w:rsidRPr="00EF71E3">
              <w:rPr>
                <w:rFonts w:ascii="Arial" w:eastAsia="Calibri" w:hAnsi="Arial" w:cs="Arial"/>
                <w:sz w:val="20"/>
                <w:szCs w:val="20"/>
              </w:rPr>
              <w:t>Izv. prof. dr. sc. Dinka Šago</w:t>
            </w:r>
          </w:p>
          <w:p w:rsidR="00002DE8" w:rsidRPr="00EF71E3" w:rsidRDefault="00002DE8" w:rsidP="002E3B28">
            <w:pPr>
              <w:spacing w:after="0"/>
              <w:rPr>
                <w:rFonts w:ascii="Arial" w:hAnsi="Arial" w:cs="Arial"/>
                <w:sz w:val="20"/>
                <w:szCs w:val="20"/>
              </w:rPr>
            </w:pPr>
            <w:r w:rsidRPr="00EF71E3">
              <w:rPr>
                <w:rFonts w:ascii="Arial" w:eastAsia="Calibri" w:hAnsi="Arial" w:cs="Arial"/>
                <w:sz w:val="20"/>
                <w:szCs w:val="20"/>
              </w:rPr>
              <w:t>Prof. dr. sc. Jozo Čizmić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02DE8" w:rsidP="002E3B28">
            <w:pPr>
              <w:spacing w:after="0"/>
              <w:rPr>
                <w:rFonts w:ascii="Arial" w:hAnsi="Arial" w:cs="Arial"/>
                <w:sz w:val="20"/>
                <w:szCs w:val="20"/>
              </w:rPr>
            </w:pPr>
            <w:r w:rsidRPr="00EF71E3">
              <w:rPr>
                <w:rFonts w:ascii="Arial" w:hAnsi="Arial" w:cs="Arial"/>
                <w:sz w:val="20"/>
                <w:szCs w:val="20"/>
              </w:rPr>
              <w:t>Sanja Čović Jurčević, mag. iur</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jc w:val="both"/>
              <w:rPr>
                <w:rFonts w:ascii="Arial" w:hAnsi="Arial" w:cs="Arial"/>
                <w:sz w:val="20"/>
                <w:szCs w:val="20"/>
              </w:rPr>
            </w:pPr>
            <w:r w:rsidRPr="00EF71E3">
              <w:rPr>
                <w:rFonts w:ascii="Arial" w:eastAsia="Calibri" w:hAnsi="Arial" w:cs="Arial"/>
                <w:sz w:val="20"/>
                <w:szCs w:val="20"/>
              </w:rPr>
              <w:t xml:space="preserve">Teorijska i praktična znanja o građanskom ovršnom postupku i postupku osiguranja, obzirom da se radi o materiji čije poznavanje je neophodno za praktičan rad svakog pravnika. </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rPr>
                <w:rFonts w:ascii="Arial" w:hAnsi="Arial" w:cs="Arial"/>
                <w:b/>
                <w:color w:val="FF0000"/>
                <w:sz w:val="20"/>
                <w:szCs w:val="20"/>
              </w:rPr>
            </w:pPr>
          </w:p>
          <w:p w:rsidR="00080627" w:rsidRPr="00EF71E3" w:rsidRDefault="00080627" w:rsidP="002E3B28">
            <w:pPr>
              <w:spacing w:after="0"/>
              <w:rPr>
                <w:rFonts w:ascii="Arial" w:hAnsi="Arial" w:cs="Arial"/>
                <w:sz w:val="20"/>
                <w:szCs w:val="20"/>
              </w:rPr>
            </w:pPr>
            <w:r w:rsidRPr="00EF71E3">
              <w:rPr>
                <w:rFonts w:ascii="Arial" w:eastAsia="Calibri" w:hAnsi="Arial" w:cs="Arial"/>
                <w:sz w:val="20"/>
                <w:szCs w:val="20"/>
              </w:rPr>
              <w:t>Završetak prethodne godine studija</w:t>
            </w:r>
            <w:r w:rsidRPr="00EF71E3">
              <w:rPr>
                <w:rFonts w:ascii="Arial" w:hAnsi="Arial" w:cs="Arial"/>
                <w:sz w:val="20"/>
                <w:szCs w:val="20"/>
              </w:rPr>
              <w:t>.</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 Analizirati osobitosti ovršnog prava i postupka u Republici Hrvatskoj s posebnim osvrtom na europsko ovršno pravo.</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 Kritički ocijeniti mogućnost ostvarivanja pojedinih zakonskih rješenja u praksi.</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 Kategorizirati isprave kao ovršne ili vjerodostojne.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 Predložiti najprikladnije sredstvo ovrhe ovisno o osobitostima pojedinog predmeta s međunarodnim elementom.</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Hrvatsko Građansko Ovršno Pravo I Građanski Ovršni Postupak</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Pojam Građanskog Ovršnog Prava I Građanskog Ovršnog Postupka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Područje Primjene Građanskog Ovršnog Prava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Osnovna Načela Ovršnog Prava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Opći Instituti Ovršnog Prava I Prava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Subjekti Ovršnog Postupka I Postupka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Tijela Ovršnog Postupka I Postupka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Stranke I Sudionici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Objektivne Odrednice Ovrhe I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Tražbina Koja Se Ostvaruje Ili Osigurava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Sredstva Ovrhe I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Predmeti Ovrhe I Osiguranja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Postupovne Radnje; Jamčevina; Troškovi Postupka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Općenito O Posebnostima Postupovnih Radnji U Ovršnom Postupku I Postupku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Jamčevina I Troškovi Postupka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Osnove Za Određivanje Ovrhe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Ovršne Isprave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Ovršnost</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Vjerodostojna Isprava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Zadužnica I Bjanko Zadužnica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Pokretanje Ovršnog Postupka, Određivanje, Provedba I Dovršetak Ovrhe; Protuovrha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 xml:space="preserve">Pokretanje Ovršnog Postupka </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Odlučivanje O Prijedlogu Za Ovrhu</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 xml:space="preserve">Pravni Lijekovi I Druga Pravna Sredstva Protiv Rješenja O Ovrsi </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 xml:space="preserve">Provedba Ovrhe </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Izlučni Prigovor I Izlučna Tužba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lastRenderedPageBreak/>
              <w:t>Odgoda I Prekid Ovrhe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Dovršetak Ovrhe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Protuovrha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Nekretnini</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Pokretninama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Novčanim Tražbinama Ovršenika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Tražbini Da Se Predaju Ili Isporuče Pokretnine Ili Da Se Preda Nekretnina (4p + 1s)</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Dionici Za Koju Nije Izdana Isprava O Dionici Te Na Udjelu Odnosno Poslovnom Udjelu</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Vrijednosnim Papirima Koji Su Ubilježeni Na Računima Kod Središnje Depozitarne Agencije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Naplate Novčane Tražbine Na Drugim Imovinskim Odnosno Materijalnim Pravima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Posebnosti Ovrhe Radi Naplate Novčane Tražbine Na Imovini Pravnih Osoba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Ostvarenja Nenovčanih Tražbina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Sudski Penali</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Ostvarenja Tražbine Na Predaju I Isporuku Pokretnina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Ispražnjenja I Predaje Nekretnine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Ostvarenja Tražbina Na Radnju, Trpljenje Ili Nečinjenje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Vraćanja Radnika Na Rad Odnosno U Službu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Ispražnjenja I Predaje Nekretnine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 xml:space="preserve">            Ovrha Radi Ostvarenja Tražbina Na Radnju, Trpljenje Ili     Nečinjenje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Ovrha Radi Vraćanja Radnika Na Rad Odnosno U Službu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Osiguranje</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Općenito O Sredstvima Osiguranja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Osiguranje Prisilnim Zasnivanjem Založnog Prava Na Nekretnini</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Sudsko I Javnobilježničko Založnopravno Osiguranje Tražbina Na Temelju Sporazuma Stranaka</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Sudsko I Javnobilježničko Osiguranje Prijenosom Vlasništva Na Stvari I Prijenosom Prava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Osiguranje Prethodnom Ovrhom</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Osiguranje Prethodnim Mjerama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Privremene Mjere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Europsko Građansko Ovršno Pravo</w:t>
            </w:r>
          </w:p>
          <w:p w:rsidR="00080627" w:rsidRPr="00EF71E3" w:rsidRDefault="00080627" w:rsidP="002E3B28">
            <w:pPr>
              <w:spacing w:after="0" w:line="240" w:lineRule="auto"/>
              <w:rPr>
                <w:rFonts w:ascii="Arial" w:eastAsia="Calibri" w:hAnsi="Arial" w:cs="Arial"/>
                <w:sz w:val="20"/>
                <w:szCs w:val="20"/>
              </w:rPr>
            </w:pP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Uredba (Ez) Br. 861/2007 Od 11. Srpnja  2007. O Uvođenju Europskog Postupka Za Sporove Male Vrijednosti (Europäisches Verfahren Für Geringfügige Forderungen)</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Uredba (Ez) Br. 1896/2006 Od 12. Prosinca 2006. Kojom Se Uvodi Postupak Europskog Platnog Naloga ( Ein Europäisches Mahnverfahren Und Maßnahmen Zur Einfachren Und Schnelleren Beilegung Von Streitigkeiten Mit Geringem Streitwert (Grünbuch)</w:t>
            </w:r>
          </w:p>
          <w:p w:rsidR="00080627" w:rsidRPr="00EF71E3" w:rsidRDefault="009C3884" w:rsidP="002E3B28">
            <w:pPr>
              <w:spacing w:after="0" w:line="240" w:lineRule="auto"/>
              <w:rPr>
                <w:rFonts w:ascii="Arial" w:eastAsia="Calibri" w:hAnsi="Arial" w:cs="Arial"/>
                <w:sz w:val="20"/>
                <w:szCs w:val="20"/>
              </w:rPr>
            </w:pPr>
            <w:r w:rsidRPr="00EF71E3">
              <w:rPr>
                <w:rFonts w:ascii="Arial" w:eastAsia="Calibri" w:hAnsi="Arial" w:cs="Arial"/>
                <w:sz w:val="20"/>
                <w:szCs w:val="20"/>
              </w:rPr>
              <w:t>Uredba (Ez) Br.805/2004 Od 21. Travnja 2004. Kojom Se Ustanovljava Europski Ovršni Za Neprijeporne Tražbine (Europäischer Vollstreckungstitel Für Unbestrittene Forderungen) (4p + 1s)</w:t>
            </w:r>
          </w:p>
          <w:p w:rsidR="00080627" w:rsidRPr="00EF71E3" w:rsidRDefault="00080627" w:rsidP="002E3B28">
            <w:pPr>
              <w:spacing w:after="0" w:line="240" w:lineRule="auto"/>
              <w:rPr>
                <w:rFonts w:ascii="Arial" w:eastAsia="Calibri" w:hAnsi="Arial" w:cs="Arial"/>
                <w:sz w:val="20"/>
                <w:szCs w:val="20"/>
              </w:rPr>
            </w:pPr>
          </w:p>
          <w:p w:rsidR="00080627" w:rsidRPr="00EF71E3" w:rsidRDefault="00080627" w:rsidP="00CF56EC">
            <w:pPr>
              <w:numPr>
                <w:ilvl w:val="0"/>
                <w:numId w:val="20"/>
              </w:numPr>
              <w:spacing w:after="0" w:line="240" w:lineRule="auto"/>
              <w:rPr>
                <w:rFonts w:ascii="Arial" w:hAnsi="Arial" w:cs="Arial"/>
                <w:sz w:val="20"/>
                <w:szCs w:val="20"/>
              </w:rPr>
            </w:pPr>
          </w:p>
        </w:tc>
      </w:tr>
      <w:tr w:rsidR="00080627" w:rsidRPr="00EF71E3" w:rsidTr="002E3B28">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lastRenderedPageBreak/>
              <w:t>☒</w:t>
            </w:r>
            <w:r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4"/>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vježbe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5"/>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w:t>
            </w:r>
            <w:r w:rsidR="00080627" w:rsidRPr="00EF71E3">
              <w:rPr>
                <w:rFonts w:ascii="Arial" w:hAnsi="Arial" w:cs="Arial"/>
                <w:b w:val="0"/>
                <w:i/>
                <w:sz w:val="20"/>
                <w:szCs w:val="20"/>
                <w:lang w:val="hr-HR" w:eastAsia="en-US"/>
              </w:rPr>
              <w:t>on line</w:t>
            </w:r>
            <w:r w:rsidR="00080627" w:rsidRPr="00EF71E3">
              <w:rPr>
                <w:rFonts w:ascii="Arial" w:hAnsi="Arial" w:cs="Arial"/>
                <w:b w:val="0"/>
                <w:sz w:val="20"/>
                <w:szCs w:val="20"/>
                <w:lang w:val="hr-HR" w:eastAsia="en-US"/>
              </w:rPr>
              <w:t xml:space="preserve"> u cijelosti</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6"/>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37"/>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8"/>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samostalni  zadaci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39"/>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multimedija </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40"/>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laboratorij</w:t>
            </w:r>
          </w:p>
          <w:p w:rsidR="0008062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41"/>
              </w:sdtPr>
              <w:sdtEndPr/>
              <w:sdtContent>
                <w:r w:rsidR="00080627" w:rsidRPr="00EF71E3">
                  <w:rPr>
                    <w:rFonts w:ascii="Segoe UI Symbol" w:eastAsia="MS Gothic" w:hAnsi="Segoe UI Symbol" w:cs="Segoe UI Symbol"/>
                    <w:b w:val="0"/>
                    <w:sz w:val="20"/>
                    <w:szCs w:val="20"/>
                    <w:lang w:val="hr-HR" w:eastAsia="en-US"/>
                  </w:rPr>
                  <w:t>☐</w:t>
                </w:r>
              </w:sdtContent>
            </w:sdt>
            <w:r w:rsidR="00080627" w:rsidRPr="00EF71E3">
              <w:rPr>
                <w:rFonts w:ascii="Arial" w:hAnsi="Arial" w:cs="Arial"/>
                <w:b w:val="0"/>
                <w:sz w:val="20"/>
                <w:szCs w:val="20"/>
                <w:lang w:val="hr-HR" w:eastAsia="en-US"/>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42"/>
              </w:sdtPr>
              <w:sdtEndPr/>
              <w:sdtContent>
                <w:r w:rsidR="00080627" w:rsidRPr="00EF71E3">
                  <w:rPr>
                    <w:rFonts w:ascii="Segoe UI Symbol" w:eastAsia="MS Gothic" w:hAnsi="Segoe UI Symbol" w:cs="Segoe UI Symbol"/>
                    <w:sz w:val="20"/>
                    <w:szCs w:val="20"/>
                    <w:lang w:val="en-US"/>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frame="1"/>
              </w:rPr>
              <w:t xml:space="preserve"> </w:t>
            </w:r>
          </w:p>
        </w:tc>
      </w:tr>
      <w:tr w:rsidR="0008062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080627" w:rsidRPr="00EF71E3" w:rsidRDefault="00080627" w:rsidP="002E3B28">
            <w:pPr>
              <w:spacing w:after="0"/>
              <w:rPr>
                <w:rFonts w:ascii="Arial" w:hAnsi="Arial" w:cs="Arial"/>
                <w:sz w:val="20"/>
                <w:szCs w:val="20"/>
              </w:rPr>
            </w:pPr>
          </w:p>
        </w:tc>
      </w:tr>
      <w:tr w:rsidR="009C3884"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pStyle w:val="StandardWeb"/>
              <w:spacing w:before="0" w:beforeAutospacing="0" w:after="0" w:afterAutospacing="0" w:line="276" w:lineRule="auto"/>
              <w:rPr>
                <w:rFonts w:ascii="Arial" w:hAnsi="Arial" w:cs="Arial"/>
                <w:sz w:val="20"/>
                <w:szCs w:val="20"/>
                <w:lang w:eastAsia="en-US"/>
              </w:rPr>
            </w:pPr>
            <w:r w:rsidRPr="00EF71E3">
              <w:rPr>
                <w:rFonts w:ascii="Arial" w:hAnsi="Arial" w:cs="Arial"/>
                <w:sz w:val="20"/>
                <w:szCs w:val="20"/>
                <w:lang w:eastAsia="en-US"/>
              </w:rPr>
              <w:t>1. Mihajlo Dika, Građansko ovršno pravo, I. Knjiga, Opće građansko ovršno pravo, Narodne novine, d.d., Zagreb, lipanj 2007.</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080627" w:rsidRPr="00EF71E3" w:rsidRDefault="00080627" w:rsidP="002E3B28">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spacing w:after="0"/>
              <w:rPr>
                <w:rFonts w:ascii="Arial" w:hAnsi="Arial" w:cs="Arial"/>
                <w:sz w:val="20"/>
                <w:szCs w:val="20"/>
              </w:rPr>
            </w:pPr>
            <w:r w:rsidRPr="00EF71E3">
              <w:rPr>
                <w:rFonts w:ascii="Arial" w:eastAsia="Calibri" w:hAnsi="Arial" w:cs="Arial"/>
                <w:sz w:val="20"/>
                <w:szCs w:val="20"/>
              </w:rPr>
              <w:t>. Ovršni zakon (Narodne novine, br. 112/12, 25/13, 93/14, 55/16, 73/17, 131/20)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CF56EC">
            <w:pPr>
              <w:numPr>
                <w:ilvl w:val="0"/>
                <w:numId w:val="21"/>
              </w:numPr>
              <w:spacing w:after="0" w:line="276" w:lineRule="auto"/>
              <w:rPr>
                <w:rFonts w:ascii="Arial" w:eastAsia="Calibri" w:hAnsi="Arial" w:cs="Arial"/>
                <w:sz w:val="20"/>
                <w:szCs w:val="20"/>
              </w:rPr>
            </w:pPr>
            <w:r w:rsidRPr="00EF71E3">
              <w:rPr>
                <w:rFonts w:ascii="Arial" w:eastAsia="Calibri" w:hAnsi="Arial" w:cs="Arial"/>
                <w:sz w:val="20"/>
                <w:szCs w:val="20"/>
              </w:rPr>
              <w:t>Mihajlo Dika, Hrvatsko ovršno pravo : de lege lata i de lege ferenda, Zbornik radova Pravnog fakulteta u Splitu, 37 (2000), 1/2(57/58) ; str. 181-200.</w:t>
            </w:r>
          </w:p>
          <w:p w:rsidR="00080627" w:rsidRPr="00EF71E3" w:rsidRDefault="00080627" w:rsidP="00CF56EC">
            <w:pPr>
              <w:numPr>
                <w:ilvl w:val="0"/>
                <w:numId w:val="21"/>
              </w:numPr>
              <w:spacing w:after="0" w:line="276" w:lineRule="auto"/>
              <w:rPr>
                <w:rFonts w:ascii="Arial" w:eastAsia="Calibri" w:hAnsi="Arial" w:cs="Arial"/>
                <w:sz w:val="20"/>
                <w:szCs w:val="20"/>
              </w:rPr>
            </w:pPr>
            <w:r w:rsidRPr="00EF71E3">
              <w:rPr>
                <w:rFonts w:ascii="Arial" w:eastAsia="Calibri" w:hAnsi="Arial" w:cs="Arial"/>
                <w:sz w:val="20"/>
                <w:szCs w:val="20"/>
              </w:rPr>
              <w:t>Ivica Crnić... [et al.] ; opća redakcija Mihajlo Dika, Novo ovršno pravo, Priručnici, 9., Zagreb : Narodne novine, 2004.</w:t>
            </w:r>
          </w:p>
          <w:p w:rsidR="00080627" w:rsidRPr="00EF71E3" w:rsidRDefault="00080627" w:rsidP="00CF56EC">
            <w:pPr>
              <w:numPr>
                <w:ilvl w:val="0"/>
                <w:numId w:val="21"/>
              </w:numPr>
              <w:spacing w:after="0" w:line="276" w:lineRule="auto"/>
              <w:rPr>
                <w:rFonts w:ascii="Arial" w:eastAsia="Calibri" w:hAnsi="Arial" w:cs="Arial"/>
                <w:sz w:val="20"/>
                <w:szCs w:val="20"/>
              </w:rPr>
            </w:pPr>
            <w:r w:rsidRPr="00EF71E3">
              <w:rPr>
                <w:rFonts w:ascii="Arial" w:eastAsia="Calibri" w:hAnsi="Arial" w:cs="Arial"/>
                <w:sz w:val="20"/>
                <w:szCs w:val="20"/>
              </w:rPr>
              <w:t>Andrija Eraković..[et al.], Ovrha i stečaj : aktualnosti zakonodavstva i sudske prakse – 2006., Zagreb : Inženjerski biro, 2006.</w:t>
            </w:r>
          </w:p>
          <w:p w:rsidR="00080627" w:rsidRPr="00EF71E3" w:rsidRDefault="00080627" w:rsidP="00CF56EC">
            <w:pPr>
              <w:numPr>
                <w:ilvl w:val="0"/>
                <w:numId w:val="21"/>
              </w:numPr>
              <w:spacing w:after="0" w:line="276" w:lineRule="auto"/>
              <w:rPr>
                <w:rFonts w:ascii="Arial" w:eastAsia="Calibri" w:hAnsi="Arial" w:cs="Arial"/>
                <w:sz w:val="20"/>
                <w:szCs w:val="20"/>
              </w:rPr>
            </w:pPr>
            <w:r w:rsidRPr="00EF71E3">
              <w:rPr>
                <w:rFonts w:ascii="Arial" w:eastAsia="Calibri" w:hAnsi="Arial" w:cs="Arial"/>
                <w:sz w:val="20"/>
                <w:szCs w:val="20"/>
              </w:rPr>
              <w:t>Eduard Kunštek, Pretpostavke za izdavanje potvrde o europskom ovršnom nalogu, Zbornik Pravnog fakulteta Sveučilišta u Rijeci, Vol.28.No.1. ožujak 2007</w:t>
            </w:r>
          </w:p>
        </w:tc>
      </w:tr>
      <w:tr w:rsidR="0008062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080627" w:rsidRPr="00EF71E3" w:rsidRDefault="00080627" w:rsidP="002E3B28">
            <w:pPr>
              <w:spacing w:after="0"/>
              <w:jc w:val="both"/>
              <w:rPr>
                <w:rFonts w:ascii="Arial" w:eastAsia="Calibri" w:hAnsi="Arial" w:cs="Arial"/>
                <w:sz w:val="20"/>
                <w:szCs w:val="20"/>
              </w:rPr>
            </w:pPr>
            <w:r w:rsidRPr="00EF71E3">
              <w:rPr>
                <w:rFonts w:ascii="Arial" w:eastAsia="Calibri" w:hAnsi="Arial" w:cs="Arial"/>
                <w:sz w:val="20"/>
                <w:szCs w:val="20"/>
              </w:rPr>
              <w:t>mišljenje studenata o kvaliteti nastave putem anketa koje se provode nakon završetka nastave</w:t>
            </w:r>
          </w:p>
          <w:p w:rsidR="00080627" w:rsidRPr="00EF71E3" w:rsidRDefault="00080627" w:rsidP="002E3B28">
            <w:pPr>
              <w:tabs>
                <w:tab w:val="left" w:pos="2820"/>
              </w:tabs>
              <w:spacing w:after="0"/>
              <w:rPr>
                <w:rFonts w:ascii="Arial" w:hAnsi="Arial" w:cs="Arial"/>
                <w:sz w:val="20"/>
                <w:szCs w:val="20"/>
              </w:rPr>
            </w:pPr>
            <w:r w:rsidRPr="00EF71E3">
              <w:rPr>
                <w:rFonts w:ascii="Arial" w:eastAsia="Calibri" w:hAnsi="Arial" w:cs="Arial"/>
                <w:sz w:val="20"/>
                <w:szCs w:val="20"/>
              </w:rPr>
              <w:t>konzultacije sa studentima, koji su bili polaznici ovog predmeta, o korisnosti ovog predmeta u njihovom radu u praksi, i mogućnostima poboljšanja</w:t>
            </w:r>
          </w:p>
        </w:tc>
      </w:tr>
      <w:tr w:rsidR="0008062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516"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
        <w:gridCol w:w="1849"/>
        <w:gridCol w:w="12"/>
        <w:gridCol w:w="52"/>
        <w:gridCol w:w="1677"/>
        <w:gridCol w:w="773"/>
        <w:gridCol w:w="9"/>
        <w:gridCol w:w="879"/>
        <w:gridCol w:w="396"/>
        <w:gridCol w:w="968"/>
        <w:gridCol w:w="36"/>
        <w:gridCol w:w="726"/>
        <w:gridCol w:w="518"/>
        <w:gridCol w:w="188"/>
        <w:gridCol w:w="52"/>
        <w:gridCol w:w="660"/>
        <w:gridCol w:w="622"/>
        <w:gridCol w:w="48"/>
      </w:tblGrid>
      <w:tr w:rsidR="00080627" w:rsidRPr="00EF71E3" w:rsidTr="009C3884">
        <w:trPr>
          <w:gridAfter w:val="1"/>
          <w:wAfter w:w="48"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bCs/>
                <w:sz w:val="20"/>
                <w:szCs w:val="20"/>
              </w:rPr>
            </w:pPr>
            <w:r w:rsidRPr="00EF71E3">
              <w:rPr>
                <w:rFonts w:ascii="Arial" w:hAnsi="Arial" w:cs="Arial"/>
                <w:b/>
                <w:bCs/>
                <w:sz w:val="20"/>
                <w:szCs w:val="20"/>
              </w:rPr>
              <w:t>NAZIV PREDMETA</w:t>
            </w:r>
          </w:p>
        </w:tc>
        <w:tc>
          <w:tcPr>
            <w:tcW w:w="7568"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pStyle w:val="Naslov1"/>
              <w:spacing w:before="0"/>
              <w:rPr>
                <w:rFonts w:ascii="Arial" w:hAnsi="Arial" w:cs="Arial"/>
                <w:bCs w:val="0"/>
                <w:color w:val="auto"/>
                <w:sz w:val="20"/>
                <w:szCs w:val="20"/>
                <w:lang w:eastAsia="hr-HR"/>
              </w:rPr>
            </w:pPr>
            <w:r w:rsidRPr="00EF71E3">
              <w:rPr>
                <w:rFonts w:ascii="Arial" w:hAnsi="Arial" w:cs="Arial"/>
                <w:bCs w:val="0"/>
                <w:color w:val="auto"/>
                <w:sz w:val="20"/>
                <w:szCs w:val="20"/>
                <w:lang w:eastAsia="hr-HR"/>
              </w:rPr>
              <w:t>IMOVINSKO POREZNO PRAVO</w:t>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PR5IPP</w:t>
            </w:r>
          </w:p>
        </w:tc>
        <w:tc>
          <w:tcPr>
            <w:tcW w:w="2288" w:type="dxa"/>
            <w:gridSpan w:val="5"/>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6" w:type="dxa"/>
            <w:gridSpan w:val="6"/>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Doc. dr. sc. Zoran Šinković</w:t>
            </w:r>
          </w:p>
          <w:p w:rsidR="00080627" w:rsidRPr="00EF71E3" w:rsidRDefault="00D9657C" w:rsidP="002E3B28">
            <w:pPr>
              <w:spacing w:after="0"/>
              <w:rPr>
                <w:rFonts w:ascii="Arial" w:hAnsi="Arial" w:cs="Arial"/>
                <w:sz w:val="20"/>
                <w:szCs w:val="20"/>
              </w:rPr>
            </w:pPr>
            <w:r>
              <w:rPr>
                <w:rFonts w:ascii="Arial" w:hAnsi="Arial" w:cs="Arial"/>
                <w:sz w:val="20"/>
                <w:szCs w:val="20"/>
              </w:rPr>
              <w:t xml:space="preserve">Dr. sc. </w:t>
            </w:r>
            <w:r w:rsidRPr="00EF71E3">
              <w:rPr>
                <w:rFonts w:ascii="Arial" w:hAnsi="Arial" w:cs="Arial"/>
                <w:sz w:val="20"/>
                <w:szCs w:val="20"/>
              </w:rPr>
              <w:t>Luka Pribisalić, asistent</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C3884">
        <w:trPr>
          <w:gridAfter w:val="1"/>
          <w:wAfter w:w="48" w:type="dxa"/>
          <w:cantSplit/>
          <w:trHeight w:val="345"/>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5"/>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C3884">
        <w:trPr>
          <w:gridAfter w:val="1"/>
          <w:wAfter w:w="48" w:type="dxa"/>
          <w:cantSplit/>
          <w:trHeight w:val="345"/>
        </w:trPr>
        <w:tc>
          <w:tcPr>
            <w:tcW w:w="1912" w:type="dxa"/>
            <w:gridSpan w:val="3"/>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5"/>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p>
        </w:tc>
      </w:tr>
      <w:tr w:rsidR="00080627" w:rsidRPr="00EF71E3" w:rsidTr="009C3884">
        <w:trPr>
          <w:gridAfter w:val="1"/>
          <w:wAfter w:w="48" w:type="dxa"/>
        </w:trPr>
        <w:tc>
          <w:tcPr>
            <w:tcW w:w="9468"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Svrha je kolegija da se studenti upoznaju sa teoretskim i praktičnim znanjima o imovinskom poreznom pravu s posebnim osvrtom na procjenu nekretnina i pokretnina.</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Prethodna godina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odnos imovinskog poreznog prava s drugim granama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b)Primijeniti pozitivno-pravne propise Republike Hrvatske i dokumente Europske unije iz područja imovinskog poreznog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c)Opisati načine procjene nekretnina i pokretnina.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d)Analizirati praktične slučajeve iz imovinskog poreznog prava.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e)Analizirati pravnu problematiku primjene imovinskog poreznog prava u praksi s posebnim osvrtom na sudsku praksu. </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Imovinski porezi kao oblik javnih prihoda suvremenih država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Oporezivanje imovine i ustavno pravo vlasništva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Određenje imovine za potrebe oporezivanja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Načela na kojima se zasniva oporezivanje imovine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Oblici imovinskih poreza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Problemi utvrđivanja i naplate poreza na imovinu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 xml:space="preserve">Fiskalna uloga imovinskih poreza (4P + 1S)    </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Oporezivanje imovine u suvremenim državama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Poredbeni prikaz oporezivanja imovine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 xml:space="preserve">Oporezivanje imovine u Republici Hrvatskoj (uvod) (4P + 1S)     </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Porez na promet nekretnina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Porez na nasljedstva i darove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Županijski imovinski porezi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Općinski/gradski imovinski porezi (4P + 1S)</w:t>
            </w:r>
          </w:p>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Sudska praksa i praksa porezne uprave vezana za imovinske poreze (4P + 1S)</w:t>
            </w:r>
          </w:p>
          <w:p w:rsidR="00080627" w:rsidRPr="00EF71E3" w:rsidRDefault="00080627" w:rsidP="002E3B28">
            <w:pPr>
              <w:tabs>
                <w:tab w:val="left" w:pos="2820"/>
              </w:tabs>
              <w:spacing w:after="0"/>
              <w:jc w:val="both"/>
              <w:rPr>
                <w:rFonts w:ascii="Arial" w:hAnsi="Arial" w:cs="Arial"/>
                <w:sz w:val="20"/>
                <w:szCs w:val="20"/>
              </w:rPr>
            </w:pPr>
          </w:p>
        </w:tc>
      </w:tr>
      <w:tr w:rsidR="00080627" w:rsidRPr="00EF71E3" w:rsidTr="009C3884">
        <w:trPr>
          <w:gridAfter w:val="1"/>
          <w:wAfter w:w="48" w:type="dxa"/>
          <w:cantSplit/>
          <w:trHeight w:val="464"/>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Vrste izvođenja nastave:</w:t>
            </w:r>
          </w:p>
        </w:tc>
        <w:tc>
          <w:tcPr>
            <w:tcW w:w="3390" w:type="dxa"/>
            <w:gridSpan w:val="5"/>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251130934"/>
              </w:sdtPr>
              <w:sdtEndPr/>
              <w:sdtContent>
                <w:sdt>
                  <w:sdtPr>
                    <w:rPr>
                      <w:rFonts w:ascii="Arial" w:hAnsi="Arial" w:cs="Arial"/>
                      <w:b w:val="0"/>
                      <w:sz w:val="20"/>
                      <w:szCs w:val="20"/>
                    </w:rPr>
                    <w:id w:val="251130935"/>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bCs/>
                <w:sz w:val="20"/>
                <w:szCs w:val="20"/>
                <w:lang w:val="hr-HR"/>
              </w:rPr>
              <w:t xml:space="preserve"> predavanja</w:t>
            </w:r>
          </w:p>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251130936"/>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bCs/>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251130933"/>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eastAsia="MS Gothic" w:hAnsi="Arial" w:cs="Arial"/>
                <w:b w:val="0"/>
                <w:bCs/>
                <w:sz w:val="20"/>
                <w:szCs w:val="20"/>
                <w:lang w:val="hr-HR"/>
              </w:rPr>
              <w:t xml:space="preserve"> </w:t>
            </w:r>
            <w:r w:rsidR="00080627" w:rsidRPr="00EF71E3">
              <w:rPr>
                <w:rFonts w:ascii="Arial" w:hAnsi="Arial" w:cs="Arial"/>
                <w:b w:val="0"/>
                <w:bCs/>
                <w:sz w:val="20"/>
                <w:szCs w:val="20"/>
                <w:lang w:val="hr-HR"/>
              </w:rPr>
              <w:t xml:space="preserve">vježbe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w:t>
            </w:r>
            <w:r w:rsidRPr="00EF71E3">
              <w:rPr>
                <w:rFonts w:ascii="Arial" w:hAnsi="Arial" w:cs="Arial"/>
                <w:b w:val="0"/>
                <w:bCs/>
                <w:i/>
                <w:iCs/>
                <w:sz w:val="20"/>
                <w:szCs w:val="20"/>
                <w:lang w:val="hr-HR"/>
              </w:rPr>
              <w:t>on line</w:t>
            </w:r>
            <w:r w:rsidRPr="00EF71E3">
              <w:rPr>
                <w:rFonts w:ascii="Arial" w:hAnsi="Arial" w:cs="Arial"/>
                <w:b w:val="0"/>
                <w:bCs/>
                <w:sz w:val="20"/>
                <w:szCs w:val="20"/>
                <w:lang w:val="hr-HR"/>
              </w:rPr>
              <w:t xml:space="preserve"> u cijelosti</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6" w:type="dxa"/>
            <w:gridSpan w:val="9"/>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lastRenderedPageBreak/>
              <w:t>☐</w:t>
            </w:r>
            <w:r w:rsidRPr="00EF71E3">
              <w:rPr>
                <w:rFonts w:ascii="Arial" w:hAnsi="Arial" w:cs="Arial"/>
                <w:b w:val="0"/>
                <w:bCs/>
                <w:sz w:val="20"/>
                <w:szCs w:val="20"/>
                <w:lang w:val="hr-HR"/>
              </w:rPr>
              <w:t xml:space="preserve"> samostalni  zadaci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lastRenderedPageBreak/>
              <w:t>☐</w:t>
            </w:r>
            <w:r w:rsidRPr="00EF71E3">
              <w:rPr>
                <w:rFonts w:ascii="Arial" w:hAnsi="Arial" w:cs="Arial"/>
                <w:b w:val="0"/>
                <w:bCs/>
                <w:sz w:val="20"/>
                <w:szCs w:val="20"/>
                <w:lang w:val="hr-HR"/>
              </w:rPr>
              <w:t xml:space="preserve"> multimedija </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laboratorij</w:t>
            </w:r>
          </w:p>
          <w:p w:rsidR="00080627" w:rsidRPr="00EF71E3" w:rsidRDefault="0008062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9C3884">
        <w:trPr>
          <w:gridAfter w:val="1"/>
          <w:wAfter w:w="48" w:type="dxa"/>
          <w:cantSplit/>
          <w:trHeight w:val="577"/>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p>
        </w:tc>
        <w:tc>
          <w:tcPr>
            <w:tcW w:w="3390" w:type="dxa"/>
            <w:gridSpan w:val="5"/>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p>
        </w:tc>
        <w:tc>
          <w:tcPr>
            <w:tcW w:w="4166" w:type="dxa"/>
            <w:gridSpan w:val="9"/>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spacing w:line="276" w:lineRule="auto"/>
              <w:rPr>
                <w:rFonts w:ascii="Arial" w:hAnsi="Arial" w:cs="Arial"/>
                <w:b w:val="0"/>
                <w:bCs/>
                <w:sz w:val="20"/>
                <w:szCs w:val="20"/>
                <w:lang w:val="hr-HR"/>
              </w:rPr>
            </w:pPr>
          </w:p>
        </w:tc>
      </w:tr>
      <w:tr w:rsidR="009C3884" w:rsidRPr="00EF71E3" w:rsidTr="009C3884">
        <w:trPr>
          <w:gridBefore w:val="1"/>
          <w:wBefore w:w="51"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gridBefore w:val="1"/>
          <w:wBefore w:w="51"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5"/>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5"/>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gridBefore w:val="1"/>
          <w:wBefore w:w="51"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rPr>
          <w:gridAfter w:val="1"/>
          <w:wAfter w:w="48" w:type="dxa"/>
          <w:cantSplit/>
        </w:trPr>
        <w:tc>
          <w:tcPr>
            <w:tcW w:w="1912" w:type="dxa"/>
            <w:gridSpan w:val="3"/>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8"/>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Broj primjeraka u knjižnici</w:t>
            </w:r>
          </w:p>
        </w:tc>
        <w:tc>
          <w:tcPr>
            <w:tcW w:w="1522"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Dostupnost putem ostalih medija</w:t>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pStyle w:val="Tijeloteksta"/>
              <w:spacing w:after="0"/>
              <w:rPr>
                <w:rFonts w:ascii="Arial" w:hAnsi="Arial" w:cs="Arial"/>
                <w:sz w:val="20"/>
                <w:szCs w:val="20"/>
              </w:rPr>
            </w:pPr>
            <w:r w:rsidRPr="00EF71E3">
              <w:rPr>
                <w:rFonts w:ascii="Arial" w:hAnsi="Arial" w:cs="Arial"/>
                <w:sz w:val="20"/>
                <w:szCs w:val="20"/>
              </w:rPr>
              <w:t>N. Mijatović, Oporezivanje imovine s posebnim osvrtom na oporezivanje nasljedstva i darova, Pravni fakultet, Zagreb, 2004.</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8"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lang w:val="pl-PL"/>
              </w:rPr>
              <w:t>N. Mijatović i drugi, Poreznopravni aspekti prometa nekretnina u Republici Hrvatskoj, Zbornik radova „Aktualnosti građanskog i trgovačkog zakonodavstva i pravne prakse“, Mostar, 2008., str. 337.-348</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 Mijatović, Oporezivanje imovine – da ili ne?, Računovodstvo, revizija i financije, br. 11/2007., str. 110.-115.</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N. Mijatović, Oporezivanje prometa nekretnina u Republici Hrvatskoj, u: Nekretnine u pravnom prometu – aktualna pitanja zakonodavstva i prakse, Inženjerski biro, Zagreb, 2008., str. 368.-397.</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1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Zakonski propisi iz područja imovinskog poreznog prava</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rPr>
                <w:rFonts w:ascii="Arial" w:hAnsi="Arial" w:cs="Arial"/>
                <w:sz w:val="20"/>
                <w:szCs w:val="20"/>
              </w:rPr>
            </w:pP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Tijeloteksta2"/>
              <w:spacing w:after="0"/>
              <w:rPr>
                <w:rFonts w:ascii="Arial" w:hAnsi="Arial" w:cs="Arial"/>
                <w:sz w:val="20"/>
                <w:szCs w:val="20"/>
                <w:lang w:val="pl-PL"/>
              </w:rPr>
            </w:pPr>
            <w:r w:rsidRPr="00EF71E3">
              <w:rPr>
                <w:rFonts w:ascii="Arial" w:hAnsi="Arial" w:cs="Arial"/>
                <w:sz w:val="20"/>
                <w:szCs w:val="20"/>
                <w:lang w:val="pl-PL"/>
              </w:rPr>
              <w:t>N. Mijatović, Porez na nekretnine u Njemačkoj, Porezni vjesnik, 11/2006., str. 82.-87.</w:t>
            </w:r>
          </w:p>
          <w:p w:rsidR="00080627" w:rsidRPr="00EF71E3" w:rsidRDefault="00080627" w:rsidP="002E3B28">
            <w:pPr>
              <w:pStyle w:val="Tijeloteksta2"/>
              <w:spacing w:after="0"/>
              <w:rPr>
                <w:rFonts w:ascii="Arial" w:hAnsi="Arial" w:cs="Arial"/>
                <w:sz w:val="20"/>
                <w:szCs w:val="20"/>
                <w:lang w:val="pl-PL"/>
              </w:rPr>
            </w:pPr>
            <w:r w:rsidRPr="00EF71E3">
              <w:rPr>
                <w:rFonts w:ascii="Arial" w:hAnsi="Arial" w:cs="Arial"/>
                <w:sz w:val="20"/>
                <w:szCs w:val="20"/>
                <w:lang w:val="pl-PL"/>
              </w:rPr>
              <w:t>N. Mijatović, Porezne mjere u službi ostvarenja stambene politike, Hrvatska pravna revija, 5/2006., str. 86.-98.</w:t>
            </w:r>
          </w:p>
          <w:p w:rsidR="00080627" w:rsidRPr="00EF71E3" w:rsidRDefault="00080627" w:rsidP="002E3B28">
            <w:pPr>
              <w:pStyle w:val="Tijeloteksta2"/>
              <w:spacing w:after="0"/>
              <w:rPr>
                <w:rFonts w:ascii="Arial" w:hAnsi="Arial" w:cs="Arial"/>
                <w:sz w:val="20"/>
                <w:szCs w:val="20"/>
                <w:lang w:val="pl-PL"/>
              </w:rPr>
            </w:pPr>
            <w:r w:rsidRPr="00EF71E3">
              <w:rPr>
                <w:rFonts w:ascii="Arial" w:hAnsi="Arial" w:cs="Arial"/>
                <w:sz w:val="20"/>
                <w:szCs w:val="20"/>
                <w:lang w:val="pl-PL"/>
              </w:rPr>
              <w:t>N. Mijatović, Razvoj Interneta i porezne posljedice, Pravo i porezi, 9/2008., str. 68.-75.</w:t>
            </w:r>
          </w:p>
          <w:p w:rsidR="00080627" w:rsidRPr="00EF71E3" w:rsidRDefault="00080627" w:rsidP="002E3B28">
            <w:pPr>
              <w:pStyle w:val="Tijeloteksta2"/>
              <w:spacing w:after="0"/>
              <w:rPr>
                <w:rFonts w:ascii="Arial" w:hAnsi="Arial" w:cs="Arial"/>
                <w:sz w:val="20"/>
                <w:szCs w:val="20"/>
                <w:lang w:val="pl-PL"/>
              </w:rPr>
            </w:pPr>
            <w:r w:rsidRPr="00EF71E3">
              <w:rPr>
                <w:rFonts w:ascii="Arial" w:hAnsi="Arial" w:cs="Arial"/>
                <w:sz w:val="20"/>
                <w:szCs w:val="20"/>
                <w:lang w:val="pl-PL"/>
              </w:rPr>
              <w:lastRenderedPageBreak/>
              <w:t>N. Mijatović, Sustav procjene u njemačkom poreznom pravu, Zbornik Pravnog fakulteta, Zagreb, 5/2006., str. 1607.-1648.</w:t>
            </w:r>
          </w:p>
          <w:p w:rsidR="00080627" w:rsidRPr="00EF71E3" w:rsidRDefault="00080627" w:rsidP="002E3B28">
            <w:pPr>
              <w:pStyle w:val="Tijeloteksta2"/>
              <w:spacing w:after="0"/>
              <w:rPr>
                <w:rFonts w:ascii="Arial" w:hAnsi="Arial" w:cs="Arial"/>
                <w:sz w:val="20"/>
                <w:szCs w:val="20"/>
                <w:lang w:val="pl-PL"/>
              </w:rPr>
            </w:pPr>
            <w:r w:rsidRPr="00EF71E3">
              <w:rPr>
                <w:rFonts w:ascii="Arial" w:hAnsi="Arial" w:cs="Arial"/>
                <w:sz w:val="20"/>
                <w:szCs w:val="20"/>
                <w:lang w:val="pl-PL"/>
              </w:rPr>
              <w:t>P. Haunold i drugi, Immobilienbesteuerung, Linde Verlag, Wien, 2012.</w:t>
            </w:r>
          </w:p>
          <w:p w:rsidR="00080627" w:rsidRPr="00EF71E3" w:rsidRDefault="00080627" w:rsidP="002E3B28">
            <w:pPr>
              <w:pStyle w:val="Tijeloteksta"/>
              <w:spacing w:after="0"/>
              <w:rPr>
                <w:rFonts w:ascii="Arial" w:hAnsi="Arial" w:cs="Arial"/>
                <w:sz w:val="20"/>
                <w:szCs w:val="20"/>
              </w:rPr>
            </w:pPr>
            <w:r w:rsidRPr="00EF71E3">
              <w:rPr>
                <w:rFonts w:ascii="Arial" w:hAnsi="Arial" w:cs="Arial"/>
                <w:sz w:val="20"/>
                <w:szCs w:val="20"/>
                <w:lang w:val="pl-PL"/>
              </w:rPr>
              <w:t>W. McCluskey i drugi, A Primer on Property Tax: Administration and Policy, Wiley-Blackwell, 2012.</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lang w:val="pl-PL"/>
              </w:rPr>
            </w:pPr>
            <w:r w:rsidRPr="00EF71E3">
              <w:rPr>
                <w:rFonts w:ascii="Arial" w:hAnsi="Arial" w:cs="Arial"/>
                <w:sz w:val="20"/>
                <w:szCs w:val="20"/>
                <w:lang w:val="pl-PL"/>
              </w:rPr>
              <w:t>1) Mišljenje studenata o kvaliteti nastave putem anketa koje se provode nakon završetka nastave,</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lang w:val="pl-PL"/>
              </w:rPr>
              <w:t>2) Konzultacije sa studentima, koji su bili polaznici ovog predmeta, o korisnosti ovog predmeta u njihovom radu u praksi, i mogućim poboljšanjima.</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sz w:val="20"/>
                <w:szCs w:val="20"/>
              </w:rPr>
            </w:pPr>
            <w:r w:rsidRPr="00EF71E3">
              <w:rPr>
                <w:rFonts w:ascii="Arial" w:hAnsi="Arial" w:cs="Arial"/>
                <w:sz w:val="20"/>
                <w:szCs w:val="20"/>
              </w:rPr>
              <w:t>Ostalo (prema mišljenju predlagatelja)</w:t>
            </w:r>
          </w:p>
        </w:tc>
        <w:tc>
          <w:tcPr>
            <w:tcW w:w="7556" w:type="dxa"/>
            <w:gridSpan w:val="14"/>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9C3884" w:rsidRPr="00EF71E3" w:rsidRDefault="009C3884">
      <w:pPr>
        <w:rPr>
          <w:rFonts w:ascii="Arial" w:hAnsi="Arial" w:cs="Arial"/>
        </w:rPr>
      </w:pPr>
    </w:p>
    <w:p w:rsidR="009C3884" w:rsidRPr="00EF71E3" w:rsidRDefault="009C3884">
      <w:pPr>
        <w:rPr>
          <w:rFonts w:ascii="Arial" w:hAnsi="Arial" w:cs="Arial"/>
        </w:rPr>
      </w:pPr>
    </w:p>
    <w:p w:rsidR="009C3884" w:rsidRPr="00EF71E3" w:rsidRDefault="009C3884">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NAZIV</w:t>
            </w:r>
          </w:p>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t>INTELEKTUALNO VLASNIŠTVO  I INFORMACIJSKA SIGURNOST</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PR5UPR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Prof. dr. sc. Jozo Čizmić</w:t>
            </w:r>
          </w:p>
          <w:p w:rsidR="00080627" w:rsidRPr="00EF71E3" w:rsidRDefault="00080627" w:rsidP="002E3B28">
            <w:pPr>
              <w:spacing w:after="0"/>
              <w:rPr>
                <w:rFonts w:ascii="Arial" w:hAnsi="Arial" w:cs="Arial"/>
                <w:sz w:val="20"/>
                <w:szCs w:val="20"/>
              </w:rPr>
            </w:pPr>
            <w:r w:rsidRPr="00EF71E3">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w:t>
            </w:r>
          </w:p>
        </w:tc>
      </w:tr>
      <w:tr w:rsidR="00080627"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Student će savladati temeljne pojomove u području intelektualnog vlasništva i informacijske sigurnosti uz usvajanje znanja o utjecaju novih tehnologija, aktualnih i relevantnih informacijskih tehnologija te metodologije analize rizika i međunarodnih standarda u pogledu informacijske sigurnosti i zaštite intelektualnog vlasništva koje donosi razvoj informacijskog društva. Uz demonstraciju značenja i razvoja  intelektualnog vlasništva, patentne zaštite, načinima pretraživanja patentnih baza i drugih zbirki novih tehnologija, kao i načinima pribavljanja sredstava za financiranje tehnologijskih projekata student će  komibnirati teorijska i praktična znanja o temeljnim načelima, sadržaju i zaštiti prava iz područja industrijskog vlasništva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b/>
                <w:sz w:val="20"/>
                <w:szCs w:val="20"/>
              </w:rPr>
            </w:pPr>
            <w:r w:rsidRPr="00EF71E3">
              <w:rPr>
                <w:rFonts w:ascii="Arial" w:hAnsi="Arial" w:cs="Arial"/>
                <w:sz w:val="20"/>
                <w:szCs w:val="20"/>
              </w:rPr>
              <w:t>Za upis predmeta potrebno je ispuniti opće uvjete za upis na V. godinu integriranog diplomskog studija.</w:t>
            </w:r>
          </w:p>
          <w:p w:rsidR="00080627" w:rsidRPr="00EF71E3" w:rsidRDefault="00080627" w:rsidP="002E3B28">
            <w:pPr>
              <w:tabs>
                <w:tab w:val="left" w:pos="2820"/>
              </w:tabs>
              <w:spacing w:after="0"/>
              <w:rPr>
                <w:rFonts w:ascii="Arial" w:hAnsi="Arial" w:cs="Arial"/>
                <w:sz w:val="20"/>
                <w:szCs w:val="20"/>
              </w:rPr>
            </w:pP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a)Objasniti pojam i glavne značajke intelektualnog vlasništva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b)Analizirati aspekte primjene mjera informacijske sigurnosti i sigurnosti informacijskih sustava na zaštitu podataka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t>c)Identificirati čimbenike mjerodavne za stvaranje i razvoj novih sigurnosnih prijetnji informacijske sigurnosti i zaštite osobnih podataka</w:t>
            </w:r>
          </w:p>
          <w:p w:rsidR="00080627" w:rsidRPr="00EF71E3" w:rsidRDefault="0008062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d)Vrednovati procese razvoja autorskog prava i utjecaj novih (digitalnih) tehnologija na njihovu zaštitu</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Razvoj novih informacijskih tehnologija u sferi razvoja informacijskog društva.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Nove tehnologije i modeli zaštite prava na pristup informacijama.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Međunarodni standardi u funkciji informacijske sigurnosti i razvoja novih tehnologija (iso 27001, bs7799).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Normativna zaštita i povezivanje zakonske regulative i funkcionalna zaštita sustava.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Upravljanje rizikom i nove tehnologije zaštite u pogledu informacijske sigurnosti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Pojam prava industrijskog vlasništva.</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 xml:space="preserve">Temeljna načela - patent – žig – industrijski dizajn – oznake zemljopisnog podrijetla proizvoda – topografija </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Integriranih sklopova –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Pravo prvenstva – tehnička unapređenja – ugovor o licenciji i know how.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Sudska zaštita prava iz područja industrijskog vlasništva –korisni modeli.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Osnovni pojmovi informacijske sigurnosti. Pet područja informacijske sigurnosti - odgovornosti za informacijsku sigurnost.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Zakonodavna osnova uloge i uloga središnjih državnih tijela za informacijsku sigurnost.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Upravljanje informacijskim rizicima. Upravljanje kontinuitetom poslovanja. Norme iso 27001 i iso 27002.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Razvoj novih informacijskih tehnologija u sferi razvoja informacijskog društva. (4p + 1s)</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Računalni kriminalitet i informacijaka sigurnost</w:t>
            </w:r>
          </w:p>
          <w:p w:rsidR="00080627" w:rsidRPr="00EF71E3" w:rsidRDefault="00973AFC" w:rsidP="002E3B28">
            <w:pPr>
              <w:tabs>
                <w:tab w:val="left" w:pos="356"/>
              </w:tabs>
              <w:spacing w:after="0"/>
              <w:rPr>
                <w:rFonts w:ascii="Arial" w:hAnsi="Arial" w:cs="Arial"/>
                <w:sz w:val="20"/>
                <w:szCs w:val="20"/>
              </w:rPr>
            </w:pPr>
            <w:r w:rsidRPr="00EF71E3">
              <w:rPr>
                <w:rFonts w:ascii="Arial" w:hAnsi="Arial" w:cs="Arial"/>
                <w:sz w:val="20"/>
                <w:szCs w:val="20"/>
              </w:rPr>
              <w:t>Zaštita tajnosti podataka – vrste tajni (4p + 1s)</w:t>
            </w:r>
          </w:p>
        </w:tc>
      </w:tr>
      <w:tr w:rsidR="00080627"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251130937"/>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vježbe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080627"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CF56EC">
            <w:pPr>
              <w:pStyle w:val="Odlomakpopisa"/>
              <w:numPr>
                <w:ilvl w:val="0"/>
                <w:numId w:val="22"/>
              </w:numPr>
              <w:rPr>
                <w:rFonts w:ascii="Arial" w:hAnsi="Arial" w:cs="Arial"/>
                <w:sz w:val="20"/>
                <w:szCs w:val="20"/>
                <w:lang w:val="pl-PL"/>
              </w:rPr>
            </w:pPr>
            <w:r w:rsidRPr="00EF71E3">
              <w:rPr>
                <w:rFonts w:ascii="Arial" w:hAnsi="Arial" w:cs="Arial"/>
                <w:sz w:val="20"/>
                <w:szCs w:val="20"/>
                <w:lang w:val="pl-PL"/>
              </w:rPr>
              <w:t>ČIZMIĆ, J., BOBAN, M., ZLATOVIĆ, D., Nove tehnologije, intelektualno vlasništvo i informacijska sigurnost, Sveučilište u Splitu Pravni fakultet, Split, 2016., 785 str (sveučilišni udžbenik)</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1.Čizmić, Jozo; Boban, Marija, The impact of the development of the Internet as a global infrastructure to information security and network data transmission // Internet, government and politics - Proceedings of international scientific and professional conferences, Kemerovo, 2013. 286-305 (lecture, international peer-review, published, scientific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2.Jozo Čizmić, Boban, M., Utjecaj novih tehnologija na zaštitu tajnosti podataka i informacijsku sigurnost, Zbornik radova znanstveno-stručnog skupa s međunarodnim sudjelovanjem „Pravo na pristup informacijama i zaštita osobnih podataka“, Pravni fakultet u Splitu, Split, 2015., str. 67-104</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3.Čizmić, J., Boban, M., Učinak nove EU uredbe 2016/679 (GDPR) na zaštitu osobnih podataka u Republici Hrvatskoj, Zbornik Pravnog fakulteta Sveučilišta u Rijeci, Vol.39 No.1 Travanj 2018., str. 377-406</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 xml:space="preserve">4.Boban, Marija; Zaštita podataka i pravo na privatnost u informacijskom društvu, Veleučilište „Nikola Tesla“ u Gospiću, Gospić, 2019. </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5.Opća uredba o zaštiti podataka (EU) 2016/679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6.Zakon o informacijskoj sigurnosti (NN 79/2007)</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7.Zakon o autorskom pravu i srodnim pravima (NN 111/2)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8.Zakon o određenim aspektima ugovora o isporuci digitalnog sadržaja i digitalnih usluga (NN 110/21)</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9.Zakon o žigu (NN 14/19)</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10.Zakon o tajnosti podataka (NN 79/07, 86/12)</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11.Zakon o zastupanju u podruĉju prava industrijskog vlasništva (NN 54/05, 49/11, 54/135).</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Student će imati mogućnost permanentnog komuniciranja s nastavnikom putem e-maila i na konzultacijama. Bit će dostupne upute o tome kao napisati esej. Teme eseja bit će dostupne na početku predavanja, a studenti će sami izabrati neku od ponuđenih. Studentima će nastavnik biti dostupan te će ih voditi kroz izradu eseja i svladavanje predviđenog nastavnog gradiva.</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w:t>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9C3884" w:rsidRPr="00EF71E3" w:rsidRDefault="009C3884">
      <w:pPr>
        <w:rPr>
          <w:rFonts w:ascii="Arial" w:hAnsi="Arial" w:cs="Arial"/>
        </w:rPr>
      </w:pPr>
    </w:p>
    <w:p w:rsidR="009C3884" w:rsidRDefault="009C3884">
      <w:pPr>
        <w:rPr>
          <w:rFonts w:ascii="Arial" w:hAnsi="Arial" w:cs="Arial"/>
        </w:rPr>
      </w:pPr>
    </w:p>
    <w:p w:rsidR="00973AFC" w:rsidRPr="00EF71E3" w:rsidRDefault="00973AFC">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ind w:left="397" w:hanging="397"/>
              <w:rPr>
                <w:rFonts w:ascii="Arial" w:hAnsi="Arial" w:cs="Arial"/>
                <w:b/>
                <w:sz w:val="20"/>
                <w:szCs w:val="20"/>
              </w:rPr>
            </w:pPr>
            <w:r w:rsidRPr="00EF71E3">
              <w:rPr>
                <w:rFonts w:ascii="Arial" w:eastAsia="Calibri" w:hAnsi="Arial" w:cs="Arial"/>
                <w:b/>
                <w:sz w:val="20"/>
                <w:szCs w:val="20"/>
              </w:rPr>
              <w:t>IZVANPARNIČNO PROCESNO PRAVO</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PR5IZP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V.</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eastAsia="Calibri" w:hAnsi="Arial" w:cs="Arial"/>
                <w:sz w:val="20"/>
                <w:szCs w:val="20"/>
              </w:rPr>
            </w:pPr>
            <w:r w:rsidRPr="00EF71E3">
              <w:rPr>
                <w:rFonts w:ascii="Arial" w:eastAsia="Calibri" w:hAnsi="Arial" w:cs="Arial"/>
                <w:sz w:val="20"/>
                <w:szCs w:val="20"/>
              </w:rPr>
              <w:t>Prof. dr. sc. Jozo Čizmić</w:t>
            </w:r>
          </w:p>
          <w:p w:rsidR="00080627" w:rsidRPr="00EF71E3" w:rsidRDefault="00080627" w:rsidP="002E3B28">
            <w:pPr>
              <w:spacing w:after="0"/>
              <w:rPr>
                <w:rFonts w:ascii="Arial" w:hAnsi="Arial" w:cs="Arial"/>
                <w:sz w:val="20"/>
                <w:szCs w:val="20"/>
              </w:rPr>
            </w:pPr>
            <w:r w:rsidRPr="00EF71E3">
              <w:rPr>
                <w:rFonts w:ascii="Arial" w:eastAsia="Calibri"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w:t>
            </w:r>
          </w:p>
        </w:tc>
      </w:tr>
      <w:tr w:rsidR="00080627"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C085B" w:rsidP="002E3B28">
            <w:pPr>
              <w:spacing w:after="0"/>
              <w:rPr>
                <w:rFonts w:ascii="Arial" w:hAnsi="Arial" w:cs="Arial"/>
                <w:sz w:val="20"/>
                <w:szCs w:val="20"/>
              </w:rPr>
            </w:pPr>
            <w:r w:rsidRPr="00EF71E3">
              <w:rPr>
                <w:rFonts w:ascii="Arial" w:hAnsi="Arial" w:cs="Arial"/>
                <w:sz w:val="20"/>
                <w:szCs w:val="20"/>
              </w:rPr>
              <w:t>Sanja Čović Jurčević, mag. iur</w:t>
            </w: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jc w:val="center"/>
              <w:rPr>
                <w:rFonts w:ascii="Arial" w:hAnsi="Arial" w:cs="Arial"/>
                <w:sz w:val="20"/>
                <w:szCs w:val="20"/>
              </w:rPr>
            </w:pPr>
            <w:r w:rsidRPr="00EF71E3">
              <w:rPr>
                <w:rFonts w:ascii="Arial" w:hAnsi="Arial" w:cs="Arial"/>
                <w:sz w:val="20"/>
                <w:szCs w:val="20"/>
              </w:rPr>
              <w:t>T</w:t>
            </w:r>
          </w:p>
        </w:tc>
      </w:tr>
      <w:tr w:rsidR="00080627"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rPr>
                <w:rFonts w:ascii="Arial" w:hAnsi="Arial" w:cs="Arial"/>
                <w:sz w:val="20"/>
                <w:szCs w:val="20"/>
              </w:rPr>
            </w:pP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eastAsia="Calibri" w:hAnsi="Arial" w:cs="Arial"/>
                <w:sz w:val="20"/>
                <w:szCs w:val="20"/>
              </w:rPr>
              <w:t>Teorijska i praktična znanja o pravilima izvanparničnog postupka na temelju kojih sudovi raspravljaju i odlučuju u određenim građanskopravnim stvarima koje se ne rješavaju u parničnom postupku.</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rPr>
                <w:rFonts w:ascii="Arial" w:hAnsi="Arial" w:cs="Arial"/>
                <w:sz w:val="20"/>
                <w:szCs w:val="20"/>
              </w:rPr>
            </w:pPr>
            <w:r w:rsidRPr="00EF71E3">
              <w:rPr>
                <w:rFonts w:ascii="Arial" w:eastAsia="Calibri" w:hAnsi="Arial" w:cs="Arial"/>
                <w:sz w:val="20"/>
                <w:szCs w:val="20"/>
              </w:rPr>
              <w:t>Završetak prethodne godine studi</w:t>
            </w:r>
            <w:r w:rsidRPr="00EF71E3">
              <w:rPr>
                <w:rFonts w:ascii="Arial" w:hAnsi="Arial" w:cs="Arial"/>
                <w:sz w:val="20"/>
                <w:szCs w:val="20"/>
              </w:rPr>
              <w:t>ja.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pStyle w:val="Default"/>
              <w:jc w:val="both"/>
              <w:rPr>
                <w:sz w:val="20"/>
                <w:szCs w:val="20"/>
              </w:rPr>
            </w:pPr>
            <w:r w:rsidRPr="00EF71E3">
              <w:rPr>
                <w:sz w:val="20"/>
                <w:szCs w:val="20"/>
              </w:rPr>
              <w:t>a)</w:t>
            </w:r>
            <w:r w:rsidRPr="00EF71E3">
              <w:rPr>
                <w:sz w:val="20"/>
                <w:szCs w:val="20"/>
              </w:rPr>
              <w:tab/>
              <w:t>Analizirati osobitosti izvanparničnog procesnog prava.</w:t>
            </w:r>
          </w:p>
          <w:p w:rsidR="00080627" w:rsidRPr="00EF71E3" w:rsidRDefault="00080627" w:rsidP="002E3B28">
            <w:pPr>
              <w:pStyle w:val="Default"/>
              <w:jc w:val="both"/>
              <w:rPr>
                <w:sz w:val="20"/>
                <w:szCs w:val="20"/>
              </w:rPr>
            </w:pPr>
            <w:r w:rsidRPr="00EF71E3">
              <w:rPr>
                <w:sz w:val="20"/>
                <w:szCs w:val="20"/>
              </w:rPr>
              <w:t>b)</w:t>
            </w:r>
            <w:r w:rsidRPr="00EF71E3">
              <w:rPr>
                <w:sz w:val="20"/>
                <w:szCs w:val="20"/>
              </w:rPr>
              <w:tab/>
              <w:t>Kritički ocijeniti mogućnost ostvarivanja pojedinih zakonskih rješenja u praksi.</w:t>
            </w:r>
          </w:p>
          <w:p w:rsidR="00080627" w:rsidRPr="00EF71E3" w:rsidRDefault="00080627" w:rsidP="002E3B28">
            <w:pPr>
              <w:pStyle w:val="Default"/>
              <w:jc w:val="both"/>
              <w:rPr>
                <w:sz w:val="20"/>
                <w:szCs w:val="20"/>
              </w:rPr>
            </w:pPr>
            <w:r w:rsidRPr="00EF71E3">
              <w:rPr>
                <w:sz w:val="20"/>
                <w:szCs w:val="20"/>
              </w:rPr>
              <w:t>c)</w:t>
            </w:r>
            <w:r w:rsidRPr="00EF71E3">
              <w:rPr>
                <w:sz w:val="20"/>
                <w:szCs w:val="20"/>
              </w:rPr>
              <w:tab/>
              <w:t>Kategorizirati izvanparnične postupke.</w:t>
            </w:r>
          </w:p>
          <w:p w:rsidR="00080627" w:rsidRPr="00EF71E3" w:rsidRDefault="00080627" w:rsidP="002E3B28">
            <w:pPr>
              <w:spacing w:after="0"/>
              <w:jc w:val="both"/>
              <w:rPr>
                <w:rFonts w:ascii="Arial" w:eastAsia="Times New Roman" w:hAnsi="Arial" w:cs="Arial"/>
                <w:sz w:val="20"/>
                <w:szCs w:val="20"/>
                <w:lang w:eastAsia="hr-HR"/>
              </w:rPr>
            </w:pPr>
            <w:r w:rsidRPr="00EF71E3">
              <w:rPr>
                <w:rFonts w:ascii="Arial" w:hAnsi="Arial" w:cs="Arial"/>
                <w:sz w:val="20"/>
                <w:szCs w:val="20"/>
              </w:rPr>
              <w:t>d)</w:t>
            </w:r>
            <w:r w:rsidRPr="00EF71E3">
              <w:rPr>
                <w:rFonts w:ascii="Arial" w:hAnsi="Arial" w:cs="Arial"/>
                <w:sz w:val="20"/>
                <w:szCs w:val="20"/>
              </w:rPr>
              <w:tab/>
              <w:t>Analizirati najčešće izvanparnične postupke u praksi.</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9C3884" w:rsidP="002E3B28">
            <w:pPr>
              <w:spacing w:after="0"/>
              <w:rPr>
                <w:rFonts w:ascii="Arial" w:hAnsi="Arial" w:cs="Arial"/>
                <w:sz w:val="20"/>
                <w:szCs w:val="20"/>
              </w:rPr>
            </w:pPr>
            <w:r w:rsidRPr="00EF71E3">
              <w:rPr>
                <w:rFonts w:ascii="Arial" w:hAnsi="Arial" w:cs="Arial"/>
                <w:sz w:val="20"/>
                <w:szCs w:val="20"/>
              </w:rPr>
              <w:t>Izvanparnično Procesno Pravo 60 Sati Predavanja, 15 Sati Seminara</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Izvanparnično Procesno  Pravo I Izvanparnični Postupak</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Izvori Izvanparničnog Procesnog Prava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Izvanparnični Postupak I Parnični Postupak</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Opća Pravila Izvanparničnog Procesnog Prava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Subjekti Izvanparničnog Postupka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 xml:space="preserve">Specifična Načela Izvanparničnog Procesnog Prava I Postupka (4p + 1s) </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Osnovne Značajke Prvostupanjskog Postupka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Pravni Lijekovi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 xml:space="preserve">Statusni Izvanparnični Postupci - Općenito </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Zajednička Pravila O Statusnim Izvanparničnim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Postupak Lišavanja I Vraćanja Poslovne Sposobnosti</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Postupak Za Produženje Roditeljske Skrbi</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Postupak Za Lišenje I Ogranišenje Roditeljske Skrbi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Davanje Dozvole Za Zaključenje Braka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Priznanje Očinstva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Zadržavanje U Ustanovama Za Duševne Bolesti</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Postupak Za Proglašenje Nestalih Osoba Umrlima I Za Dokazivanje Smrti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Općenito O Postupku U Nasljednim Stvarima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Sastavljanje Sudske Oporuke, Čuvanje I Opoziv Oporuke</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Međunarodna Oporuka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Postupak Za Ostavinsku Raspravu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lastRenderedPageBreak/>
              <w:t>10.</w:t>
            </w:r>
            <w:r w:rsidRPr="00EF71E3">
              <w:rPr>
                <w:rFonts w:ascii="Arial" w:hAnsi="Arial" w:cs="Arial"/>
                <w:sz w:val="20"/>
                <w:szCs w:val="20"/>
              </w:rPr>
              <w:tab/>
              <w:t>Amortizacija Isprava – Sudski Poništaj Isprava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Uređenje Međa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Uređenje Odnosa Među Suvlasnicima (4p + 1s)</w:t>
            </w:r>
          </w:p>
          <w:p w:rsidR="00080627" w:rsidRPr="00EF71E3" w:rsidRDefault="00080627" w:rsidP="002E3B28">
            <w:pPr>
              <w:spacing w:after="0"/>
              <w:rPr>
                <w:rFonts w:ascii="Arial" w:hAnsi="Arial" w:cs="Arial"/>
                <w:sz w:val="20"/>
                <w:szCs w:val="20"/>
              </w:rPr>
            </w:pPr>
          </w:p>
          <w:p w:rsidR="00080627" w:rsidRPr="00EF71E3" w:rsidRDefault="009C3884" w:rsidP="002E3B28">
            <w:pPr>
              <w:spacing w:after="0"/>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Dioba Zajedničke Stvari – Razvrgnuće Zajednice</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 xml:space="preserve"> </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Uređenje Odnosa Između Etažnih Vlasnika (4p + 1s)</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Imovinskopravni Izvanparnični Postupci U Bračnim I Obiteljskim Odnosima  (4p + 1s)</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Izvanparnični Postupci U Stambenim Stvarima</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Postupak Za Određivanje Naknade Za Nacionalizirane I Eksproprirane Nekretnine</w:t>
            </w:r>
          </w:p>
          <w:p w:rsidR="00080627" w:rsidRPr="00EF71E3" w:rsidRDefault="009C3884" w:rsidP="002E3B28">
            <w:pPr>
              <w:spacing w:after="0"/>
              <w:rPr>
                <w:rFonts w:ascii="Arial" w:hAnsi="Arial" w:cs="Arial"/>
                <w:sz w:val="20"/>
                <w:szCs w:val="20"/>
              </w:rPr>
            </w:pPr>
            <w:r w:rsidRPr="00EF71E3">
              <w:rPr>
                <w:rFonts w:ascii="Arial" w:hAnsi="Arial" w:cs="Arial"/>
                <w:sz w:val="20"/>
                <w:szCs w:val="20"/>
              </w:rPr>
              <w:t>Protesti (4p + 1s)</w:t>
            </w:r>
          </w:p>
        </w:tc>
      </w:tr>
      <w:tr w:rsidR="00080627"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080627" w:rsidRPr="00EF71E3" w:rsidRDefault="0008062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1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20"/>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25"/>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spacing w:line="276" w:lineRule="auto"/>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MAGANIĆ, A.; ŠAGO, D.; JURIĆ, A.; VRLJIĆ, D., Izvanparnično pravo - s komentarom, primjerima obrazaca za praktičnu primjenu, sudskom praksom, bilješkama i zbirkom propisa, Vizura: 2015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TRIVA, S., DIKA, M., Izvanparnično procesno pravo, Zagreb, 1984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ALINČIĆ, M., BAKARIĆ ABRAMOVIĆ, A., HRABAR, D., JAKOVAC-LOZIĆ D., KORAĆ, A.: Obiteljsko pravo, Narodne novine, Zagreb, 2001.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1019"/>
              </w:tabs>
              <w:spacing w:after="0"/>
              <w:rPr>
                <w:rFonts w:ascii="Arial" w:hAnsi="Arial" w:cs="Arial"/>
                <w:color w:val="000000"/>
                <w:sz w:val="20"/>
                <w:szCs w:val="20"/>
              </w:rPr>
            </w:pPr>
            <w:r w:rsidRPr="00EF71E3">
              <w:rPr>
                <w:rFonts w:ascii="Arial" w:hAnsi="Arial" w:cs="Arial"/>
                <w:color w:val="000000"/>
                <w:sz w:val="20"/>
                <w:szCs w:val="20"/>
              </w:rPr>
              <w:tab/>
              <w:t>4.</w:t>
            </w:r>
            <w:r w:rsidRPr="00EF71E3">
              <w:rPr>
                <w:rFonts w:ascii="Arial" w:hAnsi="Arial" w:cs="Arial"/>
                <w:color w:val="000000"/>
                <w:sz w:val="20"/>
                <w:szCs w:val="20"/>
              </w:rPr>
              <w:tab/>
              <w:t>GAVELLA, N., BELAJ, V., Nasljedno pravo, III. Bitno izmijenjeno i dopunjeno izdanje, Zagreb, Narodne novine, 2006., str. 443 – 499.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TURKOVIĆ, K. – DIKA, M. – GORETA, M. – ĐURĐEVIĆ, Z., Zakon o zaštiti osoba s duševnim smetnjama s komentarom i prilozima, Zagreb, 2001.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Zakon o vanparničnom postupku od 24. srpnja 1934.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Obiteljski zakon (NN 103/15, 98/19)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Zakon o nasljeđivanju (NN 48/03, 163/03, 35/05, 127/13, 33/15, 14/19)</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Zakon o zaštiti osoba s duševnim smetnjama (NN 76/14)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Zakon o proglašenju nestalih osoba umrlima i dokazivanju smrti, (NN 10/74)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Zakon o vlasništvu i drugim stvarnim pravima (NN 91/96, 68/98, 137/99, 22/00, 73/00, 114/01, 79/06, 141/06, 146/08, 38/09, 153/09, 143/12, 152/14)</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sz w:val="20"/>
                <w:szCs w:val="20"/>
              </w:rPr>
            </w:pPr>
          </w:p>
        </w:tc>
      </w:tr>
      <w:tr w:rsidR="00080627" w:rsidRPr="00EF71E3" w:rsidTr="009C388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Zakon o mjenici (NN 74/94, 92/10)</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rPr>
                <w:rFonts w:ascii="Arial" w:eastAsia="Calibri" w:hAnsi="Arial" w:cs="Arial"/>
                <w:i/>
                <w:sz w:val="20"/>
                <w:szCs w:val="20"/>
              </w:rPr>
            </w:pPr>
            <w:r w:rsidRPr="00EF71E3">
              <w:rPr>
                <w:rFonts w:ascii="Arial" w:eastAsia="Calibri" w:hAnsi="Arial" w:cs="Arial"/>
                <w:i/>
                <w:sz w:val="20"/>
                <w:szCs w:val="20"/>
              </w:rPr>
              <w:t>1. CRNIĆ i dr., Novo nasljednopravno uređenje (opća redakcija M. Dika), 2003.</w:t>
            </w:r>
          </w:p>
          <w:p w:rsidR="00080627" w:rsidRPr="00EF71E3" w:rsidRDefault="00080627" w:rsidP="002E3B28">
            <w:pPr>
              <w:autoSpaceDE w:val="0"/>
              <w:autoSpaceDN w:val="0"/>
              <w:adjustRightInd w:val="0"/>
              <w:spacing w:after="0"/>
              <w:rPr>
                <w:rFonts w:ascii="Arial" w:eastAsia="Calibri" w:hAnsi="Arial" w:cs="Arial"/>
                <w:i/>
                <w:sz w:val="20"/>
                <w:szCs w:val="20"/>
              </w:rPr>
            </w:pPr>
            <w:r w:rsidRPr="00EF71E3">
              <w:rPr>
                <w:rFonts w:ascii="Arial" w:eastAsia="Calibri" w:hAnsi="Arial" w:cs="Arial"/>
                <w:i/>
                <w:sz w:val="20"/>
                <w:szCs w:val="20"/>
              </w:rPr>
              <w:t>2. ALINČIĆ i dr.., Obiteljski zakon, novine, dvojbe, perspektive (opća redakcija D. Hrabar), Zagreb, 2003.</w:t>
            </w:r>
          </w:p>
          <w:p w:rsidR="00080627" w:rsidRPr="00EF71E3" w:rsidRDefault="00080627" w:rsidP="002E3B28">
            <w:pPr>
              <w:tabs>
                <w:tab w:val="left" w:pos="2820"/>
              </w:tabs>
              <w:spacing w:after="0"/>
              <w:rPr>
                <w:rFonts w:ascii="Arial" w:hAnsi="Arial" w:cs="Arial"/>
                <w:sz w:val="20"/>
                <w:szCs w:val="20"/>
              </w:rPr>
            </w:pPr>
            <w:r w:rsidRPr="00EF71E3">
              <w:rPr>
                <w:rFonts w:ascii="Arial" w:eastAsia="Calibri" w:hAnsi="Arial" w:cs="Arial"/>
                <w:i/>
                <w:sz w:val="20"/>
                <w:szCs w:val="20"/>
              </w:rPr>
              <w:t>3. MAGANIĆ, A., Nužnost reforme hrvatskog izvanparničnog prava, Zbornik Pravnog fakulteta Sveučilišta u Rijeci (1991) v. 27, br. 1, 465-497 (2006).</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jc w:val="both"/>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t>konzultacije sa studentima, koji su bili polaznici ovog predmeta, o korisnosti ovog predmeta u njihovom radu u praksi, i mogućnostima poboljšanja</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516"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
        <w:gridCol w:w="1849"/>
        <w:gridCol w:w="12"/>
        <w:gridCol w:w="52"/>
        <w:gridCol w:w="1677"/>
        <w:gridCol w:w="773"/>
        <w:gridCol w:w="9"/>
        <w:gridCol w:w="879"/>
        <w:gridCol w:w="396"/>
        <w:gridCol w:w="968"/>
        <w:gridCol w:w="36"/>
        <w:gridCol w:w="726"/>
        <w:gridCol w:w="518"/>
        <w:gridCol w:w="188"/>
        <w:gridCol w:w="52"/>
        <w:gridCol w:w="660"/>
        <w:gridCol w:w="622"/>
        <w:gridCol w:w="48"/>
      </w:tblGrid>
      <w:tr w:rsidR="00080627" w:rsidRPr="00EF71E3" w:rsidTr="009C3884">
        <w:trPr>
          <w:gridAfter w:val="1"/>
          <w:wAfter w:w="48"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line="240" w:lineRule="auto"/>
              <w:ind w:left="397" w:hanging="397"/>
              <w:rPr>
                <w:rFonts w:ascii="Arial" w:hAnsi="Arial" w:cs="Arial"/>
                <w:b/>
                <w:bCs/>
                <w:sz w:val="20"/>
                <w:szCs w:val="20"/>
              </w:rPr>
            </w:pPr>
            <w:r w:rsidRPr="00EF71E3">
              <w:rPr>
                <w:rFonts w:ascii="Arial" w:hAnsi="Arial" w:cs="Arial"/>
                <w:b/>
                <w:bCs/>
                <w:sz w:val="20"/>
                <w:szCs w:val="20"/>
              </w:rPr>
              <w:t>NAZIV PREDMETA</w:t>
            </w:r>
          </w:p>
        </w:tc>
        <w:tc>
          <w:tcPr>
            <w:tcW w:w="7568"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pStyle w:val="Naslov1"/>
              <w:spacing w:before="0" w:line="240" w:lineRule="auto"/>
              <w:rPr>
                <w:rFonts w:ascii="Arial" w:hAnsi="Arial" w:cs="Arial"/>
                <w:bCs w:val="0"/>
                <w:color w:val="auto"/>
                <w:sz w:val="20"/>
                <w:szCs w:val="20"/>
                <w:lang w:eastAsia="hr-HR"/>
              </w:rPr>
            </w:pPr>
            <w:r w:rsidRPr="00EF71E3">
              <w:rPr>
                <w:rFonts w:ascii="Arial" w:hAnsi="Arial" w:cs="Arial"/>
                <w:bCs w:val="0"/>
                <w:color w:val="auto"/>
                <w:sz w:val="20"/>
                <w:szCs w:val="20"/>
                <w:lang w:eastAsia="hr-HR"/>
              </w:rPr>
              <w:t>JAVNO FINANCIJSKO PRAVO EUROPSKE UNIJE</w:t>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PR5JFP</w:t>
            </w:r>
          </w:p>
        </w:tc>
        <w:tc>
          <w:tcPr>
            <w:tcW w:w="2288" w:type="dxa"/>
            <w:gridSpan w:val="5"/>
            <w:tcBorders>
              <w:top w:val="single" w:sz="12"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6" w:type="dxa"/>
            <w:gridSpan w:val="6"/>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Doc. dr. sc. Zoran Šinković</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Doc. dr. sc. Lucija Sokanović</w:t>
            </w:r>
          </w:p>
          <w:p w:rsidR="00080627" w:rsidRPr="00EF71E3" w:rsidRDefault="00D9657C" w:rsidP="002E3B28">
            <w:pPr>
              <w:spacing w:after="0" w:line="240" w:lineRule="auto"/>
              <w:rPr>
                <w:rFonts w:ascii="Arial" w:hAnsi="Arial" w:cs="Arial"/>
                <w:sz w:val="20"/>
                <w:szCs w:val="20"/>
              </w:rPr>
            </w:pPr>
            <w:r>
              <w:rPr>
                <w:rFonts w:ascii="Arial" w:hAnsi="Arial" w:cs="Arial"/>
                <w:sz w:val="20"/>
                <w:szCs w:val="20"/>
              </w:rPr>
              <w:t xml:space="preserve">Dr. sc. </w:t>
            </w:r>
            <w:r w:rsidRPr="00EF71E3">
              <w:rPr>
                <w:rFonts w:ascii="Arial" w:hAnsi="Arial" w:cs="Arial"/>
                <w:sz w:val="20"/>
                <w:szCs w:val="20"/>
              </w:rPr>
              <w:t>Luka Pribisalić, asistent</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9C3884">
        <w:trPr>
          <w:gridAfter w:val="1"/>
          <w:wAfter w:w="48" w:type="dxa"/>
          <w:cantSplit/>
          <w:trHeight w:val="345"/>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5"/>
            <w:vMerge w:val="restart"/>
            <w:tcBorders>
              <w:top w:val="single" w:sz="4" w:space="0" w:color="auto"/>
              <w:left w:val="single" w:sz="4" w:space="0" w:color="auto"/>
              <w:bottom w:val="single" w:sz="4"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9C3884">
        <w:trPr>
          <w:gridAfter w:val="1"/>
          <w:wAfter w:w="48" w:type="dxa"/>
          <w:cantSplit/>
          <w:trHeight w:val="345"/>
        </w:trPr>
        <w:tc>
          <w:tcPr>
            <w:tcW w:w="1912" w:type="dxa"/>
            <w:gridSpan w:val="3"/>
            <w:vMerge/>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5"/>
            <w:vMerge/>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gridSpan w:val="2"/>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p>
        </w:tc>
        <w:tc>
          <w:tcPr>
            <w:tcW w:w="622" w:type="dxa"/>
            <w:tcBorders>
              <w:top w:val="single" w:sz="4" w:space="0" w:color="auto"/>
              <w:left w:val="single" w:sz="4" w:space="0" w:color="auto"/>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5"/>
            <w:tcBorders>
              <w:top w:val="single" w:sz="4" w:space="0" w:color="auto"/>
              <w:left w:val="single" w:sz="4" w:space="0" w:color="auto"/>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6" w:type="dxa"/>
            <w:gridSpan w:val="6"/>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p>
        </w:tc>
      </w:tr>
      <w:tr w:rsidR="00080627" w:rsidRPr="00EF71E3" w:rsidTr="009C3884">
        <w:trPr>
          <w:gridAfter w:val="1"/>
          <w:wAfter w:w="48" w:type="dxa"/>
        </w:trPr>
        <w:tc>
          <w:tcPr>
            <w:tcW w:w="9468"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Opća i posebna znanja o javnom financijskom pravu Europske unije.</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Prethodna godina studija.</w:t>
            </w:r>
          </w:p>
          <w:p w:rsidR="00080627" w:rsidRPr="00EF71E3" w:rsidRDefault="00080627" w:rsidP="002E3B28">
            <w:pPr>
              <w:tabs>
                <w:tab w:val="left" w:pos="2820"/>
              </w:tabs>
              <w:spacing w:after="0" w:line="240" w:lineRule="auto"/>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 xml:space="preserve">Očekivani ishodi učenja na razini predmeta (4-10 ishoda učenja)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a)Objasniti odnos javnog financijskog prava s drugim granama prava.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b)Primijeniti pozitivno-pravne propise Republike Hrvatske i dokumente Europske unije iz područja javnog financijskog prava.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c)Opisati upravljanje javnim dugom i proračunskim deficitom u Europskoj uniji.</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d)Analizirati praktične slučajeve iz javnog financijskog prava Europske unije.</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e)Analizirati temeljna obilježja fiskalnog federalizma Europske unije.</w:t>
            </w:r>
          </w:p>
          <w:p w:rsidR="00080627" w:rsidRPr="00EF71E3" w:rsidRDefault="00080627" w:rsidP="002E3B28">
            <w:pPr>
              <w:tabs>
                <w:tab w:val="left" w:pos="2820"/>
              </w:tabs>
              <w:spacing w:after="0" w:line="240" w:lineRule="auto"/>
              <w:jc w:val="both"/>
              <w:rPr>
                <w:rFonts w:ascii="Arial" w:hAnsi="Arial" w:cs="Arial"/>
                <w:sz w:val="20"/>
                <w:szCs w:val="20"/>
              </w:rPr>
            </w:pP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1.Povijesni razvoj sustava javnofinancijskog prava EU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2.Proračun EU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3.Harmonizacija neizravnih poreza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4.Opći porez na promet (PDV)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5.Pojedinačni porezi na promet (trošarine)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6.Harmonizacija izravnih poreza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 xml:space="preserve">7.Harmonizacija poreza na dobit i štetna porezna konkurencija (4P + 1S)    </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8.Harmonizacija poreza na dohodak pojedinca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9.Harmonizacija imovinskih poreza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 xml:space="preserve">10.Upravljanje javnim dugom i proračunskim deficitom u EU (4P + 1S)     </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11.Maastrichtski kriteriji konvergencije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12.Pakt o stabilnosti i rastu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13.</w:t>
            </w:r>
            <w:r w:rsidRPr="00EF71E3">
              <w:rPr>
                <w:rFonts w:ascii="Arial" w:hAnsi="Arial" w:cs="Arial"/>
                <w:lang w:val="pl-PL" w:eastAsia="hr-HR"/>
              </w:rPr>
              <w:tab/>
              <w:t>Temeljna obilježja fiskalnog federalizma EU i fiskalni aspekti proširenja EU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14.</w:t>
            </w:r>
            <w:r w:rsidRPr="00EF71E3">
              <w:rPr>
                <w:rFonts w:ascii="Arial" w:hAnsi="Arial" w:cs="Arial"/>
                <w:lang w:val="pl-PL" w:eastAsia="hr-HR"/>
              </w:rPr>
              <w:tab/>
              <w:t>Zaštita tajnosti podataka u kontekstu kaznenopravne zaštite financijskih interesa Europske unije (4P + 1S)</w:t>
            </w:r>
          </w:p>
          <w:p w:rsidR="00080627" w:rsidRPr="00EF71E3" w:rsidRDefault="00080627" w:rsidP="002E3B28">
            <w:pPr>
              <w:pStyle w:val="Eaoaeaa"/>
              <w:jc w:val="both"/>
              <w:rPr>
                <w:rFonts w:ascii="Arial" w:hAnsi="Arial" w:cs="Arial"/>
                <w:lang w:val="pl-PL" w:eastAsia="hr-HR"/>
              </w:rPr>
            </w:pPr>
            <w:r w:rsidRPr="00EF71E3">
              <w:rPr>
                <w:rFonts w:ascii="Arial" w:hAnsi="Arial" w:cs="Arial"/>
                <w:lang w:val="pl-PL" w:eastAsia="hr-HR"/>
              </w:rPr>
              <w:t>15.</w:t>
            </w:r>
            <w:r w:rsidRPr="00EF71E3">
              <w:rPr>
                <w:rFonts w:ascii="Arial" w:hAnsi="Arial" w:cs="Arial"/>
                <w:lang w:val="pl-PL" w:eastAsia="hr-HR"/>
              </w:rPr>
              <w:tab/>
              <w:t>Oblici prijevara u kontekstu kaznenopravne zaštite financijskih interesa Europske unije (4P + 1S)</w:t>
            </w:r>
          </w:p>
          <w:p w:rsidR="00080627" w:rsidRPr="00EF71E3" w:rsidRDefault="00080627" w:rsidP="002E3B28">
            <w:pPr>
              <w:tabs>
                <w:tab w:val="left" w:pos="2820"/>
              </w:tabs>
              <w:spacing w:after="0" w:line="240" w:lineRule="auto"/>
              <w:jc w:val="both"/>
              <w:rPr>
                <w:rFonts w:ascii="Arial" w:hAnsi="Arial" w:cs="Arial"/>
                <w:sz w:val="20"/>
                <w:szCs w:val="20"/>
              </w:rPr>
            </w:pPr>
          </w:p>
        </w:tc>
      </w:tr>
      <w:tr w:rsidR="00080627" w:rsidRPr="00EF71E3" w:rsidTr="009C3884">
        <w:trPr>
          <w:gridAfter w:val="1"/>
          <w:wAfter w:w="48" w:type="dxa"/>
          <w:cantSplit/>
          <w:trHeight w:val="464"/>
        </w:trPr>
        <w:tc>
          <w:tcPr>
            <w:tcW w:w="1912" w:type="dxa"/>
            <w:gridSpan w:val="3"/>
            <w:vMerge w:val="restart"/>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5"/>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40"/>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bCs/>
                <w:sz w:val="20"/>
                <w:szCs w:val="20"/>
                <w:lang w:val="hr-HR"/>
              </w:rPr>
              <w:t xml:space="preserve"> predavanja</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39"/>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bCs/>
                <w:sz w:val="20"/>
                <w:szCs w:val="20"/>
                <w:lang w:val="hr-HR"/>
              </w:rPr>
              <w:t xml:space="preserve"> seminari i radionice  </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38"/>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eastAsia="MS Gothic" w:hAnsi="Arial" w:cs="Arial"/>
                <w:b w:val="0"/>
                <w:bCs/>
                <w:sz w:val="20"/>
                <w:szCs w:val="20"/>
                <w:lang w:val="hr-HR"/>
              </w:rPr>
              <w:t xml:space="preserve"> </w:t>
            </w:r>
            <w:r w:rsidR="00080627" w:rsidRPr="00EF71E3">
              <w:rPr>
                <w:rFonts w:ascii="Arial" w:hAnsi="Arial" w:cs="Arial"/>
                <w:b w:val="0"/>
                <w:bCs/>
                <w:sz w:val="20"/>
                <w:szCs w:val="20"/>
                <w:lang w:val="hr-HR"/>
              </w:rPr>
              <w:t xml:space="preserve">vježbe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w:t>
            </w:r>
            <w:r w:rsidRPr="00EF71E3">
              <w:rPr>
                <w:rFonts w:ascii="Arial" w:hAnsi="Arial" w:cs="Arial"/>
                <w:b w:val="0"/>
                <w:bCs/>
                <w:i/>
                <w:iCs/>
                <w:sz w:val="20"/>
                <w:szCs w:val="20"/>
                <w:lang w:val="hr-HR"/>
              </w:rPr>
              <w:t>on line</w:t>
            </w:r>
            <w:r w:rsidRPr="00EF71E3">
              <w:rPr>
                <w:rFonts w:ascii="Arial" w:hAnsi="Arial" w:cs="Arial"/>
                <w:b w:val="0"/>
                <w:bCs/>
                <w:sz w:val="20"/>
                <w:szCs w:val="20"/>
                <w:lang w:val="hr-HR"/>
              </w:rPr>
              <w:t xml:space="preserve"> u cijelosti</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mješovito e-učenje</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6" w:type="dxa"/>
            <w:gridSpan w:val="9"/>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samostalni  zadaci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multimedija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laboratorij</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bCs/>
                <w:sz w:val="20"/>
                <w:szCs w:val="20"/>
                <w:lang w:val="hr-HR"/>
              </w:rPr>
              <w:t>☐</w:t>
            </w:r>
            <w:r w:rsidRPr="00EF71E3">
              <w:rPr>
                <w:rFonts w:ascii="Arial" w:hAnsi="Arial" w:cs="Arial"/>
                <w:b w:val="0"/>
                <w:bCs/>
                <w:sz w:val="20"/>
                <w:szCs w:val="20"/>
                <w:lang w:val="hr-HR"/>
              </w:rPr>
              <w:t xml:space="preserve"> mentorski rad</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eastAsia="Arial Unicode MS"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9C3884">
        <w:trPr>
          <w:gridAfter w:val="1"/>
          <w:wAfter w:w="48" w:type="dxa"/>
          <w:cantSplit/>
          <w:trHeight w:val="577"/>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p>
        </w:tc>
        <w:tc>
          <w:tcPr>
            <w:tcW w:w="3390" w:type="dxa"/>
            <w:gridSpan w:val="5"/>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c>
          <w:tcPr>
            <w:tcW w:w="4166" w:type="dxa"/>
            <w:gridSpan w:val="9"/>
            <w:vMerge/>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r>
      <w:tr w:rsidR="009C3884" w:rsidRPr="00EF71E3" w:rsidTr="009C3884">
        <w:trPr>
          <w:gridBefore w:val="1"/>
          <w:wBefore w:w="51"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gridBefore w:val="1"/>
          <w:wBefore w:w="51"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5"/>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gridBefore w:val="1"/>
          <w:wBefore w:w="51"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5"/>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gridBefore w:val="1"/>
          <w:wBefore w:w="51"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rPr>
          <w:gridAfter w:val="1"/>
          <w:wAfter w:w="48" w:type="dxa"/>
          <w:cantSplit/>
        </w:trPr>
        <w:tc>
          <w:tcPr>
            <w:tcW w:w="1912" w:type="dxa"/>
            <w:gridSpan w:val="3"/>
            <w:vMerge w:val="restart"/>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8"/>
            <w:tcBorders>
              <w:top w:val="single" w:sz="12" w:space="0" w:color="auto"/>
              <w:left w:val="single" w:sz="4" w:space="0" w:color="auto"/>
              <w:bottom w:val="single" w:sz="4"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sz w:val="20"/>
                <w:szCs w:val="20"/>
              </w:rPr>
            </w:pPr>
            <w:r w:rsidRPr="00EF71E3">
              <w:rPr>
                <w:rFonts w:ascii="Arial" w:hAnsi="Arial" w:cs="Arial"/>
                <w:b/>
                <w:bCs/>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sz w:val="20"/>
                <w:szCs w:val="20"/>
              </w:rPr>
            </w:pPr>
            <w:r w:rsidRPr="00EF71E3">
              <w:rPr>
                <w:rFonts w:ascii="Arial" w:hAnsi="Arial" w:cs="Arial"/>
                <w:b/>
                <w:bCs/>
                <w:sz w:val="20"/>
                <w:szCs w:val="20"/>
              </w:rPr>
              <w:t>Broj primjeraka u knjižnici</w:t>
            </w:r>
          </w:p>
        </w:tc>
        <w:tc>
          <w:tcPr>
            <w:tcW w:w="1522"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sz w:val="20"/>
                <w:szCs w:val="20"/>
              </w:rPr>
            </w:pPr>
            <w:r w:rsidRPr="00EF71E3">
              <w:rPr>
                <w:rFonts w:ascii="Arial" w:hAnsi="Arial" w:cs="Arial"/>
                <w:b/>
                <w:bCs/>
                <w:sz w:val="20"/>
                <w:szCs w:val="20"/>
              </w:rPr>
              <w:t>Dostupnost putem ostalih medija</w:t>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pStyle w:val="Tijeloteksta"/>
              <w:spacing w:after="0" w:line="240" w:lineRule="auto"/>
              <w:rPr>
                <w:rFonts w:ascii="Arial" w:hAnsi="Arial" w:cs="Arial"/>
                <w:sz w:val="20"/>
                <w:szCs w:val="20"/>
              </w:rPr>
            </w:pPr>
            <w:r w:rsidRPr="00EF71E3">
              <w:rPr>
                <w:rFonts w:ascii="Arial" w:hAnsi="Arial" w:cs="Arial"/>
                <w:sz w:val="20"/>
                <w:szCs w:val="20"/>
              </w:rPr>
              <w:t>J. Šimović i drugi,  Fiskalni sustav i fiskalna politika, Europske unije, Pravni fakultet, Zagreb, 2006.</w:t>
            </w:r>
          </w:p>
        </w:tc>
        <w:tc>
          <w:tcPr>
            <w:tcW w:w="1244" w:type="dxa"/>
            <w:gridSpan w:val="2"/>
            <w:tcBorders>
              <w:top w:val="single" w:sz="8"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8"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Z. Šinković i drugi, Porez na dobit u kontekstu prava Europske unije, Zbornik radova Pravnog fakulteta u Splitu, Vol. 54., No. 4., 2017., str. 837.-866.</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L. Sokanović, Zaštita tajnosti podataka u kontekstu kaznenopravne zaštite financijskih interesa Europske unije, Zbornik radova Pravnog fakulteta Sveučilišta u Splitu sa znanstveno-stručnog skupa s međunarodnim sudjelovanjem „Pravo na pristup informacijama i zaštita osobnih podataka“, str. 397.-418.</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cantSplit/>
          <w:trHeight w:val="75"/>
        </w:trPr>
        <w:tc>
          <w:tcPr>
            <w:tcW w:w="1912" w:type="dxa"/>
            <w:gridSpan w:val="3"/>
            <w:vMerge/>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sz w:val="20"/>
                <w:szCs w:val="20"/>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L. Sokanović i drugi, Oblici prijevara u Kaznenom zakonu, Hrvatski ljetopis za kaznene znanosti i praksu, Zagreb, Vol. 24., No. 2., 2017., str. 583.-615.</w:t>
            </w:r>
          </w:p>
        </w:tc>
        <w:tc>
          <w:tcPr>
            <w:tcW w:w="1244" w:type="dxa"/>
            <w:gridSpan w:val="2"/>
            <w:tcBorders>
              <w:top w:val="single" w:sz="4" w:space="0" w:color="auto"/>
              <w:left w:val="single" w:sz="8" w:space="0" w:color="auto"/>
              <w:bottom w:val="single" w:sz="4"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c>
          <w:tcPr>
            <w:tcW w:w="1522" w:type="dxa"/>
            <w:gridSpan w:val="4"/>
            <w:tcBorders>
              <w:top w:val="single" w:sz="4" w:space="0" w:color="auto"/>
              <w:left w:val="single" w:sz="8" w:space="0" w:color="auto"/>
              <w:bottom w:val="single" w:sz="4"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r w:rsidR="00080627" w:rsidRPr="00EF71E3" w:rsidTr="009C3884">
        <w:trPr>
          <w:gridAfter w:val="1"/>
          <w:wAfter w:w="48" w:type="dxa"/>
        </w:trPr>
        <w:tc>
          <w:tcPr>
            <w:tcW w:w="1912" w:type="dxa"/>
            <w:gridSpan w:val="3"/>
            <w:tcBorders>
              <w:top w:val="single" w:sz="12"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080627" w:rsidRPr="00EF71E3" w:rsidRDefault="00080627" w:rsidP="002E3B28">
            <w:pPr>
              <w:tabs>
                <w:tab w:val="left" w:pos="567"/>
              </w:tabs>
              <w:spacing w:after="0" w:line="240" w:lineRule="auto"/>
              <w:rPr>
                <w:rFonts w:ascii="Arial" w:hAnsi="Arial" w:cs="Arial"/>
                <w:sz w:val="20"/>
                <w:szCs w:val="20"/>
              </w:rPr>
            </w:pPr>
          </w:p>
        </w:tc>
        <w:tc>
          <w:tcPr>
            <w:tcW w:w="7556" w:type="dxa"/>
            <w:gridSpan w:val="14"/>
            <w:tcBorders>
              <w:top w:val="single" w:sz="12"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pStyle w:val="Tijeloteksta"/>
              <w:spacing w:after="0" w:line="240" w:lineRule="auto"/>
              <w:rPr>
                <w:rFonts w:ascii="Arial" w:hAnsi="Arial" w:cs="Arial"/>
                <w:sz w:val="20"/>
                <w:szCs w:val="20"/>
              </w:rPr>
            </w:pPr>
            <w:r w:rsidRPr="00EF71E3">
              <w:rPr>
                <w:rFonts w:ascii="Arial" w:hAnsi="Arial" w:cs="Arial"/>
                <w:sz w:val="20"/>
                <w:szCs w:val="20"/>
              </w:rPr>
              <w:t>B. Laffan, Finances of the European Union, Macmillan Palgrave,1998.</w:t>
            </w:r>
          </w:p>
          <w:p w:rsidR="00080627" w:rsidRPr="00EF71E3" w:rsidRDefault="00080627" w:rsidP="002E3B28">
            <w:pPr>
              <w:pStyle w:val="Tijeloteksta"/>
              <w:spacing w:after="0" w:line="240" w:lineRule="auto"/>
              <w:rPr>
                <w:rFonts w:ascii="Arial" w:hAnsi="Arial" w:cs="Arial"/>
                <w:sz w:val="20"/>
                <w:szCs w:val="20"/>
              </w:rPr>
            </w:pPr>
            <w:r w:rsidRPr="00EF71E3">
              <w:rPr>
                <w:rFonts w:ascii="Arial" w:hAnsi="Arial" w:cs="Arial"/>
                <w:sz w:val="20"/>
                <w:szCs w:val="20"/>
              </w:rPr>
              <w:t>M. Bambridbe, Federalism and European Economic Integration, Routldge, London, 2004.</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European Commission, Report on Public Finances in EMU, Luxembourg, 2018.</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4"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6" w:type="dxa"/>
            <w:gridSpan w:val="14"/>
            <w:tcBorders>
              <w:top w:val="single" w:sz="4" w:space="0" w:color="auto"/>
              <w:left w:val="single" w:sz="4" w:space="0" w:color="auto"/>
              <w:bottom w:val="single" w:sz="4" w:space="0" w:color="auto"/>
              <w:right w:val="single" w:sz="12" w:space="0" w:color="auto"/>
            </w:tcBorders>
            <w:tcMar>
              <w:left w:w="57" w:type="dxa"/>
              <w:right w:w="57" w:type="dxa"/>
            </w:tcMar>
          </w:tcPr>
          <w:p w:rsidR="00080627" w:rsidRPr="00EF71E3" w:rsidRDefault="00080627" w:rsidP="002E3B28">
            <w:pPr>
              <w:spacing w:after="0" w:line="240" w:lineRule="auto"/>
              <w:jc w:val="both"/>
              <w:rPr>
                <w:rFonts w:ascii="Arial" w:hAnsi="Arial" w:cs="Arial"/>
                <w:sz w:val="20"/>
                <w:szCs w:val="20"/>
                <w:lang w:val="pl-PL"/>
              </w:rPr>
            </w:pPr>
            <w:r w:rsidRPr="00EF71E3">
              <w:rPr>
                <w:rFonts w:ascii="Arial" w:hAnsi="Arial" w:cs="Arial"/>
                <w:sz w:val="20"/>
                <w:szCs w:val="20"/>
                <w:lang w:val="pl-PL"/>
              </w:rPr>
              <w:t>1) Mišljenje studenata o kvaliteti nastave putem anketa koje se provode nakon završetka nastave,</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lang w:val="pl-PL"/>
              </w:rPr>
              <w:t>2) Konzultacije sa studentima, koji su bili polaznici ovog predmeta, o korisnosti ovog predmeta u njihovom radu u praksi, i mogućim poboljšanjima.</w:t>
            </w:r>
          </w:p>
        </w:tc>
      </w:tr>
      <w:tr w:rsidR="00080627" w:rsidRPr="00EF71E3" w:rsidTr="009C3884">
        <w:trPr>
          <w:gridAfter w:val="1"/>
          <w:wAfter w:w="48" w:type="dxa"/>
        </w:trPr>
        <w:tc>
          <w:tcPr>
            <w:tcW w:w="1912" w:type="dxa"/>
            <w:gridSpan w:val="3"/>
            <w:tcBorders>
              <w:top w:val="single" w:sz="4" w:space="0" w:color="auto"/>
              <w:left w:val="single" w:sz="12" w:space="0" w:color="auto"/>
              <w:bottom w:val="single" w:sz="12" w:space="0" w:color="auto"/>
              <w:right w:val="single" w:sz="4"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6" w:type="dxa"/>
            <w:gridSpan w:val="14"/>
            <w:tcBorders>
              <w:top w:val="single" w:sz="4" w:space="0" w:color="auto"/>
              <w:left w:val="single" w:sz="4" w:space="0" w:color="auto"/>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eastAsia="Arial Unicode MS"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32"/>
        <w:gridCol w:w="36"/>
        <w:gridCol w:w="88"/>
        <w:gridCol w:w="726"/>
        <w:gridCol w:w="518"/>
        <w:gridCol w:w="188"/>
        <w:gridCol w:w="712"/>
        <w:gridCol w:w="618"/>
      </w:tblGrid>
      <w:tr w:rsidR="00080627"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line="240" w:lineRule="auto"/>
              <w:ind w:left="397" w:hanging="397"/>
              <w:rPr>
                <w:rFonts w:ascii="Arial" w:hAnsi="Arial" w:cs="Arial"/>
                <w:b/>
                <w:sz w:val="20"/>
                <w:szCs w:val="20"/>
              </w:rPr>
            </w:pPr>
            <w:r w:rsidRPr="00EF71E3">
              <w:rPr>
                <w:rFonts w:ascii="Arial" w:eastAsia="Calibri" w:hAnsi="Arial" w:cs="Arial"/>
                <w:b/>
                <w:sz w:val="20"/>
                <w:szCs w:val="20"/>
              </w:rPr>
              <w:t>JAVNOBILJEŽNIČKO PRAVO</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PR5JP</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eastAsia="Calibri" w:hAnsi="Arial" w:cs="Arial"/>
                <w:sz w:val="20"/>
                <w:szCs w:val="20"/>
              </w:rPr>
            </w:pPr>
            <w:r w:rsidRPr="00EF71E3">
              <w:rPr>
                <w:rFonts w:ascii="Arial" w:eastAsia="Calibri" w:hAnsi="Arial" w:cs="Arial"/>
                <w:sz w:val="20"/>
                <w:szCs w:val="20"/>
              </w:rPr>
              <w:t>Izv. prof. dr. sc. Dinka Šago</w:t>
            </w:r>
          </w:p>
          <w:p w:rsidR="00080627" w:rsidRPr="00EF71E3" w:rsidRDefault="00080627" w:rsidP="002E3B28">
            <w:pPr>
              <w:spacing w:after="0" w:line="240" w:lineRule="auto"/>
              <w:rPr>
                <w:rFonts w:ascii="Arial" w:hAnsi="Arial" w:cs="Arial"/>
                <w:sz w:val="20"/>
                <w:szCs w:val="20"/>
              </w:rPr>
            </w:pPr>
            <w:r w:rsidRPr="00EF71E3">
              <w:rPr>
                <w:rFonts w:ascii="Arial" w:eastAsia="Calibri" w:hAnsi="Arial" w:cs="Arial"/>
                <w:sz w:val="20"/>
                <w:szCs w:val="20"/>
              </w:rPr>
              <w:t>Prof. dr. sc. Jozo Čizmić</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FC6A86" w:rsidP="002E3B28">
            <w:pPr>
              <w:spacing w:after="0" w:line="240" w:lineRule="auto"/>
              <w:rPr>
                <w:rFonts w:ascii="Arial" w:hAnsi="Arial" w:cs="Arial"/>
                <w:sz w:val="20"/>
                <w:szCs w:val="20"/>
              </w:rPr>
            </w:pPr>
            <w:r w:rsidRPr="00EF71E3">
              <w:rPr>
                <w:rFonts w:ascii="Arial" w:hAnsi="Arial" w:cs="Arial"/>
                <w:sz w:val="20"/>
                <w:szCs w:val="20"/>
              </w:rPr>
              <w:t>Sanja Čović Jurčević, mag. iur</w:t>
            </w:r>
          </w:p>
        </w:tc>
        <w:tc>
          <w:tcPr>
            <w:tcW w:w="2288" w:type="dxa"/>
            <w:gridSpan w:val="5"/>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080627" w:rsidRPr="00EF71E3" w:rsidTr="009C388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eastAsia="Calibri" w:hAnsi="Arial" w:cs="Arial"/>
                <w:sz w:val="20"/>
                <w:szCs w:val="20"/>
              </w:rPr>
              <w:t xml:space="preserve">Teorijska i praktična znanja o </w:t>
            </w:r>
            <w:r w:rsidRPr="00EF71E3">
              <w:rPr>
                <w:rFonts w:ascii="Arial" w:hAnsi="Arial" w:cs="Arial"/>
                <w:sz w:val="20"/>
                <w:szCs w:val="20"/>
              </w:rPr>
              <w:t>razvitku institucije javnog bilježnika, uređenju javnog bilježništva u Europi, osnovama javnobilježničkog organizacijskog i funkcionalnog prava, javnobilježničkim poslovima i njihovim učincima.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3"/>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eastAsia="Calibri" w:hAnsi="Arial" w:cs="Arial"/>
                <w:sz w:val="20"/>
                <w:szCs w:val="20"/>
              </w:rPr>
              <w:t>Završetak prethodne godine studi</w:t>
            </w:r>
            <w:r w:rsidRPr="00EF71E3">
              <w:rPr>
                <w:rFonts w:ascii="Arial" w:hAnsi="Arial" w:cs="Arial"/>
                <w:sz w:val="20"/>
                <w:szCs w:val="20"/>
              </w:rPr>
              <w:t>ja.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3"/>
            <w:tcBorders>
              <w:right w:val="single" w:sz="12" w:space="0" w:color="auto"/>
            </w:tcBorders>
            <w:tcMar>
              <w:left w:w="57" w:type="dxa"/>
              <w:right w:w="57" w:type="dxa"/>
            </w:tcMar>
          </w:tcPr>
          <w:p w:rsidR="00080627" w:rsidRPr="00EF71E3" w:rsidRDefault="00080627" w:rsidP="002E3B28">
            <w:pPr>
              <w:pStyle w:val="Default"/>
              <w:jc w:val="both"/>
              <w:rPr>
                <w:sz w:val="20"/>
                <w:szCs w:val="20"/>
              </w:rPr>
            </w:pPr>
            <w:r w:rsidRPr="00EF71E3">
              <w:rPr>
                <w:sz w:val="20"/>
                <w:szCs w:val="20"/>
              </w:rPr>
              <w:t>a)Analizirati osobitosti javnobilježničkog prava.</w:t>
            </w:r>
          </w:p>
          <w:p w:rsidR="00080627" w:rsidRPr="00EF71E3" w:rsidRDefault="00080627" w:rsidP="002E3B28">
            <w:pPr>
              <w:pStyle w:val="Default"/>
              <w:jc w:val="both"/>
              <w:rPr>
                <w:sz w:val="20"/>
                <w:szCs w:val="20"/>
              </w:rPr>
            </w:pPr>
            <w:r w:rsidRPr="00EF71E3">
              <w:rPr>
                <w:sz w:val="20"/>
                <w:szCs w:val="20"/>
              </w:rPr>
              <w:t>b)Kritički ocijeniti ulogu javnih bilježnika u suvremenim okolnostima.</w:t>
            </w:r>
          </w:p>
          <w:p w:rsidR="00080627" w:rsidRPr="00EF71E3" w:rsidRDefault="00080627" w:rsidP="002E3B28">
            <w:pPr>
              <w:pStyle w:val="Default"/>
              <w:jc w:val="both"/>
              <w:rPr>
                <w:sz w:val="20"/>
                <w:szCs w:val="20"/>
              </w:rPr>
            </w:pPr>
            <w:r w:rsidRPr="00EF71E3">
              <w:rPr>
                <w:sz w:val="20"/>
                <w:szCs w:val="20"/>
              </w:rPr>
              <w:t>c)Razlikovati ovršnu od vjerodostojne isprave.</w:t>
            </w:r>
          </w:p>
          <w:p w:rsidR="00080627" w:rsidRPr="00EF71E3" w:rsidRDefault="00080627" w:rsidP="002E3B28">
            <w:pPr>
              <w:pStyle w:val="Default"/>
              <w:jc w:val="both"/>
              <w:rPr>
                <w:rFonts w:eastAsia="MinionPro-Regular"/>
                <w:sz w:val="20"/>
                <w:szCs w:val="20"/>
              </w:rPr>
            </w:pPr>
            <w:r w:rsidRPr="00EF71E3">
              <w:rPr>
                <w:sz w:val="20"/>
                <w:szCs w:val="20"/>
              </w:rPr>
              <w:t>d)Predložiti najprikladniji način postupanja javnog bilježnika u konkretnim okolnostima pojedinog slučaja.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w:t>
            </w:r>
            <w:r w:rsidRPr="00EF71E3">
              <w:rPr>
                <w:rFonts w:ascii="Arial" w:hAnsi="Arial" w:cs="Arial"/>
                <w:color w:val="000000"/>
                <w:sz w:val="20"/>
                <w:szCs w:val="20"/>
              </w:rPr>
              <w:lastRenderedPageBreak/>
              <w:t xml:space="preserve">prema satnici nastave </w:t>
            </w:r>
          </w:p>
        </w:tc>
        <w:tc>
          <w:tcPr>
            <w:tcW w:w="7552" w:type="dxa"/>
            <w:gridSpan w:val="13"/>
            <w:tcBorders>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lastRenderedPageBreak/>
              <w:t>1.</w:t>
            </w:r>
            <w:r w:rsidRPr="00EF71E3">
              <w:rPr>
                <w:rFonts w:ascii="Arial" w:hAnsi="Arial" w:cs="Arial"/>
                <w:sz w:val="20"/>
                <w:szCs w:val="20"/>
              </w:rPr>
              <w:tab/>
              <w:t>Pojam i nastanak javnog bilježništva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Latinski notarijat</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lastRenderedPageBreak/>
              <w:t>2.</w:t>
            </w:r>
            <w:r w:rsidRPr="00EF71E3">
              <w:rPr>
                <w:rFonts w:ascii="Arial" w:hAnsi="Arial" w:cs="Arial"/>
                <w:sz w:val="20"/>
                <w:szCs w:val="20"/>
              </w:rPr>
              <w:tab/>
              <w:t>Javni bilježnici u državama članicama Europske unije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Javno bilježništvo i Lisabonski ugovor</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Imenovanje javnih bilježnika, prestanak njihove službe i privremeno udaljenje iz službe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Ovlasti i poslovanje javnog bilježnika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Javnobilježničke isprave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Javnobilježnički akti o pravnim poslovima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Sastavljanje javnobilježničkog akta o izjavama posljednje volje i o nasljednim ugovorima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Posvjedočenje (potvrđivanje) činjenica i izjava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Izdavanje otpravaka, potvrda (svjedodžbi, uvjerenja),prijepisa i izvoda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 xml:space="preserve">Preuzimanje isprava, novca, vrijednosnih papira i dragocjenosti radi čuvanja i predaje </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Čuvanje isprava i vođenje poslovnih knjiga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Postupak s javnobilježničkim spisima nakon što se uprazni javnobilježničko mjesto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Javnobilježnički prisjednici, savjetnici, vježbenici, zamjenici i vršitelji dužnosti javnog bilježnika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Javnobilježnička komora i njena tijela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Nadzor nad javnobilježničkom službom</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Odsustvo i spriječenost za rad javnih bilježnika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Stegovna odgovornost javnih bilježnika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Javni bilježnici kao povjerenici sudova i drugih vlasti</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Nagrada za rad i naknada troškova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Ugovor o kupoprodaji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Ugovor o darovanju</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Stvarna prava na tuđim nekretninama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Izjava o priznanju očinstva i materinstva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Imovina bračnih drugova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Bračni ugovor</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Ugovor o diobi zajedničke imovine bračnih drugova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Nasljednička izjava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Oporuka</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Ugovori sa nasljednopravnim djelovanjem</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Ugovor o odricanju od nasljedstva koje nije otvoreno</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Ustupanje i raspodjela imovine za života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Ugovor o doživotnom uzdržavanju</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Dokazna snaga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Procedura potvrđivanja privatne isprave</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Postupanje bilježnika kada se privatna isprava ne može potvrditi</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Pojam i karakteristike javnobilježničke ovršne isprave (4P + 1S)</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 xml:space="preserve">Uvjeti za ovršnost javnobilježničke isprave </w:t>
            </w:r>
          </w:p>
          <w:p w:rsidR="00080627" w:rsidRPr="00EF71E3" w:rsidRDefault="00080627" w:rsidP="002E3B28">
            <w:pPr>
              <w:autoSpaceDE w:val="0"/>
              <w:autoSpaceDN w:val="0"/>
              <w:adjustRightInd w:val="0"/>
              <w:spacing w:after="0" w:line="240" w:lineRule="auto"/>
              <w:rPr>
                <w:rFonts w:ascii="Arial" w:eastAsia="MinionPro-Regular" w:hAnsi="Arial" w:cs="Arial"/>
                <w:sz w:val="20"/>
                <w:szCs w:val="20"/>
              </w:rPr>
            </w:pPr>
            <w:r w:rsidRPr="00EF71E3">
              <w:rPr>
                <w:rFonts w:ascii="Arial" w:hAnsi="Arial" w:cs="Arial"/>
                <w:sz w:val="20"/>
                <w:szCs w:val="20"/>
              </w:rPr>
              <w:t>Otpravak u svrhu ovrhe</w:t>
            </w:r>
          </w:p>
        </w:tc>
      </w:tr>
      <w:tr w:rsidR="00080627"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080627" w:rsidP="002E3B28">
            <w:pPr>
              <w:pStyle w:val="FieldText"/>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080627" w:rsidRPr="00EF71E3" w:rsidRDefault="00080627" w:rsidP="002E3B28">
            <w:pPr>
              <w:pStyle w:val="FieldText"/>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6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418272"/>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3"/>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7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418277"/>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w:t>
            </w:r>
            <w:r w:rsidRPr="00EF71E3">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3"/>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666" w:type="dxa"/>
            <w:gridSpan w:val="6"/>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368" w:type="dxa"/>
            <w:gridSpan w:val="4"/>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9C388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666" w:type="dxa"/>
            <w:gridSpan w:val="6"/>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Javnobilježnička služba u Republici Hrvatskoj, Pravo i porezi, br. 12, 2001.</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Izvanparnična i koncilijacijska funkcija javnih bilježnika – de lege lata i de lege ferenda, Zbornik Pravnog fakulteta u Zagrebu, vol. 59, 2009., no. 6, str. 1153-1177.</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Iskustvo u uvođenju notara u Hrvatskoj, Zbornik Pravnog fakulteta u Splitu, vol. 38, 2001., br. 1, str. 89-95.</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Javnobilježnička ovrha na temelju ovršne isprave // Novo ovršno pravo / Crnić, Ivica ; Dika, Mihajlo ; Eraković, Andrija ; Hrvatin, Branko ; Jelčić, Olga ; Marković, Nevenka ; Ruždjak, Jožica Matko ; Sessa, Đuro (ur.). Zagreb : Narodne novine, 2004. str. 183-193.</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Javnobilježničko založnopravno osiguranje tražbina na temelju sporazuma stranaka. // Pravo i porezi. 6 (1997) , 12; 1207-1210 (9-12).</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Maganić, A. Javni bilježnik u elektroničkom pravnom prometu. // Zbornik Pravnog fakulteta u Zagrebu,  63 (2013) , 2; 383-431.</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Borčić, J., Javni bilježnici i postupak ovrhe, Zbornik Pravnog fakulteta u Zagrebu, vol. 59, 2009., no. 6, str. 1251-1320.</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Dika, M., Dvije godine primjene Ovršnog zakona s naglaskom na dobrovoljno sudsko i javno bilježničko založno pravo i fiducijarno osiguranje tražbina vjerovnika, u: BARBIĆ, J., (ur.), Ovrha u gospodarskoj i sudskoj praksi - najaktualnija pitanja, Inženjerski biro, Zagreb, 1998., str. 7-68.</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Benc, R., Dostignuća notarijata u Hrvatskoj (rasterećenje sudova u ostavinskim, registarskim i ovršnim postupcima), Fondacija Centar za javno pravo - Stiftung Kompetenzzentrum für Öffentliches Recht, Foundation Public Law Centre, dostupno na : notarrs.com/aktuelnosti /fotosi/Rankica_Benc. (13.05.2014.).</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Krešić, Mirela, Javno bilježništvo na hrvatsko-slavonskom pravnom području 1859 – 1941., Časopis za suvremenu povijest, vol. 42, br. 1, 2010., str. 91-126.</w:t>
            </w:r>
          </w:p>
          <w:p w:rsidR="00080627" w:rsidRPr="00EF71E3" w:rsidRDefault="00080627" w:rsidP="002E3B28">
            <w:pPr>
              <w:spacing w:after="0" w:line="240" w:lineRule="auto"/>
              <w:jc w:val="both"/>
              <w:rPr>
                <w:rFonts w:ascii="Arial" w:hAnsi="Arial" w:cs="Arial"/>
                <w:sz w:val="20"/>
                <w:szCs w:val="20"/>
              </w:rPr>
            </w:pPr>
          </w:p>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Zakon o javnom bilježništvu (NN 78/93, 29/94, 162/98, 16/07, 75/09, 120/16)</w:t>
            </w:r>
          </w:p>
          <w:p w:rsidR="00080627" w:rsidRPr="00EF71E3" w:rsidRDefault="00080627" w:rsidP="002E3B28">
            <w:pPr>
              <w:autoSpaceDE w:val="0"/>
              <w:autoSpaceDN w:val="0"/>
              <w:adjustRightInd w:val="0"/>
              <w:spacing w:after="0" w:line="240" w:lineRule="auto"/>
              <w:rPr>
                <w:rFonts w:ascii="Arial" w:hAnsi="Arial" w:cs="Arial"/>
                <w:sz w:val="20"/>
                <w:szCs w:val="20"/>
              </w:rPr>
            </w:pPr>
          </w:p>
        </w:tc>
        <w:tc>
          <w:tcPr>
            <w:tcW w:w="1368" w:type="dxa"/>
            <w:gridSpan w:val="4"/>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3"/>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Statut Hrvatske javnobilježničke komore (NN 64/14, 69/14 i 33/15)</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Javnobilježnički poslovnik  (NN 38/1994, 82/1994, 37/1996, 151/2005, 115/2012, 120/2014, 99/2021)</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Pravilnik o javnobilježničkim uredima (NN broj 123/11 i 115/12)</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 xml:space="preserve">Kunštek, E., Pretpostavke za izdavanje potvrde o europskom ovršnom nalogu, Zbornik Pravnog fakulteta Sveučilišta Rijeci, vol. 28, 2007., no. 1, str. 90-101. </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Radić, Z., Šago, D., Postupak upisa u Upisnik sudskih i javnobilježničkih osiguranja tražbina vjerovnika na pokretnim stvarima i pravima.// Zbornik radova Pravnog fakulteta u Splitu. 51 (2014), 4; 895-920.</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Šago, D., Javnobilježnički akt kao ovršna isprava // Tradicionalno XXIX. savjetovanje "Aktualnosti hrvatskog zakonodavstva i pravne prakse", Godišnjak 21 / Grbin, Ivo (ur.). Zagreb : Organizator, 2014., str. 733-746.</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Šago, D., Neke značajke posebnih metoda dostave u parničnom postupku // Pravo u gospodarstvu. 53 (2014), 3; 631-646.</w:t>
            </w: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Grbić, S., Bodul, D., O međusobnoj komplementarnosti pojmova „sud“ i „javni bilježnik“ u praksi Europskog suda za ljudska prava. // Javni bilježnik. XVII (2014) , 40; 35-52.</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Bodul, D., Grbić, S., Kriterij prezaduženosti kao diskriminacijski element za obavljanje javnobilježničke službe: hrvatsko rješenje i europska iskustva. // Zbornik Pravnog fakulteta Sveučilišta u Rijeci. 35 (2014) , 1; 193-218.</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Mihelčić, G., Prisilno namirenje fiducijara iz pokretnina s posebnim osvrtom na moguću dihotomiju pravila o osnivanju osiguranja u novom Ovršnom zakonu i Zakonu o Upisniku sudskih i javnobilježničkih osiguranja tražbina vjerovnika na pokretnim stvarima i pravima. // Godišnjak Društva za građanskopravne znanosti i praksu Hrvatske. 18 (2011) ; 1-5.</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Mihelčić, G., Žurić, G., Prvenstveni red stvarnopravnih osiguranja na pokretninama i njegova refleksija na ostvarenje prava na namirenje vjerovnika prema Zakonu o upisniku sudskih i javnobilježničkih osiguranja tražbina vjerovnika na pokretnim stvarima i pravima. // Aktualnosti hrvatskog zakonodavstva i pravne prakse, Godišnjak 16. 1 (2009) ; 1-5.</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Mihelčić, G., Određivanje ovrhe na nekretnini od strane javnih bilježnika. // Hrvatska pravna revija. 4 (2008) ; 1-5.</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Mihelčić, G., Sudsko/javnobilježničko fiducijarno osiguranje na pokretninama. // Hrvatska pravna revija. 11 (2008) ; 18-26.</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Mihelčić, G., Europski ovršni nalog – nova vrsta ovršne isprave, časopis Javni bilježnik, br. 39, 2013., str. 21-35.</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Malavet, P.A., Counsel for the Situation: The Latin Notary, a Historical and Comparative Model, Hastings International and Comparative Law Review, vol. 19., 1996., no. 1., str. 389-488.</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16.</w:t>
            </w:r>
            <w:r w:rsidRPr="00EF71E3">
              <w:rPr>
                <w:rFonts w:ascii="Arial" w:hAnsi="Arial" w:cs="Arial"/>
                <w:sz w:val="20"/>
                <w:szCs w:val="20"/>
              </w:rPr>
              <w:tab/>
              <w:t>Rijavec, V., Uporednopravni pregled različitih formi notarijata u svetu, Pravnik, br. 11/12, 1996., str. 640. et seq.</w:t>
            </w:r>
          </w:p>
          <w:p w:rsidR="00080627" w:rsidRPr="00EF71E3" w:rsidRDefault="00080627" w:rsidP="002E3B28">
            <w:pPr>
              <w:autoSpaceDE w:val="0"/>
              <w:autoSpaceDN w:val="0"/>
              <w:adjustRightInd w:val="0"/>
              <w:spacing w:after="0" w:line="240" w:lineRule="auto"/>
              <w:rPr>
                <w:rFonts w:ascii="Arial" w:hAnsi="Arial" w:cs="Arial"/>
                <w:sz w:val="20"/>
                <w:szCs w:val="20"/>
              </w:rPr>
            </w:pPr>
          </w:p>
          <w:p w:rsidR="00080627" w:rsidRPr="00EF71E3" w:rsidRDefault="0008062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17.</w:t>
            </w:r>
            <w:r w:rsidRPr="00EF71E3">
              <w:rPr>
                <w:rFonts w:ascii="Arial" w:hAnsi="Arial" w:cs="Arial"/>
                <w:sz w:val="20"/>
                <w:szCs w:val="20"/>
              </w:rPr>
              <w:tab/>
              <w:t>Povlakić, M., Schalast, C., Softić, V., Komentar Zakona o notarima u Bosni i Hercegovini, GTZ, Sarajevo, 2009.</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3"/>
            <w:tcBorders>
              <w:right w:val="single" w:sz="12" w:space="0" w:color="auto"/>
            </w:tcBorders>
            <w:tcMar>
              <w:left w:w="57" w:type="dxa"/>
              <w:right w:w="57" w:type="dxa"/>
            </w:tcMar>
          </w:tcPr>
          <w:p w:rsidR="00080627" w:rsidRPr="00EF71E3" w:rsidRDefault="00080627" w:rsidP="002E3B28">
            <w:pPr>
              <w:spacing w:after="0" w:line="240" w:lineRule="auto"/>
              <w:jc w:val="both"/>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konzultacije sa studentima, koji su bili polaznici ovog predmeta, o korisnosti ovog predmeta u njihovom radu u praksi, i mogućnostima poboljšanja</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3"/>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KAZNENO IZVRŠNO PRAVO</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color w:val="4A4A4A"/>
                <w:sz w:val="20"/>
                <w:szCs w:val="20"/>
                <w:shd w:val="clear" w:color="auto" w:fill="FFFFFF"/>
              </w:rPr>
              <w:t>PR5KIP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Doc.dr. sc. Marina Carić</w:t>
            </w:r>
          </w:p>
          <w:p w:rsidR="00A50C44" w:rsidRPr="00EF71E3" w:rsidRDefault="00E804C1" w:rsidP="002E3B28">
            <w:pPr>
              <w:spacing w:after="0" w:line="240" w:lineRule="auto"/>
              <w:rPr>
                <w:rFonts w:ascii="Arial" w:hAnsi="Arial" w:cs="Arial"/>
                <w:sz w:val="20"/>
                <w:szCs w:val="20"/>
              </w:rPr>
            </w:pPr>
            <w:r w:rsidRPr="00EF71E3">
              <w:rPr>
                <w:rFonts w:ascii="Arial" w:hAnsi="Arial" w:cs="Arial"/>
                <w:sz w:val="20"/>
                <w:szCs w:val="20"/>
              </w:rPr>
              <w:t>Izv. prof. dr. sc. Marija Đuzel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r>
      <w:tr w:rsidR="00080627"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Uvo</w:t>
            </w:r>
            <w:r w:rsidRPr="00EF71E3">
              <w:rPr>
                <w:rFonts w:ascii="Arial" w:eastAsia="TTE25DD088t00" w:hAnsi="Arial" w:cs="Arial"/>
                <w:sz w:val="20"/>
                <w:szCs w:val="20"/>
              </w:rPr>
              <w:t>đ</w:t>
            </w:r>
            <w:r w:rsidRPr="00EF71E3">
              <w:rPr>
                <w:rFonts w:ascii="Arial" w:hAnsi="Arial" w:cs="Arial"/>
                <w:sz w:val="20"/>
                <w:szCs w:val="20"/>
              </w:rPr>
              <w:t>enjem institucije suca izvršenja, stjecanje znanja iz ovog podru</w:t>
            </w:r>
            <w:r w:rsidRPr="00EF71E3">
              <w:rPr>
                <w:rFonts w:ascii="Arial" w:eastAsia="TTE25DD088t00" w:hAnsi="Arial" w:cs="Arial"/>
                <w:sz w:val="20"/>
                <w:szCs w:val="20"/>
              </w:rPr>
              <w:t>č</w:t>
            </w:r>
            <w:r w:rsidRPr="00EF71E3">
              <w:rPr>
                <w:rFonts w:ascii="Arial" w:hAnsi="Arial" w:cs="Arial"/>
                <w:sz w:val="20"/>
                <w:szCs w:val="20"/>
              </w:rPr>
              <w:t>ja, kao tre</w:t>
            </w:r>
            <w:r w:rsidRPr="00EF71E3">
              <w:rPr>
                <w:rFonts w:ascii="Arial" w:eastAsia="TTE25DD088t00" w:hAnsi="Arial" w:cs="Arial"/>
                <w:sz w:val="20"/>
                <w:szCs w:val="20"/>
              </w:rPr>
              <w:t>ć</w:t>
            </w:r>
            <w:r w:rsidRPr="00EF71E3">
              <w:rPr>
                <w:rFonts w:ascii="Arial" w:hAnsi="Arial" w:cs="Arial"/>
                <w:sz w:val="20"/>
                <w:szCs w:val="20"/>
              </w:rPr>
              <w:t>e faze u borbi države protiv kriminaliteta postalo je neophodno za sve koji se bave ili planiraju raditi u kaznenom pravosu</w:t>
            </w:r>
            <w:r w:rsidRPr="00EF71E3">
              <w:rPr>
                <w:rFonts w:ascii="Arial" w:eastAsia="TTE25DD088t00" w:hAnsi="Arial" w:cs="Arial"/>
                <w:sz w:val="20"/>
                <w:szCs w:val="20"/>
              </w:rPr>
              <w:t>đ</w:t>
            </w:r>
            <w:r w:rsidRPr="00EF71E3">
              <w:rPr>
                <w:rFonts w:ascii="Arial" w:hAnsi="Arial" w:cs="Arial"/>
                <w:sz w:val="20"/>
                <w:szCs w:val="20"/>
              </w:rPr>
              <w:t>u.</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 Ciljevi predmeta su upoznavanje s temeljnim pojmovima kaznenog izvršnog prava, s penitencijarnim propisima  na međunarodnoj i nacionalnoj razini, kao i s njihovim donošenjem i primjenom, upoznavanje instituta suca izvršenja i njegove uloge u sustavu izvršenja sankcija u Republici Hrvatskoj, omogućavanje primjene stečenih znanja u radu u pravosudnom sustavu.</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Za upis predmeta potrebno je ispuniti opće uvjete za upis na V. godinu diplomskog studija. </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Nakon uspješno savladanog predmeta studenti će moći:</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 identificirati temeljne pojmove kaznenog izvršnog prava i penologije</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2) opisati i razlikovati povijesne sustave izvršenja kazni oduzimanja slobode</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3) interpretirati načela izvršavanja kazne zatvora u tijeku izvršavanja kazne zatvora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4) prikazati i objasniti tijek izvršavanja kazne zatvora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5) analizirati odredbe Zakona o izvršavanju kazne zatvora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6) formulirati zaključke o ulozi suca izvršenja u hrvatskom sustavu izvršavanja kazne zatvora</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7) kritički prosuđivati važeća zakonska rješenja i preporučiti izmjene pojedinih zakonskih odredaba</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w:t>
            </w:r>
            <w:r w:rsidRPr="00EF71E3">
              <w:rPr>
                <w:rFonts w:ascii="Arial" w:hAnsi="Arial" w:cs="Arial"/>
                <w:color w:val="000000"/>
                <w:sz w:val="20"/>
                <w:szCs w:val="20"/>
              </w:rPr>
              <w:lastRenderedPageBreak/>
              <w:t xml:space="preserve">prema satnici nastave </w:t>
            </w:r>
          </w:p>
        </w:tc>
        <w:tc>
          <w:tcPr>
            <w:tcW w:w="7552" w:type="dxa"/>
            <w:gridSpan w:val="12"/>
            <w:tcBorders>
              <w:right w:val="single" w:sz="12" w:space="0" w:color="auto"/>
            </w:tcBorders>
            <w:tcMar>
              <w:left w:w="57" w:type="dxa"/>
              <w:right w:w="57" w:type="dxa"/>
            </w:tcMar>
          </w:tcPr>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lastRenderedPageBreak/>
              <w:t>1.</w:t>
            </w:r>
            <w:r w:rsidRPr="00EF71E3">
              <w:rPr>
                <w:rFonts w:ascii="Arial" w:hAnsi="Arial" w:cs="Arial"/>
                <w:sz w:val="20"/>
                <w:szCs w:val="20"/>
              </w:rPr>
              <w:tab/>
              <w:t>Uvod u kazneno izvršno pravo i odnos prema penologiji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Vrste, svrha i izvršenje kaznenopravnih sankcija.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lastRenderedPageBreak/>
              <w:t>3.</w:t>
            </w:r>
            <w:r w:rsidRPr="00EF71E3">
              <w:rPr>
                <w:rFonts w:ascii="Arial" w:hAnsi="Arial" w:cs="Arial"/>
                <w:sz w:val="20"/>
                <w:szCs w:val="20"/>
              </w:rPr>
              <w:tab/>
              <w:t>Kazna zatvora. Povijesni nastanak kazne zatvora. i sustavi izvršenja kazni lišenja slobode.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Izvršavanje kazne zatvora. Pravni izvori izvršavanja kazne zatvora u domaćem i međunarodnom pravu.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Izvršavanje kazne zatvora u Hrvatskoj. Pravni izvori hrvatskog penitencijarnog prava. Načela izvršavanja kazne zatvora.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Subjekti izvršavanja kazne zatvora. Kaznionice i zatvori.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Sudac izvršenja.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Tijek izvršavanja kazne zatvora.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Prekid izdržavanja kazne. Premještaj zatvorenika.  Uvjetni otpust.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Prava zatvorenika. Mehanizmi nadzora nad izvršavanjem kazne zatvora i zaštita prava zatvorenika. (6P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Red i sigurnost u zatvoru. Sredstva prisile. Posebne mjere održavanja reda i sigurnosti. Stegovni prijestupi i stegovni postupak.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Aktualna pitanja i problemi u izvršavanju kazne zatvora. Prenapučenost zatvora. Izvršenje istražnog zatvora. (4P + 1S)</w:t>
            </w:r>
          </w:p>
          <w:p w:rsidR="00384EF2" w:rsidRPr="00EF71E3" w:rsidRDefault="00384EF2" w:rsidP="00384EF2">
            <w:pPr>
              <w:autoSpaceDE w:val="0"/>
              <w:autoSpaceDN w:val="0"/>
              <w:adjustRightInd w:val="0"/>
              <w:spacing w:after="120" w:line="240" w:lineRule="auto"/>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Zabrana mučenja, nečovječnog ili ponižavajućeg postupanja ili kažnjavanja - praksa Europskog suda za ljudska prava. (6P + 2S)</w:t>
            </w:r>
          </w:p>
          <w:p w:rsidR="00080627" w:rsidRPr="00EF71E3" w:rsidRDefault="00384EF2" w:rsidP="00384EF2">
            <w:pPr>
              <w:widowControl w:val="0"/>
              <w:spacing w:after="120" w:line="240" w:lineRule="auto"/>
              <w:jc w:val="both"/>
              <w:rPr>
                <w:rFonts w:ascii="Arial" w:eastAsia="Times New Roman" w:hAnsi="Arial" w:cs="Arial"/>
                <w:sz w:val="20"/>
                <w:szCs w:val="20"/>
                <w:lang w:val="en-AU"/>
              </w:rPr>
            </w:pPr>
            <w:r w:rsidRPr="00EF71E3">
              <w:rPr>
                <w:rFonts w:ascii="Arial" w:hAnsi="Arial" w:cs="Arial"/>
                <w:sz w:val="20"/>
                <w:szCs w:val="20"/>
              </w:rPr>
              <w:t>14.</w:t>
            </w:r>
            <w:r w:rsidRPr="00EF71E3">
              <w:rPr>
                <w:rFonts w:ascii="Arial" w:hAnsi="Arial" w:cs="Arial"/>
                <w:sz w:val="20"/>
                <w:szCs w:val="20"/>
              </w:rPr>
              <w:tab/>
              <w:t>Izvršenje ostalih kaznenopravnih sankcija. (4P + 1S)</w:t>
            </w:r>
          </w:p>
        </w:tc>
      </w:tr>
      <w:tr w:rsidR="00080627"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3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3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0"/>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1"/>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2"/>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43"/>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6"/>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47"/>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48"/>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w:t>
            </w:r>
            <w:r w:rsidR="00080627" w:rsidRPr="00EF71E3">
              <w:rPr>
                <w:rFonts w:ascii="Arial" w:hAnsi="Arial" w:cs="Arial"/>
                <w:sz w:val="20"/>
                <w:szCs w:val="20"/>
              </w:rPr>
              <w:fldChar w:fldCharType="begin">
                <w:ffData>
                  <w:name w:val="Text1"/>
                  <w:enabled/>
                  <w:calcOnExit w:val="0"/>
                  <w:textInput/>
                </w:ffData>
              </w:fldChar>
            </w:r>
            <w:r w:rsidR="00080627" w:rsidRPr="00EF71E3">
              <w:rPr>
                <w:rFonts w:ascii="Arial" w:hAnsi="Arial" w:cs="Arial"/>
                <w:sz w:val="20"/>
                <w:szCs w:val="20"/>
              </w:rPr>
              <w:instrText xml:space="preserve"> FORMTEXT </w:instrText>
            </w:r>
            <w:r w:rsidR="00080627" w:rsidRPr="00EF71E3">
              <w:rPr>
                <w:rFonts w:ascii="Arial" w:hAnsi="Arial" w:cs="Arial"/>
                <w:sz w:val="20"/>
                <w:szCs w:val="20"/>
              </w:rPr>
            </w:r>
            <w:r w:rsidR="00080627" w:rsidRPr="00EF71E3">
              <w:rPr>
                <w:rFonts w:ascii="Arial" w:hAnsi="Arial" w:cs="Arial"/>
                <w:sz w:val="20"/>
                <w:szCs w:val="20"/>
              </w:rPr>
              <w:fldChar w:fldCharType="separate"/>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t> </w:t>
            </w:r>
            <w:r w:rsidR="00080627" w:rsidRPr="00EF71E3">
              <w:rPr>
                <w:rFonts w:ascii="Arial" w:hAnsi="Arial" w:cs="Arial"/>
                <w:sz w:val="20"/>
                <w:szCs w:val="20"/>
              </w:rPr>
              <w:fldChar w:fldCharType="end"/>
            </w:r>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 xml:space="preserve">Zvonimir Šeparović: </w:t>
            </w:r>
            <w:r w:rsidRPr="00EF71E3">
              <w:rPr>
                <w:rFonts w:ascii="Arial" w:hAnsi="Arial" w:cs="Arial"/>
                <w:i/>
                <w:iCs/>
                <w:sz w:val="20"/>
                <w:szCs w:val="20"/>
              </w:rPr>
              <w:t>Kazneno izvršno pravo i uvod u penologiju</w:t>
            </w:r>
            <w:r w:rsidRPr="00EF71E3">
              <w:rPr>
                <w:rFonts w:ascii="Arial" w:hAnsi="Arial" w:cs="Arial"/>
                <w:sz w:val="20"/>
                <w:szCs w:val="20"/>
              </w:rPr>
              <w:t>, Pravni fakultet u Zagrebu, 2003.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after="0" w:line="240" w:lineRule="auto"/>
              <w:jc w:val="both"/>
              <w:rPr>
                <w:rFonts w:ascii="Arial" w:hAnsi="Arial" w:cs="Arial"/>
                <w:sz w:val="20"/>
                <w:szCs w:val="20"/>
              </w:rPr>
            </w:pPr>
            <w:r w:rsidRPr="00EF71E3">
              <w:rPr>
                <w:rFonts w:ascii="Arial" w:hAnsi="Arial" w:cs="Arial"/>
                <w:i/>
                <w:sz w:val="20"/>
                <w:szCs w:val="20"/>
              </w:rPr>
              <w:t xml:space="preserve">Zbirka radova suradnika na projektu Europske značajke i dvojbe hrvatskog sustava izvršenja kazne </w:t>
            </w:r>
            <w:r w:rsidRPr="00EF71E3">
              <w:rPr>
                <w:rFonts w:ascii="Arial" w:hAnsi="Arial" w:cs="Arial"/>
                <w:i/>
                <w:sz w:val="20"/>
                <w:szCs w:val="20"/>
              </w:rPr>
              <w:lastRenderedPageBreak/>
              <w:t>oduzimanja slobode</w:t>
            </w:r>
            <w:r w:rsidRPr="00EF71E3">
              <w:rPr>
                <w:rFonts w:ascii="Arial" w:hAnsi="Arial" w:cs="Arial"/>
                <w:sz w:val="20"/>
                <w:szCs w:val="20"/>
              </w:rPr>
              <w:t>, ur. G. Tomašević, M. Pleić, Pravni fakultet u Splitu, 2012.</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 xml:space="preserve">Irma Kovčo Vukadin, Vladimira Žakman – Ban: </w:t>
            </w:r>
            <w:r w:rsidRPr="00EF71E3">
              <w:rPr>
                <w:rFonts w:ascii="Arial" w:hAnsi="Arial" w:cs="Arial"/>
                <w:i/>
                <w:sz w:val="20"/>
                <w:szCs w:val="20"/>
              </w:rPr>
              <w:t>Zbirka propisa o izvršavanju kazne zatvora,</w:t>
            </w:r>
            <w:r w:rsidRPr="00EF71E3">
              <w:rPr>
                <w:rFonts w:ascii="Arial" w:hAnsi="Arial" w:cs="Arial"/>
                <w:sz w:val="20"/>
                <w:szCs w:val="20"/>
              </w:rPr>
              <w:t xml:space="preserve"> Pravni fakultet Split, Zavod za kaznenopravna i kriminološka istraživanja ¨Ivan Vučetić¨, 2010. Godine</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 xml:space="preserve">Marija Josipović, Goran Tomašević, Dražen Tripalo: </w:t>
            </w:r>
            <w:r w:rsidRPr="00EF71E3">
              <w:rPr>
                <w:rFonts w:ascii="Arial" w:hAnsi="Arial" w:cs="Arial"/>
                <w:i/>
                <w:iCs/>
                <w:sz w:val="20"/>
                <w:szCs w:val="20"/>
              </w:rPr>
              <w:t>Nova uloga suca u izvršavanju kazne</w:t>
            </w:r>
            <w:r w:rsidRPr="00EF71E3">
              <w:rPr>
                <w:rFonts w:ascii="Arial" w:hAnsi="Arial" w:cs="Arial"/>
                <w:sz w:val="20"/>
                <w:szCs w:val="20"/>
              </w:rPr>
              <w:t>, Hrvatski ljetopis za kazneno pravo i praksu, Vol. 8., br. 2/2001., str. 85. – 11.</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Vesna Babić, Marija Josipović, Goran Tomašević: Hrvatski zatvorski sustav i zaštita ljudskih prava zatvorenika, Hrvatski ljetopis za kazneno pravo i praksu, vol. 13, br. 2/2006 str. 685-743</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ZAKON O IZVRŠAVANJU KAZNE ZATVORA, Narodne novine br. </w:t>
            </w:r>
            <w:r w:rsidRPr="00EF71E3">
              <w:rPr>
                <w:rStyle w:val="st"/>
                <w:rFonts w:ascii="Arial" w:hAnsi="Arial" w:cs="Arial"/>
                <w:sz w:val="20"/>
                <w:szCs w:val="20"/>
              </w:rPr>
              <w:t xml:space="preserve">128/99, 55/00, 59/00, 129/00, 59/01, 67/01, 11/02, 190/03, 76/07, 27/08, 83/09, 18/11, 48/11, </w:t>
            </w:r>
            <w:r w:rsidRPr="00EF71E3">
              <w:rPr>
                <w:rFonts w:ascii="Arial" w:hAnsi="Arial" w:cs="Arial"/>
                <w:sz w:val="20"/>
                <w:szCs w:val="20"/>
                <w:lang w:eastAsia="hr-HR"/>
              </w:rPr>
              <w:t>125/11, 56/13, 150/13</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ZAKON O PROBACIJI ( NN, br. 143/2012)</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Materijali s IX. savjetovanja Hrvatskog udruženja za kaznene znanosti i praksu – </w:t>
            </w:r>
            <w:r w:rsidRPr="00EF71E3">
              <w:rPr>
                <w:rFonts w:ascii="Arial" w:eastAsia="TTE25DD088t00" w:hAnsi="Arial" w:cs="Arial"/>
                <w:sz w:val="20"/>
                <w:szCs w:val="20"/>
              </w:rPr>
              <w:t>č</w:t>
            </w:r>
            <w:r w:rsidRPr="00EF71E3">
              <w:rPr>
                <w:rFonts w:ascii="Arial" w:hAnsi="Arial" w:cs="Arial"/>
                <w:sz w:val="20"/>
                <w:szCs w:val="20"/>
              </w:rPr>
              <w:t>lanci koji se odnose na izvršenje kaznenih sankcija, Hrvatski ljetopis za kazneno pravo i praksu, br. 2/1996.</w:t>
            </w:r>
          </w:p>
        </w:tc>
      </w:tr>
      <w:tr w:rsidR="00080627" w:rsidRPr="00EF71E3" w:rsidTr="009C3884">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lang w:val="pl-PL"/>
              </w:rPr>
            </w:pPr>
            <w:r w:rsidRPr="00EF71E3">
              <w:rPr>
                <w:rFonts w:ascii="Arial" w:hAnsi="Arial" w:cs="Arial"/>
                <w:sz w:val="20"/>
                <w:szCs w:val="20"/>
              </w:rPr>
              <w:t>1. Mišljenje studenata o kvaliteti nastave putem anketa koje se provode nakon završetka nastave</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080627"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63"/>
        <w:gridCol w:w="369"/>
        <w:gridCol w:w="968"/>
        <w:gridCol w:w="88"/>
        <w:gridCol w:w="726"/>
        <w:gridCol w:w="518"/>
        <w:gridCol w:w="188"/>
        <w:gridCol w:w="712"/>
        <w:gridCol w:w="618"/>
      </w:tblGrid>
      <w:tr w:rsidR="002F58E1"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F58E1" w:rsidRPr="00EF71E3" w:rsidRDefault="002F58E1" w:rsidP="002F58E1">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F58E1" w:rsidRPr="00EF71E3" w:rsidRDefault="002F58E1" w:rsidP="002F58E1">
            <w:pPr>
              <w:spacing w:after="0" w:line="240" w:lineRule="auto"/>
              <w:ind w:left="397" w:hanging="397"/>
              <w:rPr>
                <w:rFonts w:ascii="Arial" w:hAnsi="Arial" w:cs="Arial"/>
                <w:b/>
                <w:sz w:val="20"/>
                <w:szCs w:val="20"/>
              </w:rPr>
            </w:pPr>
            <w:r w:rsidRPr="00EF71E3">
              <w:rPr>
                <w:rFonts w:ascii="Arial" w:hAnsi="Arial" w:cs="Arial"/>
                <w:b/>
                <w:sz w:val="20"/>
                <w:szCs w:val="20"/>
              </w:rPr>
              <w:t xml:space="preserve">KAZNENOPRAVNA ZAŠTITA OKOLIŠA </w:t>
            </w:r>
          </w:p>
        </w:tc>
      </w:tr>
      <w:tr w:rsidR="002F58E1"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F58E1" w:rsidRPr="00EF71E3" w:rsidRDefault="002F58E1" w:rsidP="00A50C44">
            <w:pPr>
              <w:spacing w:after="0"/>
              <w:rPr>
                <w:rStyle w:val="Naglaeno"/>
                <w:rFonts w:ascii="Arial" w:hAnsi="Arial" w:cs="Arial"/>
                <w:b w:val="0"/>
                <w:color w:val="000000" w:themeColor="text1"/>
                <w:sz w:val="20"/>
                <w:szCs w:val="20"/>
              </w:rPr>
            </w:pPr>
            <w:r w:rsidRPr="00EF71E3">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PR5KZO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5.</w:t>
            </w:r>
          </w:p>
        </w:tc>
      </w:tr>
      <w:tr w:rsidR="002F58E1"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Prof. dr. sc. Anita Kurtović Mišić</w:t>
            </w:r>
          </w:p>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Izv. prof. dr. sc. Lucija Sokanović</w:t>
            </w:r>
          </w:p>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Doc. dr. sc. Antonija Krstulović Dragičević</w:t>
            </w:r>
          </w:p>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Doc. dr. sc. Ivan Vukušić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6</w:t>
            </w:r>
          </w:p>
        </w:tc>
      </w:tr>
      <w:tr w:rsidR="002F58E1"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F58E1" w:rsidRPr="00EF71E3" w:rsidRDefault="002F58E1" w:rsidP="00A50C44">
            <w:pPr>
              <w:spacing w:after="0"/>
              <w:jc w:val="center"/>
              <w:rPr>
                <w:rFonts w:ascii="Arial" w:hAnsi="Arial" w:cs="Arial"/>
                <w:color w:val="000000" w:themeColor="text1"/>
                <w:sz w:val="20"/>
                <w:szCs w:val="20"/>
              </w:rPr>
            </w:pPr>
            <w:r w:rsidRPr="00EF71E3">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2F58E1" w:rsidRPr="00EF71E3" w:rsidRDefault="002F58E1" w:rsidP="00A50C44">
            <w:pPr>
              <w:spacing w:after="0"/>
              <w:jc w:val="center"/>
              <w:rPr>
                <w:rFonts w:ascii="Arial" w:hAnsi="Arial" w:cs="Arial"/>
                <w:color w:val="000000" w:themeColor="text1"/>
                <w:sz w:val="20"/>
                <w:szCs w:val="20"/>
              </w:rPr>
            </w:pPr>
            <w:r w:rsidRPr="00EF71E3">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2F58E1" w:rsidRPr="00EF71E3" w:rsidRDefault="002F58E1" w:rsidP="00A50C44">
            <w:pPr>
              <w:spacing w:after="0"/>
              <w:jc w:val="center"/>
              <w:rPr>
                <w:rFonts w:ascii="Arial" w:hAnsi="Arial" w:cs="Arial"/>
                <w:color w:val="000000" w:themeColor="text1"/>
                <w:sz w:val="20"/>
                <w:szCs w:val="20"/>
              </w:rPr>
            </w:pPr>
            <w:r w:rsidRPr="00EF71E3">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2F58E1" w:rsidRPr="00EF71E3" w:rsidRDefault="002F58E1" w:rsidP="00A50C44">
            <w:pPr>
              <w:spacing w:after="0"/>
              <w:jc w:val="center"/>
              <w:rPr>
                <w:rFonts w:ascii="Arial" w:hAnsi="Arial" w:cs="Arial"/>
                <w:color w:val="000000" w:themeColor="text1"/>
                <w:sz w:val="20"/>
                <w:szCs w:val="20"/>
              </w:rPr>
            </w:pPr>
            <w:r w:rsidRPr="00EF71E3">
              <w:rPr>
                <w:rFonts w:ascii="Arial" w:hAnsi="Arial" w:cs="Arial"/>
                <w:color w:val="000000" w:themeColor="text1"/>
                <w:sz w:val="20"/>
                <w:szCs w:val="20"/>
              </w:rPr>
              <w:t>T</w:t>
            </w:r>
          </w:p>
        </w:tc>
      </w:tr>
      <w:tr w:rsidR="002F58E1"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   60</w:t>
            </w:r>
          </w:p>
        </w:tc>
        <w:tc>
          <w:tcPr>
            <w:tcW w:w="706" w:type="dxa"/>
            <w:gridSpan w:val="2"/>
            <w:tcBorders>
              <w:bottom w:val="single" w:sz="12" w:space="0" w:color="auto"/>
              <w:right w:val="single" w:sz="12" w:space="0" w:color="auto"/>
            </w:tcBorders>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15</w:t>
            </w:r>
          </w:p>
        </w:tc>
        <w:tc>
          <w:tcPr>
            <w:tcW w:w="712" w:type="dxa"/>
            <w:tcBorders>
              <w:bottom w:val="single" w:sz="12" w:space="0" w:color="auto"/>
              <w:right w:val="single" w:sz="12" w:space="0" w:color="auto"/>
            </w:tcBorders>
            <w:vAlign w:val="center"/>
          </w:tcPr>
          <w:p w:rsidR="002F58E1" w:rsidRPr="00EF71E3" w:rsidRDefault="002F58E1" w:rsidP="00A50C44">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2F58E1" w:rsidRPr="00EF71E3" w:rsidRDefault="002F58E1" w:rsidP="00A50C44">
            <w:pPr>
              <w:spacing w:after="0"/>
              <w:rPr>
                <w:rFonts w:ascii="Arial" w:hAnsi="Arial" w:cs="Arial"/>
                <w:color w:val="000000" w:themeColor="text1"/>
                <w:sz w:val="20"/>
                <w:szCs w:val="20"/>
              </w:rPr>
            </w:pPr>
          </w:p>
        </w:tc>
      </w:tr>
      <w:tr w:rsidR="002F58E1"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F58E1" w:rsidRPr="00EF71E3" w:rsidRDefault="002F58E1" w:rsidP="00A50C44">
            <w:pPr>
              <w:spacing w:after="0"/>
              <w:rPr>
                <w:rFonts w:ascii="Arial" w:hAnsi="Arial" w:cs="Arial"/>
                <w:color w:val="000000" w:themeColor="text1"/>
                <w:sz w:val="20"/>
                <w:szCs w:val="20"/>
              </w:rPr>
            </w:pPr>
            <w:r w:rsidRPr="00EF71E3">
              <w:rPr>
                <w:rFonts w:ascii="Arial" w:hAnsi="Arial" w:cs="Arial"/>
                <w:color w:val="000000" w:themeColor="text1"/>
                <w:sz w:val="20"/>
                <w:szCs w:val="20"/>
              </w:rPr>
              <w:t>0</w:t>
            </w:r>
          </w:p>
        </w:tc>
      </w:tr>
      <w:tr w:rsidR="002F58E1"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F58E1" w:rsidRPr="00EF71E3" w:rsidRDefault="002F58E1" w:rsidP="00A50C44">
            <w:pPr>
              <w:tabs>
                <w:tab w:val="left" w:pos="2820"/>
              </w:tabs>
              <w:spacing w:after="0"/>
              <w:jc w:val="center"/>
              <w:rPr>
                <w:rFonts w:ascii="Arial" w:hAnsi="Arial" w:cs="Arial"/>
                <w:b/>
                <w:color w:val="000000" w:themeColor="text1"/>
                <w:sz w:val="20"/>
                <w:szCs w:val="20"/>
              </w:rPr>
            </w:pPr>
            <w:r w:rsidRPr="00EF71E3">
              <w:rPr>
                <w:rFonts w:ascii="Arial" w:hAnsi="Arial" w:cs="Arial"/>
                <w:b/>
                <w:color w:val="000000" w:themeColor="text1"/>
                <w:sz w:val="20"/>
                <w:szCs w:val="20"/>
              </w:rPr>
              <w:t>OPIS PREDMETA</w:t>
            </w:r>
          </w:p>
        </w:tc>
      </w:tr>
      <w:tr w:rsidR="002F58E1"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F58E1" w:rsidRPr="00EF71E3" w:rsidRDefault="002F58E1" w:rsidP="00A50C44">
            <w:pPr>
              <w:tabs>
                <w:tab w:val="left" w:pos="2820"/>
              </w:tabs>
              <w:spacing w:after="0"/>
              <w:ind w:left="720"/>
              <w:jc w:val="both"/>
              <w:rPr>
                <w:rFonts w:ascii="Arial" w:hAnsi="Arial" w:cs="Arial"/>
                <w:color w:val="000000" w:themeColor="text1"/>
                <w:sz w:val="20"/>
                <w:szCs w:val="20"/>
              </w:rPr>
            </w:pPr>
            <w:r w:rsidRPr="00EF71E3">
              <w:rPr>
                <w:rFonts w:ascii="Arial" w:hAnsi="Arial" w:cs="Arial"/>
                <w:color w:val="000000" w:themeColor="text1"/>
                <w:sz w:val="20"/>
                <w:szCs w:val="20"/>
              </w:rPr>
              <w:t xml:space="preserve">Studenti će identificirati pojam delikta povrede i ugrožavanja; apstraktnog ili konkretnog ugrožavanja, delikata podobnosti. Studenti će identificirati krug kaznenih djela protiv okoliša. Studenti će interpretirati i analizirati temelje </w:t>
            </w:r>
            <w:r w:rsidRPr="00EF71E3">
              <w:rPr>
                <w:rFonts w:ascii="Arial" w:hAnsi="Arial" w:cs="Arial"/>
                <w:color w:val="000000" w:themeColor="text1"/>
                <w:sz w:val="20"/>
                <w:szCs w:val="20"/>
              </w:rPr>
              <w:lastRenderedPageBreak/>
              <w:t>kaznene odgovornosti fizičkih i pravnih osoba protiv okoliša. Studenti će analizirati problematiku primjene odabranih instituta kaznenog prava u području kaznenopravne zaštite okoliša. Studenti će steći znanja o pojedinim kaznenim djelima protiv okoliša. Studenti će na pripremljena činjenična stanja (primjere) primijeniti opće institute te odrediti o kojem kaznenom djelu je riječ. Studenti će kritički preispitivati recentne presude domaće sudske prakse.</w:t>
            </w:r>
          </w:p>
        </w:tc>
      </w:tr>
      <w:tr w:rsidR="002F58E1" w:rsidRPr="00EF71E3" w:rsidTr="009C3884">
        <w:tc>
          <w:tcPr>
            <w:tcW w:w="1912" w:type="dxa"/>
            <w:gridSpan w:val="2"/>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rPr>
            </w:pPr>
            <w:r w:rsidRPr="00EF71E3">
              <w:rPr>
                <w:rFonts w:ascii="Arial" w:hAnsi="Arial" w:cs="Arial"/>
                <w:color w:val="000000" w:themeColor="text1"/>
                <w:sz w:val="20"/>
                <w:szCs w:val="20"/>
              </w:rPr>
              <w:t xml:space="preserve"> </w:t>
            </w:r>
          </w:p>
          <w:p w:rsidR="002F58E1" w:rsidRPr="00EF71E3" w:rsidRDefault="002F58E1" w:rsidP="00A50C44">
            <w:pPr>
              <w:tabs>
                <w:tab w:val="left" w:pos="2820"/>
              </w:tabs>
              <w:spacing w:after="0"/>
              <w:jc w:val="both"/>
              <w:rPr>
                <w:rFonts w:ascii="Arial" w:hAnsi="Arial" w:cs="Arial"/>
                <w:color w:val="000000" w:themeColor="text1"/>
                <w:sz w:val="20"/>
                <w:szCs w:val="20"/>
              </w:rPr>
            </w:pPr>
            <w:r w:rsidRPr="00EF71E3">
              <w:rPr>
                <w:rFonts w:ascii="Arial" w:hAnsi="Arial" w:cs="Arial"/>
                <w:color w:val="000000" w:themeColor="text1"/>
                <w:sz w:val="20"/>
                <w:szCs w:val="20"/>
              </w:rPr>
              <w:t xml:space="preserve">   </w:t>
            </w:r>
            <w:r w:rsidR="00973AFC" w:rsidRPr="00973AFC">
              <w:rPr>
                <w:rFonts w:ascii="Arial" w:hAnsi="Arial" w:cs="Arial"/>
                <w:color w:val="000000" w:themeColor="text1"/>
                <w:sz w:val="20"/>
                <w:szCs w:val="20"/>
              </w:rPr>
              <w:t>Za upis predmeta potrebno je ispuniti opće uvjete za upis na V. godinu diplomskog studija.</w:t>
            </w:r>
          </w:p>
        </w:tc>
      </w:tr>
      <w:tr w:rsidR="002F58E1" w:rsidRPr="00EF71E3" w:rsidTr="009C3884">
        <w:tc>
          <w:tcPr>
            <w:tcW w:w="1912" w:type="dxa"/>
            <w:gridSpan w:val="2"/>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F58E1" w:rsidRPr="00EF71E3" w:rsidRDefault="002F58E1" w:rsidP="00CF56EC">
            <w:pPr>
              <w:numPr>
                <w:ilvl w:val="0"/>
                <w:numId w:val="24"/>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2.Objasniti i usporediti temeljne pojmove, doktrine i načela pojedinih grana prava.</w:t>
            </w:r>
          </w:p>
          <w:p w:rsidR="002F58E1" w:rsidRPr="00EF71E3" w:rsidRDefault="002F58E1" w:rsidP="00CF56EC">
            <w:pPr>
              <w:numPr>
                <w:ilvl w:val="0"/>
                <w:numId w:val="25"/>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4.Klasificirati i protumačiti normativni okvir mjerodavan u pojedinoj grani prava.</w:t>
            </w:r>
          </w:p>
          <w:p w:rsidR="002F58E1" w:rsidRPr="00EF71E3" w:rsidRDefault="002F58E1" w:rsidP="00CF56EC">
            <w:pPr>
              <w:numPr>
                <w:ilvl w:val="0"/>
                <w:numId w:val="25"/>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5.Interpretirati i kritički prosuđivati institute materijalnog prava.</w:t>
            </w:r>
          </w:p>
          <w:p w:rsidR="002F58E1" w:rsidRPr="00EF71E3" w:rsidRDefault="002F58E1" w:rsidP="00CF56EC">
            <w:pPr>
              <w:numPr>
                <w:ilvl w:val="0"/>
                <w:numId w:val="24"/>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8.Protumačiti i preispitati međuodnos normi, instituta i načela nacionalnog prava s europskim i međunarodnim pravom.</w:t>
            </w:r>
          </w:p>
          <w:p w:rsidR="002F58E1" w:rsidRPr="00EF71E3" w:rsidRDefault="002F58E1" w:rsidP="00CF56EC">
            <w:pPr>
              <w:numPr>
                <w:ilvl w:val="0"/>
                <w:numId w:val="24"/>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5.Interpretirati i kritički prosuđivati institute materijalnog prava.</w:t>
            </w:r>
          </w:p>
          <w:p w:rsidR="002F58E1" w:rsidRPr="00EF71E3" w:rsidRDefault="002F58E1" w:rsidP="00CF56EC">
            <w:pPr>
              <w:numPr>
                <w:ilvl w:val="0"/>
                <w:numId w:val="25"/>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13.Analizirati relevantnu sudsku praksu u hrvatskom i europskom kontekstu.</w:t>
            </w:r>
          </w:p>
          <w:p w:rsidR="002F58E1" w:rsidRPr="00EF71E3" w:rsidRDefault="002F58E1" w:rsidP="00CF56EC">
            <w:pPr>
              <w:numPr>
                <w:ilvl w:val="0"/>
                <w:numId w:val="25"/>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7.Kritički procjenjivati djelovanje i kvalitetu rada pravosuđa i javnopravnih tijela.</w:t>
            </w:r>
          </w:p>
        </w:tc>
      </w:tr>
      <w:tr w:rsidR="002F58E1" w:rsidRPr="00EF71E3" w:rsidTr="009C3884">
        <w:tc>
          <w:tcPr>
            <w:tcW w:w="1912" w:type="dxa"/>
            <w:gridSpan w:val="2"/>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Uvod: Temelji kaznenopravne odgovornosti, Fragmentarnost i supsidijarnost kaznenopravne zaštite okoliša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Kaznena djela apstraktnog ugrožavanja, Kaznena djela konkretnog ugrožavanja, Delikti podobnosti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Međunarodna kaznenopravna zaštita okoliša, Djelotvorno kajanje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Odgovornost pravnih osoba za kaznena djela: Pojam i krug pravnih osoba, Temelj odgovornosti pravnih osoba, Isključenje i ograničenje odgovornosti pravnih osoba, Odgovorna osoba, Predstavnik pravne osobe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Odgovornost pravnih osoba za kaznena djela: Kazne, Uvjetna osuda, Sigurnosne mjere, Javno objavljivanje presude i obavijest o presudi, Osobitosti kaznenog postupka prema pravnim osobama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Kaznenopravna zaštita hrane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Onečišćenje okoliša, Ispuštanje onečišćujućih tvari s plovnog objekta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Ugrožavanje ozonskog sloja, Ugrožavanje okoliša otpadom, Ugrožavanje okoliša postrojenjem, Ugrožavanje okoliša radioaktivnim tvarima, Ugrožavanje bukom, vibracijama ili neionizirajućim zračenjem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Uništavanje zaštićenih prirodnih vrijednosti, Uništavanje staništa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Trgovanje zaštićenim prirodnim vrijednostima, Protuzakonito unošenje u okoliš divljih svojti ili GMO-a, Protuzakoniti lov i ribolov, Prenošenje zaraznih bolesti i organizama štetnih za bilje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Ubijanje ili mučenje životinja, Proizvodnja i stavljanje u promet štetnih sredstava za liječenje životinja, Nesavjesno pružanje veterinarske pomoći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Pustošenje šuma, Promjena vodnog režima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Protupravna eksploatacija rudnog blaga, Protupravna gradnja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Kaznena djela protiv okoliša u sudskoj praksi (4P + 1S)</w:t>
            </w:r>
          </w:p>
          <w:p w:rsidR="002F58E1" w:rsidRPr="00EF71E3" w:rsidRDefault="002F58E1" w:rsidP="00CF56EC">
            <w:pPr>
              <w:numPr>
                <w:ilvl w:val="0"/>
                <w:numId w:val="23"/>
              </w:numPr>
              <w:tabs>
                <w:tab w:val="left" w:pos="2820"/>
              </w:tabs>
              <w:spacing w:after="0" w:line="276" w:lineRule="auto"/>
              <w:jc w:val="both"/>
              <w:rPr>
                <w:rFonts w:ascii="Arial" w:hAnsi="Arial" w:cs="Arial"/>
                <w:color w:val="000000" w:themeColor="text1"/>
                <w:sz w:val="20"/>
                <w:szCs w:val="20"/>
              </w:rPr>
            </w:pPr>
            <w:r w:rsidRPr="00EF71E3">
              <w:rPr>
                <w:rFonts w:ascii="Arial" w:hAnsi="Arial" w:cs="Arial"/>
                <w:color w:val="000000" w:themeColor="text1"/>
                <w:sz w:val="20"/>
                <w:szCs w:val="20"/>
              </w:rPr>
              <w:t>Kaznena djela protiv okoliša u sudskoj praksi (4P + 1S)</w:t>
            </w:r>
          </w:p>
        </w:tc>
      </w:tr>
      <w:tr w:rsidR="002F58E1"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t>Vrste izvođenja nastave:</w:t>
            </w:r>
          </w:p>
        </w:tc>
        <w:tc>
          <w:tcPr>
            <w:tcW w:w="3365" w:type="dxa"/>
            <w:gridSpan w:val="4"/>
            <w:vMerge w:val="restart"/>
            <w:tcMar>
              <w:left w:w="57" w:type="dxa"/>
              <w:right w:w="57" w:type="dxa"/>
            </w:tcMar>
            <w:vAlign w:val="center"/>
          </w:tcPr>
          <w:p w:rsidR="002F58E1" w:rsidRPr="00EF71E3" w:rsidRDefault="007F3E8F" w:rsidP="00A50C4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rPr>
                <w:id w:val="4750979"/>
              </w:sdtPr>
              <w:sdtEndPr/>
              <w:sdtContent>
                <w:r w:rsidR="002F58E1" w:rsidRPr="00EF71E3">
                  <w:rPr>
                    <w:rFonts w:ascii="Segoe UI Symbol" w:eastAsia="MS Gothic" w:hAnsi="Segoe UI Symbol" w:cs="Segoe UI Symbol"/>
                    <w:b w:val="0"/>
                    <w:color w:val="000000" w:themeColor="text1"/>
                    <w:sz w:val="20"/>
                    <w:szCs w:val="20"/>
                  </w:rPr>
                  <w:t>☒</w:t>
                </w:r>
              </w:sdtContent>
            </w:sdt>
            <w:r w:rsidR="002F58E1" w:rsidRPr="00EF71E3">
              <w:rPr>
                <w:rFonts w:ascii="Arial" w:hAnsi="Arial" w:cs="Arial"/>
                <w:b w:val="0"/>
                <w:color w:val="000000" w:themeColor="text1"/>
                <w:sz w:val="20"/>
                <w:szCs w:val="20"/>
                <w:lang w:val="hr-HR"/>
              </w:rPr>
              <w:t xml:space="preserve"> predavanja</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lastRenderedPageBreak/>
              <w:t>☐</w:t>
            </w:r>
            <w:r w:rsidRPr="00EF71E3">
              <w:rPr>
                <w:rFonts w:ascii="Arial" w:hAnsi="Arial" w:cs="Arial"/>
                <w:b w:val="0"/>
                <w:color w:val="000000" w:themeColor="text1"/>
                <w:sz w:val="20"/>
                <w:szCs w:val="20"/>
                <w:lang w:val="hr-HR"/>
              </w:rPr>
              <w:t xml:space="preserve"> seminari i radionice  </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t>☐</w:t>
            </w:r>
            <w:r w:rsidRPr="00EF71E3">
              <w:rPr>
                <w:rFonts w:ascii="Arial" w:hAnsi="Arial" w:cs="Arial"/>
                <w:b w:val="0"/>
                <w:color w:val="000000" w:themeColor="text1"/>
                <w:sz w:val="20"/>
                <w:szCs w:val="20"/>
                <w:lang w:val="hr-HR"/>
              </w:rPr>
              <w:t xml:space="preserve"> vježbe  </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t>☐</w:t>
            </w:r>
            <w:r w:rsidRPr="00EF71E3">
              <w:rPr>
                <w:rFonts w:ascii="Arial" w:hAnsi="Arial" w:cs="Arial"/>
                <w:b w:val="0"/>
                <w:color w:val="000000" w:themeColor="text1"/>
                <w:sz w:val="20"/>
                <w:szCs w:val="20"/>
                <w:lang w:val="hr-HR"/>
              </w:rPr>
              <w:t xml:space="preserve"> </w:t>
            </w:r>
            <w:r w:rsidRPr="00EF71E3">
              <w:rPr>
                <w:rFonts w:ascii="Arial" w:hAnsi="Arial" w:cs="Arial"/>
                <w:b w:val="0"/>
                <w:i/>
                <w:color w:val="000000" w:themeColor="text1"/>
                <w:sz w:val="20"/>
                <w:szCs w:val="20"/>
                <w:lang w:val="hr-HR"/>
              </w:rPr>
              <w:t>on line</w:t>
            </w:r>
            <w:r w:rsidRPr="00EF71E3">
              <w:rPr>
                <w:rFonts w:ascii="Arial" w:hAnsi="Arial" w:cs="Arial"/>
                <w:b w:val="0"/>
                <w:color w:val="000000" w:themeColor="text1"/>
                <w:sz w:val="20"/>
                <w:szCs w:val="20"/>
                <w:lang w:val="hr-HR"/>
              </w:rPr>
              <w:t xml:space="preserve"> u cijelosti</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t>☐</w:t>
            </w:r>
            <w:r w:rsidRPr="00EF71E3">
              <w:rPr>
                <w:rFonts w:ascii="Arial" w:hAnsi="Arial" w:cs="Arial"/>
                <w:b w:val="0"/>
                <w:color w:val="000000" w:themeColor="text1"/>
                <w:sz w:val="20"/>
                <w:szCs w:val="20"/>
                <w:lang w:val="hr-HR"/>
              </w:rPr>
              <w:t xml:space="preserve"> mješovito e-učenje</w:t>
            </w:r>
          </w:p>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Segoe UI Symbol" w:eastAsia="MS Gothic" w:hAnsi="Segoe UI Symbol" w:cs="Segoe UI Symbol"/>
                <w:color w:val="000000" w:themeColor="text1"/>
                <w:sz w:val="20"/>
                <w:szCs w:val="20"/>
              </w:rPr>
              <w:t>☐</w:t>
            </w:r>
            <w:r w:rsidRPr="00EF71E3">
              <w:rPr>
                <w:rFonts w:ascii="Arial" w:hAnsi="Arial" w:cs="Arial"/>
                <w:color w:val="000000" w:themeColor="text1"/>
                <w:sz w:val="20"/>
                <w:szCs w:val="20"/>
              </w:rPr>
              <w:t xml:space="preserve"> terenska nastava</w:t>
            </w:r>
          </w:p>
        </w:tc>
        <w:tc>
          <w:tcPr>
            <w:tcW w:w="4187" w:type="dxa"/>
            <w:gridSpan w:val="8"/>
            <w:vMerge w:val="restart"/>
            <w:tcMar>
              <w:left w:w="57" w:type="dxa"/>
              <w:right w:w="57" w:type="dxa"/>
            </w:tcMar>
            <w:vAlign w:val="center"/>
          </w:tcPr>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lastRenderedPageBreak/>
              <w:t>☐</w:t>
            </w:r>
            <w:r w:rsidRPr="00EF71E3">
              <w:rPr>
                <w:rFonts w:ascii="Arial" w:hAnsi="Arial" w:cs="Arial"/>
                <w:b w:val="0"/>
                <w:color w:val="000000" w:themeColor="text1"/>
                <w:sz w:val="20"/>
                <w:szCs w:val="20"/>
                <w:lang w:val="hr-HR"/>
              </w:rPr>
              <w:t xml:space="preserve"> samostalni  zadaci  </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lastRenderedPageBreak/>
              <w:t>☐</w:t>
            </w:r>
            <w:r w:rsidRPr="00EF71E3">
              <w:rPr>
                <w:rFonts w:ascii="Arial" w:hAnsi="Arial" w:cs="Arial"/>
                <w:b w:val="0"/>
                <w:color w:val="000000" w:themeColor="text1"/>
                <w:sz w:val="20"/>
                <w:szCs w:val="20"/>
                <w:lang w:val="hr-HR"/>
              </w:rPr>
              <w:t xml:space="preserve"> multimedija </w:t>
            </w:r>
          </w:p>
          <w:p w:rsidR="002F58E1" w:rsidRPr="00EF71E3" w:rsidRDefault="002F58E1" w:rsidP="00A50C44">
            <w:pPr>
              <w:pStyle w:val="FieldText"/>
              <w:spacing w:line="276" w:lineRule="auto"/>
              <w:rPr>
                <w:rFonts w:ascii="Arial" w:hAnsi="Arial" w:cs="Arial"/>
                <w:b w:val="0"/>
                <w:color w:val="000000" w:themeColor="text1"/>
                <w:sz w:val="20"/>
                <w:szCs w:val="20"/>
                <w:lang w:val="hr-HR"/>
              </w:rPr>
            </w:pPr>
            <w:r w:rsidRPr="00EF71E3">
              <w:rPr>
                <w:rFonts w:ascii="Segoe UI Symbol" w:eastAsia="MS Gothic" w:hAnsi="Segoe UI Symbol" w:cs="Segoe UI Symbol"/>
                <w:b w:val="0"/>
                <w:color w:val="000000" w:themeColor="text1"/>
                <w:sz w:val="20"/>
                <w:szCs w:val="20"/>
                <w:lang w:val="hr-HR"/>
              </w:rPr>
              <w:t>☐</w:t>
            </w:r>
            <w:r w:rsidRPr="00EF71E3">
              <w:rPr>
                <w:rFonts w:ascii="Arial" w:hAnsi="Arial" w:cs="Arial"/>
                <w:b w:val="0"/>
                <w:color w:val="000000" w:themeColor="text1"/>
                <w:sz w:val="20"/>
                <w:szCs w:val="20"/>
                <w:lang w:val="hr-HR"/>
              </w:rPr>
              <w:t xml:space="preserve"> laboratorij</w:t>
            </w:r>
          </w:p>
          <w:p w:rsidR="002F58E1" w:rsidRPr="00EF71E3" w:rsidRDefault="007F3E8F" w:rsidP="00A50C44">
            <w:pPr>
              <w:pStyle w:val="FieldText"/>
              <w:spacing w:line="276" w:lineRule="auto"/>
              <w:rPr>
                <w:rFonts w:ascii="Arial" w:hAnsi="Arial" w:cs="Arial"/>
                <w:b w:val="0"/>
                <w:color w:val="000000" w:themeColor="text1"/>
                <w:sz w:val="20"/>
                <w:szCs w:val="20"/>
                <w:lang w:val="hr-HR"/>
              </w:rPr>
            </w:pPr>
            <w:sdt>
              <w:sdtPr>
                <w:rPr>
                  <w:rFonts w:ascii="Arial" w:hAnsi="Arial" w:cs="Arial"/>
                  <w:b w:val="0"/>
                  <w:color w:val="000000" w:themeColor="text1"/>
                  <w:sz w:val="20"/>
                  <w:szCs w:val="20"/>
                </w:rPr>
                <w:id w:val="4750980"/>
              </w:sdtPr>
              <w:sdtEndPr/>
              <w:sdtContent>
                <w:r w:rsidR="002F58E1" w:rsidRPr="00EF71E3">
                  <w:rPr>
                    <w:rFonts w:ascii="Segoe UI Symbol" w:eastAsia="MS Gothic" w:hAnsi="Segoe UI Symbol" w:cs="Segoe UI Symbol"/>
                    <w:b w:val="0"/>
                    <w:color w:val="000000" w:themeColor="text1"/>
                    <w:sz w:val="20"/>
                    <w:szCs w:val="20"/>
                    <w:lang w:val="hr-HR"/>
                  </w:rPr>
                  <w:t>☒</w:t>
                </w:r>
              </w:sdtContent>
            </w:sdt>
            <w:r w:rsidR="002F58E1" w:rsidRPr="00EF71E3">
              <w:rPr>
                <w:rFonts w:ascii="Arial" w:hAnsi="Arial" w:cs="Arial"/>
                <w:b w:val="0"/>
                <w:color w:val="000000" w:themeColor="text1"/>
                <w:sz w:val="20"/>
                <w:szCs w:val="20"/>
                <w:lang w:val="hr-HR"/>
              </w:rPr>
              <w:t xml:space="preserve"> mentorski rad</w:t>
            </w:r>
          </w:p>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Segoe UI Symbol" w:eastAsia="MS Gothic" w:hAnsi="Segoe UI Symbol" w:cs="Segoe UI Symbol"/>
                <w:color w:val="000000" w:themeColor="text1"/>
                <w:sz w:val="20"/>
                <w:szCs w:val="20"/>
              </w:rPr>
              <w:t>☐</w:t>
            </w:r>
            <w:r w:rsidRPr="00EF71E3">
              <w:rPr>
                <w:rFonts w:ascii="Arial" w:hAnsi="Arial" w:cs="Arial"/>
                <w:color w:val="000000" w:themeColor="text1"/>
                <w:sz w:val="20"/>
                <w:szCs w:val="20"/>
              </w:rPr>
              <w:t xml:space="preserve"> </w:t>
            </w:r>
            <w:r w:rsidRPr="00EF71E3">
              <w:rPr>
                <w:rFonts w:ascii="Arial" w:hAnsi="Arial" w:cs="Arial"/>
                <w:color w:val="000000" w:themeColor="text1"/>
                <w:sz w:val="20"/>
                <w:szCs w:val="20"/>
              </w:rPr>
              <w:fldChar w:fldCharType="begin">
                <w:ffData>
                  <w:name w:val="Text1"/>
                  <w:enabled/>
                  <w:calcOnExit w:val="0"/>
                  <w:textInput/>
                </w:ffData>
              </w:fldChar>
            </w:r>
            <w:r w:rsidRPr="00EF71E3">
              <w:rPr>
                <w:rFonts w:ascii="Arial" w:hAnsi="Arial" w:cs="Arial"/>
                <w:color w:val="000000" w:themeColor="text1"/>
                <w:sz w:val="20"/>
                <w:szCs w:val="20"/>
              </w:rPr>
              <w:instrText xml:space="preserve"> FORMTEXT </w:instrText>
            </w:r>
            <w:r w:rsidRPr="00EF71E3">
              <w:rPr>
                <w:rFonts w:ascii="Arial" w:hAnsi="Arial" w:cs="Arial"/>
                <w:color w:val="000000" w:themeColor="text1"/>
                <w:sz w:val="20"/>
                <w:szCs w:val="20"/>
              </w:rPr>
            </w:r>
            <w:r w:rsidRPr="00EF71E3">
              <w:rPr>
                <w:rFonts w:ascii="Arial" w:hAnsi="Arial" w:cs="Arial"/>
                <w:color w:val="000000" w:themeColor="text1"/>
                <w:sz w:val="20"/>
                <w:szCs w:val="20"/>
              </w:rPr>
              <w:fldChar w:fldCharType="separate"/>
            </w:r>
            <w:r w:rsidRPr="00EF71E3">
              <w:rPr>
                <w:rFonts w:ascii="Arial" w:hAnsi="Arial" w:cs="Arial"/>
                <w:color w:val="000000" w:themeColor="text1"/>
                <w:sz w:val="20"/>
                <w:szCs w:val="20"/>
              </w:rPr>
              <w:t> </w:t>
            </w:r>
            <w:r w:rsidRPr="00EF71E3">
              <w:rPr>
                <w:rFonts w:ascii="Arial" w:hAnsi="Arial" w:cs="Arial"/>
                <w:color w:val="000000" w:themeColor="text1"/>
                <w:sz w:val="20"/>
                <w:szCs w:val="20"/>
              </w:rPr>
              <w:t> </w:t>
            </w:r>
            <w:r w:rsidRPr="00EF71E3">
              <w:rPr>
                <w:rFonts w:ascii="Arial" w:hAnsi="Arial" w:cs="Arial"/>
                <w:color w:val="000000" w:themeColor="text1"/>
                <w:sz w:val="20"/>
                <w:szCs w:val="20"/>
              </w:rPr>
              <w:t> </w:t>
            </w:r>
            <w:r w:rsidRPr="00EF71E3">
              <w:rPr>
                <w:rFonts w:ascii="Arial" w:hAnsi="Arial" w:cs="Arial"/>
                <w:color w:val="000000" w:themeColor="text1"/>
                <w:sz w:val="20"/>
                <w:szCs w:val="20"/>
              </w:rPr>
              <w:t> </w:t>
            </w:r>
            <w:r w:rsidRPr="00EF71E3">
              <w:rPr>
                <w:rFonts w:ascii="Arial" w:hAnsi="Arial" w:cs="Arial"/>
                <w:color w:val="000000" w:themeColor="text1"/>
                <w:sz w:val="20"/>
                <w:szCs w:val="20"/>
              </w:rPr>
              <w:t> </w:t>
            </w:r>
            <w:r w:rsidRPr="00EF71E3">
              <w:rPr>
                <w:rFonts w:ascii="Arial" w:hAnsi="Arial" w:cs="Arial"/>
                <w:color w:val="000000" w:themeColor="text1"/>
                <w:sz w:val="20"/>
                <w:szCs w:val="20"/>
              </w:rPr>
              <w:fldChar w:fldCharType="end"/>
            </w:r>
            <w:r w:rsidRPr="00EF71E3">
              <w:rPr>
                <w:rFonts w:ascii="Arial" w:hAnsi="Arial" w:cs="Arial"/>
                <w:color w:val="000000" w:themeColor="text1"/>
                <w:sz w:val="20"/>
                <w:szCs w:val="20"/>
              </w:rPr>
              <w:t xml:space="preserve"> (ostalo upisati)</w:t>
            </w:r>
            <w:r w:rsidRPr="00EF71E3">
              <w:rPr>
                <w:rFonts w:ascii="Arial" w:hAnsi="Arial" w:cs="Arial"/>
                <w:b/>
                <w:color w:val="000000" w:themeColor="text1"/>
                <w:sz w:val="20"/>
                <w:szCs w:val="20"/>
              </w:rPr>
              <w:t xml:space="preserve"> </w:t>
            </w:r>
            <w:r w:rsidRPr="00EF71E3">
              <w:rPr>
                <w:rFonts w:ascii="Arial" w:hAnsi="Arial" w:cs="Arial"/>
                <w:b/>
                <w:color w:val="000000" w:themeColor="text1"/>
                <w:sz w:val="20"/>
                <w:szCs w:val="20"/>
                <w:bdr w:val="single" w:sz="12" w:space="0" w:color="auto"/>
              </w:rPr>
              <w:t xml:space="preserve"> </w:t>
            </w:r>
          </w:p>
        </w:tc>
      </w:tr>
      <w:tr w:rsidR="002F58E1" w:rsidRPr="00EF71E3" w:rsidTr="009C3884">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2820"/>
              </w:tabs>
              <w:spacing w:after="0"/>
              <w:rPr>
                <w:rFonts w:ascii="Arial" w:hAnsi="Arial" w:cs="Arial"/>
                <w:color w:val="000000" w:themeColor="text1"/>
                <w:sz w:val="20"/>
                <w:szCs w:val="20"/>
              </w:rPr>
            </w:pPr>
          </w:p>
        </w:tc>
        <w:tc>
          <w:tcPr>
            <w:tcW w:w="3365" w:type="dxa"/>
            <w:gridSpan w:val="4"/>
            <w:vMerge/>
            <w:tcMar>
              <w:left w:w="57" w:type="dxa"/>
              <w:right w:w="57" w:type="dxa"/>
            </w:tcMar>
            <w:vAlign w:val="center"/>
          </w:tcPr>
          <w:p w:rsidR="002F58E1" w:rsidRPr="00EF71E3" w:rsidRDefault="002F58E1" w:rsidP="00A50C44">
            <w:pPr>
              <w:pStyle w:val="FieldText"/>
              <w:spacing w:line="276" w:lineRule="auto"/>
              <w:rPr>
                <w:rFonts w:ascii="Arial" w:hAnsi="Arial" w:cs="Arial"/>
                <w:b w:val="0"/>
                <w:color w:val="000000" w:themeColor="text1"/>
                <w:sz w:val="20"/>
                <w:szCs w:val="20"/>
                <w:lang w:val="hr-HR"/>
              </w:rPr>
            </w:pPr>
          </w:p>
        </w:tc>
        <w:tc>
          <w:tcPr>
            <w:tcW w:w="4187" w:type="dxa"/>
            <w:gridSpan w:val="8"/>
            <w:vMerge/>
            <w:tcMar>
              <w:left w:w="57" w:type="dxa"/>
              <w:right w:w="57" w:type="dxa"/>
            </w:tcMar>
            <w:vAlign w:val="center"/>
          </w:tcPr>
          <w:p w:rsidR="002F58E1" w:rsidRPr="00EF71E3" w:rsidRDefault="002F58E1" w:rsidP="00A50C44">
            <w:pPr>
              <w:pStyle w:val="FieldText"/>
              <w:spacing w:line="276" w:lineRule="auto"/>
              <w:rPr>
                <w:rFonts w:ascii="Arial" w:hAnsi="Arial" w:cs="Arial"/>
                <w:b w:val="0"/>
                <w:color w:val="000000" w:themeColor="text1"/>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F58E1"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F58E1" w:rsidRPr="00EF71E3" w:rsidRDefault="002F58E1" w:rsidP="00A50C44">
            <w:pPr>
              <w:tabs>
                <w:tab w:val="left" w:pos="540"/>
              </w:tabs>
              <w:spacing w:after="0"/>
              <w:rPr>
                <w:rFonts w:ascii="Arial" w:hAnsi="Arial" w:cs="Arial"/>
                <w:color w:val="000000" w:themeColor="text1"/>
                <w:sz w:val="20"/>
                <w:szCs w:val="20"/>
              </w:rPr>
            </w:pPr>
            <w:r w:rsidRPr="00EF71E3">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F58E1" w:rsidRPr="00EF71E3" w:rsidRDefault="002F58E1" w:rsidP="00A50C44">
            <w:pPr>
              <w:tabs>
                <w:tab w:val="left" w:pos="2820"/>
              </w:tabs>
              <w:spacing w:after="0"/>
              <w:jc w:val="center"/>
              <w:rPr>
                <w:rFonts w:ascii="Arial" w:hAnsi="Arial" w:cs="Arial"/>
                <w:b/>
                <w:color w:val="000000" w:themeColor="text1"/>
                <w:sz w:val="20"/>
                <w:szCs w:val="20"/>
              </w:rPr>
            </w:pPr>
            <w:r w:rsidRPr="00EF71E3">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F58E1" w:rsidRPr="00EF71E3" w:rsidRDefault="002F58E1" w:rsidP="00A50C44">
            <w:pPr>
              <w:tabs>
                <w:tab w:val="left" w:pos="2820"/>
              </w:tabs>
              <w:spacing w:after="0"/>
              <w:jc w:val="center"/>
              <w:rPr>
                <w:rFonts w:ascii="Arial" w:hAnsi="Arial" w:cs="Arial"/>
                <w:b/>
                <w:color w:val="000000" w:themeColor="text1"/>
                <w:sz w:val="20"/>
                <w:szCs w:val="20"/>
              </w:rPr>
            </w:pPr>
            <w:r w:rsidRPr="00EF71E3">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F58E1" w:rsidRPr="00EF71E3" w:rsidRDefault="002F58E1" w:rsidP="00A50C44">
            <w:pPr>
              <w:tabs>
                <w:tab w:val="left" w:pos="2820"/>
              </w:tabs>
              <w:spacing w:after="0"/>
              <w:jc w:val="center"/>
              <w:rPr>
                <w:rFonts w:ascii="Arial" w:hAnsi="Arial" w:cs="Arial"/>
                <w:b/>
                <w:color w:val="000000" w:themeColor="text1"/>
                <w:sz w:val="20"/>
                <w:szCs w:val="20"/>
              </w:rPr>
            </w:pPr>
            <w:r w:rsidRPr="00EF71E3">
              <w:rPr>
                <w:rFonts w:ascii="Arial" w:hAnsi="Arial" w:cs="Arial"/>
                <w:b/>
                <w:color w:val="000000" w:themeColor="text1"/>
                <w:sz w:val="20"/>
                <w:szCs w:val="20"/>
              </w:rPr>
              <w:t>Dostupnost putem ostalih medija</w:t>
            </w:r>
          </w:p>
        </w:tc>
      </w:tr>
      <w:tr w:rsidR="002F58E1"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2F58E1">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rPr>
            </w:pPr>
            <w:r w:rsidRPr="00EF71E3">
              <w:rPr>
                <w:rFonts w:ascii="Arial" w:hAnsi="Arial" w:cs="Arial"/>
                <w:color w:val="000000" w:themeColor="text1"/>
                <w:sz w:val="20"/>
                <w:szCs w:val="20"/>
              </w:rPr>
              <w:t>Barbić, J. (ur.), Kaznenopravna zaštita okoliša, HAZU, 2017.</w:t>
            </w:r>
          </w:p>
        </w:tc>
        <w:tc>
          <w:tcPr>
            <w:tcW w:w="1244" w:type="dxa"/>
            <w:gridSpan w:val="2"/>
            <w:tcBorders>
              <w:top w:val="single" w:sz="8" w:space="0" w:color="auto"/>
              <w:left w:val="single" w:sz="8" w:space="0" w:color="auto"/>
              <w:right w:val="single" w:sz="8"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rPr>
            </w:pPr>
          </w:p>
        </w:tc>
      </w:tr>
      <w:tr w:rsidR="002F58E1"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2F58E1">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rPr>
            </w:pPr>
            <w:r w:rsidRPr="00EF71E3">
              <w:rPr>
                <w:rFonts w:ascii="Arial" w:hAnsi="Arial" w:cs="Arial"/>
                <w:color w:val="000000" w:themeColor="text1"/>
                <w:sz w:val="20"/>
                <w:szCs w:val="20"/>
              </w:rPr>
              <w:t xml:space="preserve">Sokanović, L., Boko, M., </w:t>
            </w:r>
            <w:r w:rsidRPr="00EF71E3">
              <w:rPr>
                <w:rFonts w:ascii="Arial" w:hAnsi="Arial" w:cs="Arial"/>
                <w:color w:val="000000" w:themeColor="text1"/>
                <w:sz w:val="20"/>
                <w:szCs w:val="20"/>
                <w:lang w:val="en-US"/>
              </w:rPr>
              <w:t>Marine Pollution in Croatia: Old Questions and New Developments from the Perspective of Criminal Law, Proceeding book of the 3</w:t>
            </w:r>
            <w:r w:rsidRPr="00EF71E3">
              <w:rPr>
                <w:rFonts w:ascii="Arial" w:hAnsi="Arial" w:cs="Arial"/>
                <w:color w:val="000000" w:themeColor="text1"/>
                <w:sz w:val="20"/>
                <w:szCs w:val="20"/>
                <w:vertAlign w:val="superscript"/>
                <w:lang w:val="en-US"/>
              </w:rPr>
              <w:t>rd</w:t>
            </w:r>
            <w:r w:rsidRPr="00EF71E3">
              <w:rPr>
                <w:rFonts w:ascii="Arial" w:hAnsi="Arial" w:cs="Arial"/>
                <w:color w:val="000000" w:themeColor="text1"/>
                <w:sz w:val="20"/>
                <w:szCs w:val="20"/>
                <w:lang w:val="en-US"/>
              </w:rPr>
              <w:t xml:space="preserve"> International Scientific Conference on Maritime Law – ISCML Split, 2021., DES Split 2021., pp. 295-319.</w:t>
            </w:r>
          </w:p>
        </w:tc>
        <w:tc>
          <w:tcPr>
            <w:tcW w:w="1244" w:type="dxa"/>
            <w:gridSpan w:val="2"/>
            <w:tcBorders>
              <w:left w:val="single" w:sz="8" w:space="0" w:color="auto"/>
              <w:right w:val="single" w:sz="8"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rPr>
            </w:pPr>
          </w:p>
        </w:tc>
        <w:tc>
          <w:tcPr>
            <w:tcW w:w="1518" w:type="dxa"/>
            <w:gridSpan w:val="3"/>
            <w:tcBorders>
              <w:left w:val="single" w:sz="8" w:space="0" w:color="auto"/>
              <w:right w:val="single" w:sz="12"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rPr>
            </w:pPr>
          </w:p>
        </w:tc>
      </w:tr>
      <w:tr w:rsidR="002F58E1"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2F58E1">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Perini, C., The Protection of the Environment through Criminal Law: Preliminary Remarks, Intersentia, 2021.</w:t>
            </w:r>
          </w:p>
        </w:tc>
        <w:tc>
          <w:tcPr>
            <w:tcW w:w="1244" w:type="dxa"/>
            <w:gridSpan w:val="2"/>
            <w:tcBorders>
              <w:left w:val="single" w:sz="8" w:space="0" w:color="auto"/>
              <w:right w:val="single" w:sz="8"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c>
          <w:tcPr>
            <w:tcW w:w="1518" w:type="dxa"/>
            <w:gridSpan w:val="3"/>
            <w:tcBorders>
              <w:left w:val="single" w:sz="8" w:space="0" w:color="auto"/>
              <w:right w:val="single" w:sz="12"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r>
      <w:tr w:rsidR="002F58E1"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2F58E1">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Sobenes, E., Mead, S., Samson, B., The Environment Through the Lens of International Courts and Tribunals, Springer, 2022.</w:t>
            </w:r>
          </w:p>
        </w:tc>
        <w:tc>
          <w:tcPr>
            <w:tcW w:w="1244" w:type="dxa"/>
            <w:gridSpan w:val="2"/>
            <w:tcBorders>
              <w:left w:val="single" w:sz="8" w:space="0" w:color="auto"/>
              <w:right w:val="single" w:sz="8"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c>
          <w:tcPr>
            <w:tcW w:w="1518" w:type="dxa"/>
            <w:gridSpan w:val="3"/>
            <w:tcBorders>
              <w:left w:val="single" w:sz="8" w:space="0" w:color="auto"/>
              <w:right w:val="single" w:sz="12"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r>
      <w:tr w:rsidR="002F58E1" w:rsidRPr="00EF71E3" w:rsidTr="009C3884">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F58E1" w:rsidRPr="00EF71E3" w:rsidRDefault="002F58E1" w:rsidP="002F58E1">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2F58E1" w:rsidRPr="00EF71E3" w:rsidRDefault="002F58E1" w:rsidP="00A50C44">
            <w:pPr>
              <w:tabs>
                <w:tab w:val="left" w:pos="2820"/>
              </w:tabs>
              <w:spacing w:after="0"/>
              <w:rPr>
                <w:rFonts w:ascii="Arial" w:hAnsi="Arial" w:cs="Arial"/>
                <w:color w:val="000000" w:themeColor="text1"/>
                <w:sz w:val="20"/>
                <w:szCs w:val="20"/>
                <w:lang w:val="en-US"/>
              </w:rPr>
            </w:pPr>
            <w:r w:rsidRPr="00EF71E3">
              <w:rPr>
                <w:rFonts w:ascii="Arial" w:hAnsi="Arial" w:cs="Arial"/>
                <w:color w:val="000000" w:themeColor="text1"/>
                <w:sz w:val="20"/>
                <w:szCs w:val="20"/>
                <w:lang w:val="en-US"/>
              </w:rPr>
              <w:t>Börner, R., Umweltstrafrecht, Springer, 2020.</w:t>
            </w:r>
          </w:p>
        </w:tc>
        <w:tc>
          <w:tcPr>
            <w:tcW w:w="1244" w:type="dxa"/>
            <w:gridSpan w:val="2"/>
            <w:tcBorders>
              <w:left w:val="single" w:sz="8" w:space="0" w:color="auto"/>
              <w:right w:val="single" w:sz="8"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c>
          <w:tcPr>
            <w:tcW w:w="1518" w:type="dxa"/>
            <w:gridSpan w:val="3"/>
            <w:tcBorders>
              <w:left w:val="single" w:sz="8" w:space="0" w:color="auto"/>
              <w:right w:val="single" w:sz="12" w:space="0" w:color="auto"/>
            </w:tcBorders>
            <w:tcMar>
              <w:left w:w="57" w:type="dxa"/>
              <w:right w:w="57" w:type="dxa"/>
            </w:tcMar>
          </w:tcPr>
          <w:p w:rsidR="002F58E1" w:rsidRPr="00EF71E3" w:rsidRDefault="002F58E1" w:rsidP="00A50C44">
            <w:pPr>
              <w:tabs>
                <w:tab w:val="left" w:pos="2820"/>
              </w:tabs>
              <w:spacing w:after="0"/>
              <w:jc w:val="center"/>
              <w:rPr>
                <w:rFonts w:ascii="Arial" w:hAnsi="Arial" w:cs="Arial"/>
                <w:color w:val="000000" w:themeColor="text1"/>
                <w:sz w:val="20"/>
                <w:szCs w:val="20"/>
                <w:lang w:val="en-US"/>
              </w:rPr>
            </w:pPr>
          </w:p>
        </w:tc>
      </w:tr>
      <w:tr w:rsidR="002F58E1"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F58E1" w:rsidRPr="00EF71E3" w:rsidRDefault="002F58E1" w:rsidP="00A50C44">
            <w:pPr>
              <w:tabs>
                <w:tab w:val="left" w:pos="567"/>
              </w:tabs>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Dopunska literatura </w:t>
            </w:r>
          </w:p>
          <w:p w:rsidR="002F58E1" w:rsidRPr="00EF71E3" w:rsidRDefault="002F58E1" w:rsidP="00A50C44">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2F58E1" w:rsidRPr="00EF71E3" w:rsidRDefault="002F58E1" w:rsidP="00A50C44">
            <w:pPr>
              <w:tabs>
                <w:tab w:val="left" w:pos="567"/>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Wright, M., Responding to Environmental Crimes: Lessons from New Zeland, Palgrave Macmillan, 2022.</w:t>
            </w:r>
          </w:p>
          <w:p w:rsidR="002F58E1" w:rsidRPr="00EF71E3" w:rsidRDefault="002F58E1" w:rsidP="00A50C44">
            <w:pPr>
              <w:tabs>
                <w:tab w:val="left" w:pos="567"/>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Gottschalk, P., Detecting and Investigating Environmental Crime: The Case of Tjøme Island, Palgrave Macmillan, 2021.</w:t>
            </w:r>
          </w:p>
          <w:p w:rsidR="002F58E1" w:rsidRPr="00EF71E3" w:rsidRDefault="002F58E1" w:rsidP="00A50C44">
            <w:pPr>
              <w:tabs>
                <w:tab w:val="left" w:pos="567"/>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Papathanasiou, K., Environmental Criminal Law: A Vital Part of the Regulatory Framework in Mathis, K., Huber, B. (eds.), Environmental Law and Economics, Springer, 2017.</w:t>
            </w:r>
          </w:p>
          <w:p w:rsidR="002F58E1" w:rsidRPr="00EF71E3" w:rsidRDefault="002F58E1" w:rsidP="00A50C44">
            <w:pPr>
              <w:tabs>
                <w:tab w:val="left" w:pos="567"/>
              </w:tabs>
              <w:spacing w:after="0"/>
              <w:jc w:val="both"/>
              <w:rPr>
                <w:rFonts w:ascii="Arial" w:hAnsi="Arial" w:cs="Arial"/>
                <w:color w:val="000000" w:themeColor="text1"/>
                <w:sz w:val="20"/>
                <w:szCs w:val="20"/>
                <w:lang w:val="en-US"/>
              </w:rPr>
            </w:pPr>
            <w:r w:rsidRPr="00EF71E3">
              <w:rPr>
                <w:rFonts w:ascii="Arial" w:hAnsi="Arial" w:cs="Arial"/>
                <w:color w:val="000000" w:themeColor="text1"/>
                <w:sz w:val="20"/>
                <w:szCs w:val="20"/>
                <w:lang w:val="en-US"/>
              </w:rPr>
              <w:t>Pleić, M., Kazneni progon i istraživanje kaznenih djela protiv okoliša, Zbornik radova Pravnog fakulteta u Splitu, 53, 2, 2016, str. 601-622.</w:t>
            </w:r>
          </w:p>
          <w:p w:rsidR="002F58E1" w:rsidRPr="00EF71E3" w:rsidRDefault="002F58E1" w:rsidP="00A50C44">
            <w:pPr>
              <w:tabs>
                <w:tab w:val="left" w:pos="567"/>
              </w:tabs>
              <w:spacing w:after="0"/>
              <w:jc w:val="both"/>
              <w:rPr>
                <w:rFonts w:ascii="Arial" w:hAnsi="Arial" w:cs="Arial"/>
                <w:color w:val="000000" w:themeColor="text1"/>
                <w:sz w:val="20"/>
                <w:szCs w:val="20"/>
                <w:lang w:val="en-US"/>
              </w:rPr>
            </w:pPr>
          </w:p>
        </w:tc>
      </w:tr>
      <w:tr w:rsidR="002F58E1" w:rsidRPr="00EF71E3" w:rsidTr="009C3884">
        <w:tc>
          <w:tcPr>
            <w:tcW w:w="1912" w:type="dxa"/>
            <w:gridSpan w:val="2"/>
            <w:tcBorders>
              <w:left w:val="single" w:sz="12" w:space="0" w:color="auto"/>
            </w:tcBorders>
            <w:shd w:val="clear" w:color="auto" w:fill="CCFFFF"/>
            <w:tcMar>
              <w:left w:w="57" w:type="dxa"/>
              <w:right w:w="57" w:type="dxa"/>
            </w:tcMar>
            <w:vAlign w:val="center"/>
          </w:tcPr>
          <w:p w:rsidR="002F58E1" w:rsidRPr="00EF71E3" w:rsidRDefault="002F58E1" w:rsidP="00A50C44">
            <w:pPr>
              <w:tabs>
                <w:tab w:val="left" w:pos="567"/>
              </w:tabs>
              <w:spacing w:after="0"/>
              <w:rPr>
                <w:rFonts w:ascii="Arial" w:hAnsi="Arial" w:cs="Arial"/>
                <w:color w:val="000000" w:themeColor="text1"/>
                <w:sz w:val="20"/>
                <w:szCs w:val="20"/>
              </w:rPr>
            </w:pPr>
            <w:r w:rsidRPr="00EF71E3">
              <w:rPr>
                <w:rFonts w:ascii="Arial" w:hAnsi="Arial" w:cs="Arial"/>
                <w:color w:val="000000" w:themeColor="text1"/>
                <w:sz w:val="20"/>
                <w:szCs w:val="20"/>
              </w:rPr>
              <w:t xml:space="preserve">Načini praćenja kvalitete koji </w:t>
            </w:r>
            <w:r w:rsidRPr="00EF71E3">
              <w:rPr>
                <w:rFonts w:ascii="Arial" w:hAnsi="Arial" w:cs="Arial"/>
                <w:color w:val="000000" w:themeColor="text1"/>
                <w:sz w:val="20"/>
                <w:szCs w:val="20"/>
              </w:rPr>
              <w:lastRenderedPageBreak/>
              <w:t>osiguravaju stjecanje utvrđenih ishoda učenja</w:t>
            </w:r>
          </w:p>
        </w:tc>
        <w:tc>
          <w:tcPr>
            <w:tcW w:w="7552" w:type="dxa"/>
            <w:gridSpan w:val="12"/>
            <w:tcBorders>
              <w:right w:val="single" w:sz="12" w:space="0" w:color="auto"/>
            </w:tcBorders>
            <w:tcMar>
              <w:left w:w="57" w:type="dxa"/>
              <w:right w:w="57" w:type="dxa"/>
            </w:tcMar>
          </w:tcPr>
          <w:p w:rsidR="002F58E1" w:rsidRPr="00EF71E3" w:rsidRDefault="002F58E1" w:rsidP="00A50C44">
            <w:pPr>
              <w:tabs>
                <w:tab w:val="left" w:pos="2820"/>
              </w:tabs>
              <w:spacing w:after="0"/>
              <w:jc w:val="both"/>
              <w:rPr>
                <w:rFonts w:ascii="Arial" w:hAnsi="Arial" w:cs="Arial"/>
                <w:color w:val="000000" w:themeColor="text1"/>
                <w:sz w:val="20"/>
                <w:szCs w:val="20"/>
              </w:rPr>
            </w:pPr>
            <w:r w:rsidRPr="00EF71E3">
              <w:rPr>
                <w:rFonts w:ascii="Arial" w:hAnsi="Arial" w:cs="Arial"/>
                <w:color w:val="000000" w:themeColor="text1"/>
                <w:sz w:val="20"/>
                <w:szCs w:val="20"/>
              </w:rPr>
              <w:lastRenderedPageBreak/>
              <w:t xml:space="preserve">Analiza uspješnosti se vrši proučavanjem ispitnih rezultata u svakoj generaciji. Na kraju predavanja se provodi anonimna anketa koja uključuje ocjenu sadržaja </w:t>
            </w:r>
            <w:r w:rsidRPr="00EF71E3">
              <w:rPr>
                <w:rFonts w:ascii="Arial" w:hAnsi="Arial" w:cs="Arial"/>
                <w:color w:val="000000" w:themeColor="text1"/>
                <w:sz w:val="20"/>
                <w:szCs w:val="20"/>
              </w:rPr>
              <w:lastRenderedPageBreak/>
              <w:t xml:space="preserve">predmeta, uporabljivost ishoda učenja, dostupnost, aktualnost nastavne literature te pripremljenost i angažman nastavnika.   </w:t>
            </w:r>
          </w:p>
        </w:tc>
      </w:tr>
      <w:tr w:rsidR="002F58E1"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F58E1" w:rsidRPr="00EF71E3" w:rsidRDefault="002F58E1" w:rsidP="00A50C44">
            <w:pPr>
              <w:tabs>
                <w:tab w:val="left" w:pos="567"/>
              </w:tabs>
              <w:spacing w:after="0"/>
              <w:rPr>
                <w:rFonts w:ascii="Arial" w:hAnsi="Arial" w:cs="Arial"/>
                <w:color w:val="000000" w:themeColor="text1"/>
                <w:sz w:val="20"/>
                <w:szCs w:val="20"/>
              </w:rPr>
            </w:pPr>
            <w:r w:rsidRPr="00EF71E3">
              <w:rPr>
                <w:rFonts w:ascii="Arial" w:hAnsi="Arial"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F58E1" w:rsidRPr="00EF71E3" w:rsidRDefault="002F58E1" w:rsidP="00A50C44">
            <w:pPr>
              <w:tabs>
                <w:tab w:val="left" w:pos="2820"/>
              </w:tabs>
              <w:spacing w:after="0"/>
              <w:rPr>
                <w:rFonts w:ascii="Arial" w:hAnsi="Arial" w:cs="Arial"/>
                <w:color w:val="000000" w:themeColor="text1"/>
                <w:sz w:val="20"/>
                <w:szCs w:val="20"/>
              </w:rPr>
            </w:pPr>
            <w:r w:rsidRPr="00EF71E3">
              <w:rPr>
                <w:rFonts w:ascii="Arial" w:hAnsi="Arial" w:cs="Arial"/>
                <w:color w:val="000000" w:themeColor="text1"/>
                <w:sz w:val="20"/>
                <w:szCs w:val="20"/>
              </w:rPr>
              <w:fldChar w:fldCharType="begin">
                <w:ffData>
                  <w:name w:val="Text1"/>
                  <w:enabled/>
                  <w:calcOnExit w:val="0"/>
                  <w:textInput/>
                </w:ffData>
              </w:fldChar>
            </w:r>
            <w:r w:rsidRPr="00EF71E3">
              <w:rPr>
                <w:rFonts w:ascii="Arial" w:hAnsi="Arial" w:cs="Arial"/>
                <w:color w:val="000000" w:themeColor="text1"/>
                <w:sz w:val="20"/>
                <w:szCs w:val="20"/>
              </w:rPr>
              <w:instrText xml:space="preserve"> FORMTEXT </w:instrText>
            </w:r>
            <w:r w:rsidRPr="00EF71E3">
              <w:rPr>
                <w:rFonts w:ascii="Arial" w:hAnsi="Arial" w:cs="Arial"/>
                <w:color w:val="000000" w:themeColor="text1"/>
                <w:sz w:val="20"/>
                <w:szCs w:val="20"/>
              </w:rPr>
            </w:r>
            <w:r w:rsidRPr="00EF71E3">
              <w:rPr>
                <w:rFonts w:ascii="Arial" w:hAnsi="Arial" w:cs="Arial"/>
                <w:color w:val="000000" w:themeColor="text1"/>
                <w:sz w:val="20"/>
                <w:szCs w:val="20"/>
              </w:rPr>
              <w:fldChar w:fldCharType="separate"/>
            </w:r>
            <w:r w:rsidRPr="00EF71E3">
              <w:rPr>
                <w:rFonts w:ascii="Arial" w:hAnsi="Arial" w:cs="Arial"/>
                <w:noProof/>
                <w:color w:val="000000" w:themeColor="text1"/>
                <w:sz w:val="20"/>
                <w:szCs w:val="20"/>
              </w:rPr>
              <w:t> </w:t>
            </w:r>
            <w:r w:rsidRPr="00EF71E3">
              <w:rPr>
                <w:rFonts w:ascii="Arial" w:hAnsi="Arial" w:cs="Arial"/>
                <w:noProof/>
                <w:color w:val="000000" w:themeColor="text1"/>
                <w:sz w:val="20"/>
                <w:szCs w:val="20"/>
              </w:rPr>
              <w:t> </w:t>
            </w:r>
            <w:r w:rsidRPr="00EF71E3">
              <w:rPr>
                <w:rFonts w:ascii="Arial" w:hAnsi="Arial" w:cs="Arial"/>
                <w:noProof/>
                <w:color w:val="000000" w:themeColor="text1"/>
                <w:sz w:val="20"/>
                <w:szCs w:val="20"/>
              </w:rPr>
              <w:t> </w:t>
            </w:r>
            <w:r w:rsidRPr="00EF71E3">
              <w:rPr>
                <w:rFonts w:ascii="Arial" w:hAnsi="Arial" w:cs="Arial"/>
                <w:noProof/>
                <w:color w:val="000000" w:themeColor="text1"/>
                <w:sz w:val="20"/>
                <w:szCs w:val="20"/>
              </w:rPr>
              <w:t> </w:t>
            </w:r>
            <w:r w:rsidRPr="00EF71E3">
              <w:rPr>
                <w:rFonts w:ascii="Arial" w:hAnsi="Arial" w:cs="Arial"/>
                <w:noProof/>
                <w:color w:val="000000" w:themeColor="text1"/>
                <w:sz w:val="20"/>
                <w:szCs w:val="20"/>
              </w:rPr>
              <w:t> </w:t>
            </w:r>
            <w:r w:rsidRPr="00EF71E3">
              <w:rPr>
                <w:rFonts w:ascii="Arial" w:hAnsi="Arial" w:cs="Arial"/>
                <w:color w:val="000000" w:themeColor="text1"/>
                <w:sz w:val="20"/>
                <w:szCs w:val="20"/>
              </w:rPr>
              <w:fldChar w:fldCharType="end"/>
            </w:r>
          </w:p>
        </w:tc>
      </w:tr>
    </w:tbl>
    <w:p w:rsidR="00080627" w:rsidRPr="00EF71E3" w:rsidRDefault="00080627">
      <w:pPr>
        <w:rPr>
          <w:rFonts w:ascii="Arial" w:hAnsi="Arial" w:cs="Arial"/>
        </w:rPr>
      </w:pPr>
    </w:p>
    <w:p w:rsidR="00567038" w:rsidRPr="00EF71E3" w:rsidRDefault="00567038">
      <w:pPr>
        <w:rPr>
          <w:rFonts w:ascii="Arial" w:hAnsi="Arial" w:cs="Arial"/>
        </w:rPr>
      </w:pPr>
    </w:p>
    <w:p w:rsidR="009C3884" w:rsidRPr="00EF71E3" w:rsidRDefault="009C3884">
      <w:pPr>
        <w:rPr>
          <w:rFonts w:ascii="Arial" w:hAnsi="Arial" w:cs="Arial"/>
        </w:rPr>
      </w:pPr>
    </w:p>
    <w:p w:rsidR="009C3884" w:rsidRPr="00EF71E3" w:rsidRDefault="009C3884">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567038" w:rsidRPr="00EF71E3" w:rsidTr="009C3884">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67038" w:rsidRPr="00EF71E3" w:rsidRDefault="00567038" w:rsidP="00800B5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67038" w:rsidRPr="00EF71E3" w:rsidRDefault="00567038" w:rsidP="00800B58">
            <w:pPr>
              <w:spacing w:after="0" w:line="240" w:lineRule="auto"/>
              <w:ind w:left="397" w:hanging="397"/>
              <w:rPr>
                <w:rFonts w:ascii="Arial" w:hAnsi="Arial" w:cs="Arial"/>
                <w:b/>
                <w:sz w:val="20"/>
                <w:szCs w:val="20"/>
              </w:rPr>
            </w:pPr>
            <w:r w:rsidRPr="00EF71E3">
              <w:rPr>
                <w:rFonts w:ascii="Arial" w:hAnsi="Arial" w:cs="Arial"/>
                <w:b/>
                <w:sz w:val="20"/>
                <w:szCs w:val="20"/>
              </w:rPr>
              <w:t>KAZNENOPRAVNA PRAKSA</w:t>
            </w:r>
          </w:p>
        </w:tc>
      </w:tr>
      <w:tr w:rsidR="00567038"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PR5KAP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V.</w:t>
            </w:r>
          </w:p>
        </w:tc>
      </w:tr>
      <w:tr w:rsidR="00567038"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567038" w:rsidRPr="00EF71E3" w:rsidRDefault="00567038" w:rsidP="00800B58">
            <w:pPr>
              <w:rPr>
                <w:rFonts w:ascii="Arial" w:hAnsi="Arial" w:cs="Arial"/>
                <w:sz w:val="20"/>
                <w:szCs w:val="20"/>
              </w:rPr>
            </w:pPr>
            <w:r w:rsidRPr="00EF71E3">
              <w:rPr>
                <w:rFonts w:ascii="Arial" w:hAnsi="Arial" w:cs="Arial"/>
                <w:sz w:val="20"/>
                <w:szCs w:val="20"/>
              </w:rPr>
              <w:t xml:space="preserve">Doc. dr. sc. Marina Carić </w:t>
            </w:r>
          </w:p>
          <w:p w:rsidR="00567038" w:rsidRPr="00EF71E3" w:rsidRDefault="00567038" w:rsidP="00800B58">
            <w:pPr>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6</w:t>
            </w:r>
          </w:p>
        </w:tc>
      </w:tr>
      <w:tr w:rsidR="00567038" w:rsidRPr="00EF71E3" w:rsidTr="009C388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567038" w:rsidRPr="00EF71E3" w:rsidRDefault="00E804C1" w:rsidP="00800B58">
            <w:pPr>
              <w:spacing w:after="0" w:line="240" w:lineRule="auto"/>
              <w:rPr>
                <w:rFonts w:ascii="Arial" w:hAnsi="Arial" w:cs="Arial"/>
                <w:sz w:val="20"/>
                <w:szCs w:val="20"/>
              </w:rPr>
            </w:pPr>
            <w:r w:rsidRPr="00EF71E3">
              <w:rPr>
                <w:rFonts w:ascii="Arial" w:hAnsi="Arial" w:cs="Arial"/>
                <w:sz w:val="24"/>
                <w:szCs w:val="24"/>
              </w:rPr>
              <w:t>Izv. prof. dr. sc. Marija Đuzel</w:t>
            </w:r>
            <w:r w:rsidRPr="00EF71E3">
              <w:rPr>
                <w:rFonts w:ascii="Arial" w:hAnsi="Arial" w:cs="Arial"/>
                <w:sz w:val="20"/>
                <w:szCs w:val="20"/>
              </w:rPr>
              <w:t xml:space="preserve"> </w:t>
            </w:r>
            <w:r w:rsidR="00567038" w:rsidRPr="00EF71E3">
              <w:rPr>
                <w:rFonts w:ascii="Arial" w:hAnsi="Arial" w:cs="Arial"/>
                <w:sz w:val="20"/>
                <w:szCs w:val="20"/>
              </w:rPr>
              <w:t>Doc. dr. sc. Ivana Radić</w:t>
            </w:r>
          </w:p>
          <w:p w:rsidR="00567038" w:rsidRPr="00EF71E3" w:rsidRDefault="00567038" w:rsidP="00800B58">
            <w:pPr>
              <w:spacing w:after="0" w:line="240" w:lineRule="auto"/>
              <w:rPr>
                <w:rFonts w:ascii="Arial" w:hAnsi="Arial" w:cs="Arial"/>
                <w:b/>
                <w:i/>
                <w:sz w:val="20"/>
                <w:szCs w:val="20"/>
              </w:rPr>
            </w:pPr>
            <w:r w:rsidRPr="00EF71E3">
              <w:rPr>
                <w:rFonts w:ascii="Arial" w:hAnsi="Arial" w:cs="Arial"/>
                <w:i/>
                <w:sz w:val="20"/>
                <w:szCs w:val="20"/>
              </w:rPr>
              <w:t>Vanjski suradnici – praktičari (Općinski sud u Splitu, Županijski sud u Splitu, Prekršajni sud u Splitu, Općinsko državno odvjetništvo, odvjetnički uredi)</w:t>
            </w:r>
          </w:p>
        </w:tc>
        <w:tc>
          <w:tcPr>
            <w:tcW w:w="2288" w:type="dxa"/>
            <w:gridSpan w:val="4"/>
            <w:vMerge w:val="restart"/>
            <w:tcBorders>
              <w:righ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567038" w:rsidRPr="00EF71E3" w:rsidRDefault="00567038" w:rsidP="00800B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567038" w:rsidRPr="00EF71E3" w:rsidRDefault="00567038" w:rsidP="00800B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567038" w:rsidRPr="00EF71E3" w:rsidRDefault="00567038" w:rsidP="00800B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567038" w:rsidRPr="00EF71E3" w:rsidRDefault="00567038" w:rsidP="00800B58">
            <w:pPr>
              <w:spacing w:after="0" w:line="240" w:lineRule="auto"/>
              <w:jc w:val="center"/>
              <w:rPr>
                <w:rFonts w:ascii="Arial" w:hAnsi="Arial" w:cs="Arial"/>
                <w:sz w:val="20"/>
                <w:szCs w:val="20"/>
              </w:rPr>
            </w:pPr>
            <w:r w:rsidRPr="00EF71E3">
              <w:rPr>
                <w:rFonts w:ascii="Arial" w:hAnsi="Arial" w:cs="Arial"/>
                <w:sz w:val="20"/>
                <w:szCs w:val="20"/>
              </w:rPr>
              <w:t>T</w:t>
            </w:r>
          </w:p>
        </w:tc>
      </w:tr>
      <w:tr w:rsidR="00567038" w:rsidRPr="00EF71E3" w:rsidTr="009C388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567038" w:rsidRPr="00EF71E3" w:rsidRDefault="00567038" w:rsidP="00800B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567038" w:rsidRPr="00EF71E3" w:rsidRDefault="00567038" w:rsidP="00800B58">
            <w:pPr>
              <w:spacing w:after="0" w:line="240" w:lineRule="auto"/>
              <w:rPr>
                <w:rFonts w:ascii="Arial" w:hAnsi="Arial" w:cs="Arial"/>
                <w:sz w:val="20"/>
                <w:szCs w:val="20"/>
              </w:rPr>
            </w:pPr>
          </w:p>
        </w:tc>
      </w:tr>
      <w:tr w:rsidR="00567038"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567038" w:rsidRPr="00EF71E3" w:rsidTr="009C3884">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67038" w:rsidRPr="00EF71E3" w:rsidRDefault="00567038" w:rsidP="00800B5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567038"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567038" w:rsidRPr="00EF71E3" w:rsidRDefault="00567038" w:rsidP="00800B58">
            <w:pPr>
              <w:tabs>
                <w:tab w:val="left" w:pos="2820"/>
              </w:tabs>
              <w:spacing w:after="0" w:line="240" w:lineRule="auto"/>
              <w:rPr>
                <w:rFonts w:ascii="Arial" w:hAnsi="Arial" w:cs="Arial"/>
                <w:sz w:val="20"/>
                <w:szCs w:val="20"/>
              </w:rPr>
            </w:pPr>
            <w:r w:rsidRPr="00EF71E3">
              <w:rPr>
                <w:rFonts w:ascii="Arial" w:hAnsi="Arial" w:cs="Arial"/>
                <w:sz w:val="20"/>
                <w:szCs w:val="20"/>
              </w:rPr>
              <w:t>Studenti su nakon uspješnog završetka predmeta sposobni primijeniti u praksi stečena teorijska znanja o kaznenom pravu i kaznenom, te samostalno sastavljati različite pravne akte. Studenti stječu iskustvo i vještine potrebne za praktičan rad, razvijaju kritičko mišljenje o pozitivnim propisima.</w:t>
            </w:r>
          </w:p>
        </w:tc>
      </w:tr>
      <w:tr w:rsidR="00567038" w:rsidRPr="00EF71E3" w:rsidTr="009C3884">
        <w:tc>
          <w:tcPr>
            <w:tcW w:w="1912" w:type="dxa"/>
            <w:gridSpan w:val="2"/>
            <w:tcBorders>
              <w:left w:val="single" w:sz="12"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567038" w:rsidRPr="00EF71E3" w:rsidRDefault="00567038" w:rsidP="00800B5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567038" w:rsidRPr="00EF71E3" w:rsidRDefault="00567038" w:rsidP="00800B58">
            <w:pPr>
              <w:tabs>
                <w:tab w:val="left" w:pos="2820"/>
              </w:tabs>
              <w:spacing w:after="0" w:line="240" w:lineRule="auto"/>
              <w:rPr>
                <w:rFonts w:ascii="Arial" w:hAnsi="Arial" w:cs="Arial"/>
                <w:sz w:val="20"/>
                <w:szCs w:val="20"/>
              </w:rPr>
            </w:pPr>
          </w:p>
        </w:tc>
      </w:tr>
      <w:tr w:rsidR="00567038" w:rsidRPr="00EF71E3" w:rsidTr="009C3884">
        <w:tc>
          <w:tcPr>
            <w:tcW w:w="1912" w:type="dxa"/>
            <w:gridSpan w:val="2"/>
            <w:tcBorders>
              <w:left w:val="single" w:sz="12"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567038" w:rsidRPr="00EF71E3" w:rsidRDefault="00567038" w:rsidP="00800B58">
            <w:pPr>
              <w:tabs>
                <w:tab w:val="left" w:pos="2820"/>
              </w:tabs>
              <w:spacing w:after="0" w:line="240" w:lineRule="auto"/>
              <w:jc w:val="both"/>
              <w:rPr>
                <w:rFonts w:ascii="Arial" w:hAnsi="Arial" w:cs="Arial"/>
              </w:rPr>
            </w:pPr>
            <w:r w:rsidRPr="00EF71E3">
              <w:rPr>
                <w:rFonts w:ascii="Arial" w:hAnsi="Arial" w:cs="Arial"/>
              </w:rPr>
              <w:t xml:space="preserve">a) Identificirati i objasniti ključne institute kazneno procesnoga prava u praksi </w:t>
            </w:r>
          </w:p>
          <w:p w:rsidR="00567038" w:rsidRPr="00EF71E3" w:rsidRDefault="00567038" w:rsidP="00800B58">
            <w:pPr>
              <w:tabs>
                <w:tab w:val="left" w:pos="2820"/>
              </w:tabs>
              <w:spacing w:after="0" w:line="240" w:lineRule="auto"/>
              <w:jc w:val="both"/>
              <w:rPr>
                <w:rFonts w:ascii="Arial" w:hAnsi="Arial" w:cs="Arial"/>
              </w:rPr>
            </w:pPr>
            <w:r w:rsidRPr="00EF71E3">
              <w:rPr>
                <w:rFonts w:ascii="Arial" w:hAnsi="Arial" w:cs="Arial"/>
              </w:rPr>
              <w:t xml:space="preserve">b) interpretirati sudske odluke i pravne izvore u kontekstu općih načela kaznenog procesnog prava </w:t>
            </w:r>
          </w:p>
          <w:p w:rsidR="00567038" w:rsidRPr="00EF71E3" w:rsidRDefault="00567038" w:rsidP="00800B58">
            <w:pPr>
              <w:tabs>
                <w:tab w:val="left" w:pos="2820"/>
              </w:tabs>
              <w:spacing w:after="0" w:line="240" w:lineRule="auto"/>
              <w:jc w:val="both"/>
              <w:rPr>
                <w:rFonts w:ascii="Arial" w:hAnsi="Arial" w:cs="Arial"/>
              </w:rPr>
            </w:pPr>
            <w:r w:rsidRPr="00EF71E3">
              <w:rPr>
                <w:rFonts w:ascii="Arial" w:hAnsi="Arial" w:cs="Arial"/>
              </w:rPr>
              <w:t xml:space="preserve">c) ocijeniti kvalitetu, održivost i provedivost zakonskih i teorijskih instituta kaznenog procesnog prava u praktičnim uvjetima </w:t>
            </w:r>
          </w:p>
          <w:p w:rsidR="00567038" w:rsidRPr="00EF71E3" w:rsidRDefault="00567038" w:rsidP="00800B58">
            <w:pPr>
              <w:tabs>
                <w:tab w:val="left" w:pos="2820"/>
              </w:tabs>
              <w:spacing w:after="0" w:line="240" w:lineRule="auto"/>
              <w:jc w:val="both"/>
              <w:rPr>
                <w:rFonts w:ascii="Arial" w:hAnsi="Arial" w:cs="Arial"/>
              </w:rPr>
            </w:pPr>
            <w:r w:rsidRPr="00EF71E3">
              <w:rPr>
                <w:rFonts w:ascii="Arial" w:hAnsi="Arial" w:cs="Arial"/>
              </w:rPr>
              <w:t xml:space="preserve">d) primijeniti elemente sudačkog rasuđivanja u konkretnoj sudskoj odluci </w:t>
            </w:r>
          </w:p>
          <w:p w:rsidR="00567038" w:rsidRPr="00EF71E3" w:rsidRDefault="00567038" w:rsidP="00800B58">
            <w:pPr>
              <w:tabs>
                <w:tab w:val="left" w:pos="2820"/>
              </w:tabs>
              <w:spacing w:after="0" w:line="240" w:lineRule="auto"/>
              <w:jc w:val="both"/>
              <w:rPr>
                <w:rFonts w:ascii="Arial" w:hAnsi="Arial" w:cs="Arial"/>
              </w:rPr>
            </w:pPr>
            <w:r w:rsidRPr="00EF71E3">
              <w:rPr>
                <w:rFonts w:ascii="Arial" w:hAnsi="Arial" w:cs="Arial"/>
              </w:rPr>
              <w:t xml:space="preserve">e) primijeniti mjerodavnu pravnu normu na konkretno činjenično stanje u slučajevima iz prakse s kojima će se studenti susresti tijekom prakse u pravosuđu </w:t>
            </w:r>
          </w:p>
          <w:p w:rsidR="00567038" w:rsidRPr="00EF71E3" w:rsidRDefault="00567038" w:rsidP="00800B58">
            <w:pPr>
              <w:tabs>
                <w:tab w:val="left" w:pos="2820"/>
              </w:tabs>
              <w:spacing w:after="0" w:line="240" w:lineRule="auto"/>
              <w:jc w:val="both"/>
              <w:rPr>
                <w:rFonts w:ascii="Arial" w:hAnsi="Arial" w:cs="Arial"/>
                <w:sz w:val="20"/>
                <w:szCs w:val="20"/>
              </w:rPr>
            </w:pPr>
          </w:p>
        </w:tc>
      </w:tr>
      <w:tr w:rsidR="00567038" w:rsidRPr="00EF71E3" w:rsidTr="009C3884">
        <w:tc>
          <w:tcPr>
            <w:tcW w:w="1912" w:type="dxa"/>
            <w:gridSpan w:val="2"/>
            <w:tcBorders>
              <w:left w:val="single" w:sz="12"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567038" w:rsidRPr="00EF71E3" w:rsidRDefault="00567038" w:rsidP="00800B58">
            <w:pPr>
              <w:tabs>
                <w:tab w:val="left" w:pos="2820"/>
              </w:tabs>
              <w:spacing w:after="120" w:line="240" w:lineRule="auto"/>
              <w:rPr>
                <w:rFonts w:ascii="Arial" w:hAnsi="Arial" w:cs="Arial"/>
                <w:sz w:val="20"/>
                <w:szCs w:val="20"/>
              </w:rPr>
            </w:pPr>
          </w:p>
          <w:p w:rsidR="00567038" w:rsidRPr="00EF71E3" w:rsidRDefault="00567038" w:rsidP="00CF56EC">
            <w:pPr>
              <w:pStyle w:val="Odlomakpopisa"/>
              <w:numPr>
                <w:ilvl w:val="0"/>
                <w:numId w:val="26"/>
              </w:numPr>
              <w:tabs>
                <w:tab w:val="left" w:pos="2820"/>
              </w:tabs>
              <w:spacing w:after="120" w:line="240" w:lineRule="auto"/>
              <w:rPr>
                <w:rFonts w:ascii="Arial" w:hAnsi="Arial" w:cs="Arial"/>
                <w:sz w:val="20"/>
                <w:szCs w:val="20"/>
              </w:rPr>
            </w:pPr>
            <w:r w:rsidRPr="00EF71E3">
              <w:rPr>
                <w:rFonts w:ascii="Arial" w:hAnsi="Arial" w:cs="Arial"/>
                <w:sz w:val="20"/>
                <w:szCs w:val="20"/>
              </w:rPr>
              <w:t>Osnove ustrojstva i nadležnost tijela kaznenog postupka. (2 P)</w:t>
            </w:r>
          </w:p>
          <w:p w:rsidR="00567038" w:rsidRPr="00EF71E3" w:rsidRDefault="00567038" w:rsidP="00CF56EC">
            <w:pPr>
              <w:pStyle w:val="Odlomakpopisa"/>
              <w:numPr>
                <w:ilvl w:val="0"/>
                <w:numId w:val="26"/>
              </w:numPr>
              <w:tabs>
                <w:tab w:val="left" w:pos="2820"/>
              </w:tabs>
              <w:spacing w:after="120" w:line="240" w:lineRule="auto"/>
              <w:rPr>
                <w:rFonts w:ascii="Arial" w:hAnsi="Arial" w:cs="Arial"/>
                <w:sz w:val="20"/>
                <w:szCs w:val="20"/>
              </w:rPr>
            </w:pPr>
            <w:r w:rsidRPr="00EF71E3">
              <w:rPr>
                <w:rFonts w:ascii="Arial" w:hAnsi="Arial" w:cs="Arial"/>
                <w:sz w:val="20"/>
                <w:szCs w:val="20"/>
              </w:rPr>
              <w:t>Tijek kaznenog postupka s aspekta pojedinih temeljnih kaznenoprocesnih subjekata. (3P + 2 S)</w:t>
            </w:r>
          </w:p>
          <w:p w:rsidR="00567038" w:rsidRPr="00EF71E3" w:rsidRDefault="00567038" w:rsidP="00CF56EC">
            <w:pPr>
              <w:pStyle w:val="Odlomakpopisa"/>
              <w:numPr>
                <w:ilvl w:val="0"/>
                <w:numId w:val="26"/>
              </w:numPr>
              <w:tabs>
                <w:tab w:val="left" w:pos="2820"/>
              </w:tabs>
              <w:spacing w:after="120" w:line="240" w:lineRule="auto"/>
              <w:rPr>
                <w:rFonts w:ascii="Arial" w:hAnsi="Arial" w:cs="Arial"/>
                <w:sz w:val="20"/>
                <w:szCs w:val="20"/>
              </w:rPr>
            </w:pPr>
            <w:r w:rsidRPr="00EF71E3">
              <w:rPr>
                <w:rFonts w:ascii="Arial" w:hAnsi="Arial" w:cs="Arial"/>
                <w:sz w:val="20"/>
                <w:szCs w:val="20"/>
              </w:rPr>
              <w:t>Temeljni pravni akti kojima se uređuje djelatnost pravnih ureda (4 P + 1 S)</w:t>
            </w:r>
          </w:p>
          <w:p w:rsidR="00567038" w:rsidRPr="00EF71E3" w:rsidRDefault="00567038" w:rsidP="00CF56EC">
            <w:pPr>
              <w:pStyle w:val="Odlomakpopisa"/>
              <w:numPr>
                <w:ilvl w:val="0"/>
                <w:numId w:val="26"/>
              </w:numPr>
              <w:tabs>
                <w:tab w:val="left" w:pos="2820"/>
              </w:tabs>
              <w:spacing w:after="120" w:line="240" w:lineRule="auto"/>
              <w:rPr>
                <w:rFonts w:ascii="Arial" w:hAnsi="Arial" w:cs="Arial"/>
                <w:sz w:val="20"/>
                <w:szCs w:val="20"/>
              </w:rPr>
            </w:pPr>
            <w:r w:rsidRPr="00EF71E3">
              <w:rPr>
                <w:rFonts w:ascii="Arial" w:hAnsi="Arial" w:cs="Arial"/>
                <w:sz w:val="20"/>
                <w:szCs w:val="20"/>
              </w:rPr>
              <w:lastRenderedPageBreak/>
              <w:t>Razrada pravnih po pravnim uredima (prekršajni sud, državno odvjetništvo, županijski sud, općinski sud, odvjetnički uredi) (4 P + 1 S)</w:t>
            </w:r>
          </w:p>
          <w:p w:rsidR="00567038" w:rsidRPr="00EF71E3" w:rsidRDefault="00567038" w:rsidP="00CF56EC">
            <w:pPr>
              <w:pStyle w:val="Odlomakpopisa"/>
              <w:numPr>
                <w:ilvl w:val="0"/>
                <w:numId w:val="26"/>
              </w:numPr>
              <w:tabs>
                <w:tab w:val="left" w:pos="2820"/>
              </w:tabs>
              <w:spacing w:after="120" w:line="240" w:lineRule="auto"/>
              <w:rPr>
                <w:rFonts w:ascii="Arial" w:hAnsi="Arial" w:cs="Arial"/>
                <w:sz w:val="20"/>
                <w:szCs w:val="20"/>
              </w:rPr>
            </w:pPr>
            <w:r w:rsidRPr="00EF71E3">
              <w:rPr>
                <w:rFonts w:ascii="Arial" w:hAnsi="Arial" w:cs="Arial"/>
                <w:sz w:val="20"/>
                <w:szCs w:val="20"/>
              </w:rPr>
              <w:t>Dodirne točke kaznenog i prekršajnog postupanja. Praktični rad u prekršajnom sudu. Teorijske osnove prekršajnog prava. (3 P + 1 S )</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Praktični rad u državnom odvjetništvu. Teorijske osnove procesne uloge državnog odvjetnika. (3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 xml:space="preserve">Praktični rad u županijskom sudu. Teorijske osnove procesne uloge suda. (3 P + 1 S) </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Praktični rad u općinskom sudu. Teorijske osnove procesne uloge suda. (3 P + 1 S)</w:t>
            </w:r>
          </w:p>
          <w:p w:rsidR="00567038" w:rsidRPr="00EF71E3" w:rsidRDefault="00567038" w:rsidP="00CF56EC">
            <w:pPr>
              <w:pStyle w:val="Odlomakpopisa"/>
              <w:numPr>
                <w:ilvl w:val="0"/>
                <w:numId w:val="26"/>
              </w:numPr>
              <w:spacing w:after="120" w:line="240" w:lineRule="auto"/>
              <w:rPr>
                <w:rFonts w:ascii="Arial" w:hAnsi="Arial" w:cs="Arial"/>
                <w:sz w:val="20"/>
                <w:szCs w:val="20"/>
              </w:rPr>
            </w:pPr>
            <w:r w:rsidRPr="00EF71E3">
              <w:rPr>
                <w:rFonts w:ascii="Arial" w:hAnsi="Arial" w:cs="Arial"/>
                <w:sz w:val="20"/>
                <w:szCs w:val="20"/>
              </w:rPr>
              <w:t>Praktični rad u odvjetničkom uredu. Teorijske osnove procesne uloge branitelja. (3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Praktični rad u odvjetničkom uredu. Teorijske osnove procesne uloge branitelja(3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Repetitorij temeljnih znanja materijalnog kaznenog prava. (2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Repetitorij temeljnih znanja kaznenog procesnog prava (2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Teorijske osnove izvršenja kazne zatvora. (4 P + 1 S)</w:t>
            </w:r>
          </w:p>
          <w:p w:rsidR="00567038" w:rsidRPr="00EF71E3" w:rsidRDefault="00567038" w:rsidP="00CF56EC">
            <w:pPr>
              <w:pStyle w:val="Odlomakpopisa"/>
              <w:numPr>
                <w:ilvl w:val="0"/>
                <w:numId w:val="26"/>
              </w:numPr>
              <w:spacing w:after="120" w:line="240" w:lineRule="auto"/>
              <w:rPr>
                <w:rFonts w:ascii="Arial" w:eastAsia="Times New Roman" w:hAnsi="Arial" w:cs="Arial"/>
                <w:sz w:val="20"/>
                <w:szCs w:val="20"/>
              </w:rPr>
            </w:pPr>
            <w:r w:rsidRPr="00EF71E3">
              <w:rPr>
                <w:rFonts w:ascii="Arial" w:hAnsi="Arial" w:cs="Arial"/>
                <w:sz w:val="20"/>
                <w:szCs w:val="20"/>
              </w:rPr>
              <w:t>Posjet Županijskom zatvoru u Splitu i razgovor sa zatvorskim osobljem (3 P + 1 S)</w:t>
            </w:r>
          </w:p>
          <w:p w:rsidR="00567038" w:rsidRPr="00EF71E3" w:rsidRDefault="00567038" w:rsidP="00800B58">
            <w:pPr>
              <w:widowControl w:val="0"/>
              <w:spacing w:after="120" w:line="240" w:lineRule="auto"/>
              <w:rPr>
                <w:rFonts w:ascii="Arial" w:eastAsia="Times New Roman" w:hAnsi="Arial" w:cs="Arial"/>
                <w:sz w:val="20"/>
                <w:szCs w:val="20"/>
                <w:lang w:val="en-AU"/>
              </w:rPr>
            </w:pPr>
            <w:r w:rsidRPr="00EF71E3">
              <w:rPr>
                <w:rFonts w:ascii="Arial" w:hAnsi="Arial" w:cs="Arial"/>
                <w:sz w:val="20"/>
                <w:szCs w:val="20"/>
              </w:rPr>
              <w:t>Dostava i pregled dnevnika rada i izvješća studenata o radu u pravnim uredima. (3 P + 1 S)</w:t>
            </w:r>
          </w:p>
        </w:tc>
      </w:tr>
      <w:tr w:rsidR="00567038" w:rsidRPr="00EF71E3" w:rsidTr="009C3884">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49"/>
              </w:sdtPr>
              <w:sdtEndPr/>
              <w:sdtContent>
                <w:sdt>
                  <w:sdtPr>
                    <w:rPr>
                      <w:rFonts w:ascii="Arial" w:hAnsi="Arial" w:cs="Arial"/>
                      <w:b w:val="0"/>
                      <w:sz w:val="20"/>
                      <w:szCs w:val="20"/>
                    </w:rPr>
                    <w:id w:val="251130946"/>
                  </w:sdtPr>
                  <w:sdtEndPr/>
                  <w:sdtContent>
                    <w:r w:rsidR="00567038" w:rsidRPr="00EF71E3">
                      <w:rPr>
                        <w:rFonts w:ascii="Segoe UI Symbol" w:eastAsia="MS Gothic" w:hAnsi="Segoe UI Symbol" w:cs="Segoe UI Symbol"/>
                        <w:b w:val="0"/>
                        <w:sz w:val="20"/>
                        <w:szCs w:val="20"/>
                      </w:rPr>
                      <w:t>☒</w:t>
                    </w:r>
                  </w:sdtContent>
                </w:sdt>
              </w:sdtContent>
            </w:sdt>
            <w:r w:rsidR="00567038" w:rsidRPr="00EF71E3">
              <w:rPr>
                <w:rFonts w:ascii="Arial" w:hAnsi="Arial" w:cs="Arial"/>
                <w:b w:val="0"/>
                <w:sz w:val="20"/>
                <w:szCs w:val="20"/>
                <w:lang w:val="hr-HR"/>
              </w:rPr>
              <w:t xml:space="preserve"> predavanja</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0"/>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seminari i radionice  </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1"/>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vježbe  </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2"/>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w:t>
            </w:r>
            <w:r w:rsidR="00567038" w:rsidRPr="00EF71E3">
              <w:rPr>
                <w:rFonts w:ascii="Arial" w:hAnsi="Arial" w:cs="Arial"/>
                <w:b w:val="0"/>
                <w:i/>
                <w:sz w:val="20"/>
                <w:szCs w:val="20"/>
                <w:lang w:val="hr-HR"/>
              </w:rPr>
              <w:t>on line</w:t>
            </w:r>
            <w:r w:rsidR="00567038" w:rsidRPr="00EF71E3">
              <w:rPr>
                <w:rFonts w:ascii="Arial" w:hAnsi="Arial" w:cs="Arial"/>
                <w:b w:val="0"/>
                <w:sz w:val="20"/>
                <w:szCs w:val="20"/>
                <w:lang w:val="hr-HR"/>
              </w:rPr>
              <w:t xml:space="preserve"> u cijelosti</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3"/>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mješovito e-učenje</w:t>
            </w:r>
          </w:p>
          <w:p w:rsidR="00567038" w:rsidRPr="00EF71E3" w:rsidRDefault="007F3E8F" w:rsidP="00800B58">
            <w:pPr>
              <w:tabs>
                <w:tab w:val="left" w:pos="2820"/>
              </w:tabs>
              <w:spacing w:after="0" w:line="240" w:lineRule="auto"/>
              <w:rPr>
                <w:rFonts w:ascii="Arial" w:hAnsi="Arial" w:cs="Arial"/>
                <w:sz w:val="20"/>
                <w:szCs w:val="20"/>
              </w:rPr>
            </w:pPr>
            <w:sdt>
              <w:sdtPr>
                <w:rPr>
                  <w:rFonts w:ascii="Arial" w:hAnsi="Arial" w:cs="Arial"/>
                  <w:b/>
                  <w:sz w:val="20"/>
                  <w:szCs w:val="20"/>
                </w:rPr>
                <w:id w:val="251130944"/>
              </w:sdtPr>
              <w:sdtEndPr/>
              <w:sdtContent>
                <w:r w:rsidR="00567038" w:rsidRPr="00EF71E3">
                  <w:rPr>
                    <w:rFonts w:ascii="Segoe UI Symbol" w:eastAsia="MS Gothic" w:hAnsi="Segoe UI Symbol" w:cs="Segoe UI Symbol"/>
                    <w:sz w:val="20"/>
                    <w:szCs w:val="20"/>
                    <w:lang w:val="en-US"/>
                  </w:rPr>
                  <w:t>☒</w:t>
                </w:r>
              </w:sdtContent>
            </w:sdt>
            <w:r w:rsidR="00567038"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5"/>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samostalni  zadaci  </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6"/>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multimedija </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7"/>
              </w:sdtPr>
              <w:sdtEndPr/>
              <w:sdtContent>
                <w:r w:rsidR="00567038" w:rsidRPr="00EF71E3">
                  <w:rPr>
                    <w:rFonts w:ascii="Segoe UI Symbol" w:eastAsia="MS Gothic" w:hAnsi="Segoe UI Symbol" w:cs="Segoe UI Symbol"/>
                    <w:b w:val="0"/>
                    <w:sz w:val="20"/>
                    <w:szCs w:val="20"/>
                    <w:lang w:val="hr-HR"/>
                  </w:rPr>
                  <w:t>☐</w:t>
                </w:r>
              </w:sdtContent>
            </w:sdt>
            <w:r w:rsidR="00567038" w:rsidRPr="00EF71E3">
              <w:rPr>
                <w:rFonts w:ascii="Arial" w:hAnsi="Arial" w:cs="Arial"/>
                <w:b w:val="0"/>
                <w:sz w:val="20"/>
                <w:szCs w:val="20"/>
                <w:lang w:val="hr-HR"/>
              </w:rPr>
              <w:t xml:space="preserve"> laboratorij</w:t>
            </w:r>
          </w:p>
          <w:p w:rsidR="00567038"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695758"/>
              </w:sdtPr>
              <w:sdtEndPr/>
              <w:sdtContent>
                <w:sdt>
                  <w:sdtPr>
                    <w:rPr>
                      <w:rFonts w:ascii="Arial" w:hAnsi="Arial" w:cs="Arial"/>
                      <w:b w:val="0"/>
                      <w:sz w:val="20"/>
                      <w:szCs w:val="20"/>
                    </w:rPr>
                    <w:id w:val="251130948"/>
                  </w:sdtPr>
                  <w:sdtEndPr/>
                  <w:sdtContent>
                    <w:r w:rsidR="00567038" w:rsidRPr="00EF71E3">
                      <w:rPr>
                        <w:rFonts w:ascii="Segoe UI Symbol" w:eastAsia="MS Gothic" w:hAnsi="Segoe UI Symbol" w:cs="Segoe UI Symbol"/>
                        <w:b w:val="0"/>
                        <w:sz w:val="20"/>
                        <w:szCs w:val="20"/>
                      </w:rPr>
                      <w:t>☒</w:t>
                    </w:r>
                  </w:sdtContent>
                </w:sdt>
              </w:sdtContent>
            </w:sdt>
            <w:r w:rsidR="00567038" w:rsidRPr="00EF71E3">
              <w:rPr>
                <w:rFonts w:ascii="Arial" w:hAnsi="Arial" w:cs="Arial"/>
                <w:b w:val="0"/>
                <w:sz w:val="20"/>
                <w:szCs w:val="20"/>
                <w:lang w:val="hr-HR"/>
              </w:rPr>
              <w:t xml:space="preserve"> mentorski rad</w:t>
            </w:r>
          </w:p>
          <w:p w:rsidR="00567038" w:rsidRPr="00EF71E3" w:rsidRDefault="007F3E8F" w:rsidP="00800B58">
            <w:pPr>
              <w:tabs>
                <w:tab w:val="left" w:pos="2820"/>
              </w:tabs>
              <w:spacing w:after="0" w:line="240" w:lineRule="auto"/>
              <w:rPr>
                <w:rFonts w:ascii="Arial" w:hAnsi="Arial" w:cs="Arial"/>
                <w:sz w:val="20"/>
                <w:szCs w:val="20"/>
              </w:rPr>
            </w:pPr>
            <w:sdt>
              <w:sdtPr>
                <w:rPr>
                  <w:rFonts w:ascii="Arial" w:hAnsi="Arial" w:cs="Arial"/>
                  <w:sz w:val="20"/>
                  <w:szCs w:val="20"/>
                </w:rPr>
                <w:id w:val="7695759"/>
              </w:sdtPr>
              <w:sdtEndPr/>
              <w:sdtContent>
                <w:r w:rsidR="00567038" w:rsidRPr="00EF71E3">
                  <w:rPr>
                    <w:rFonts w:ascii="Segoe UI Symbol" w:eastAsia="MS Gothic" w:hAnsi="Segoe UI Symbol" w:cs="Segoe UI Symbol"/>
                    <w:sz w:val="20"/>
                    <w:szCs w:val="20"/>
                  </w:rPr>
                  <w:t>☐</w:t>
                </w:r>
              </w:sdtContent>
            </w:sdt>
            <w:r w:rsidR="00567038" w:rsidRPr="00EF71E3">
              <w:rPr>
                <w:rFonts w:ascii="Arial" w:hAnsi="Arial" w:cs="Arial"/>
                <w:sz w:val="20"/>
                <w:szCs w:val="20"/>
              </w:rPr>
              <w:t xml:space="preserve"> </w:t>
            </w:r>
            <w:r w:rsidR="00567038" w:rsidRPr="00EF71E3">
              <w:rPr>
                <w:rFonts w:ascii="Arial" w:hAnsi="Arial" w:cs="Arial"/>
                <w:sz w:val="20"/>
                <w:szCs w:val="20"/>
              </w:rPr>
              <w:fldChar w:fldCharType="begin">
                <w:ffData>
                  <w:name w:val="Text1"/>
                  <w:enabled/>
                  <w:calcOnExit w:val="0"/>
                  <w:textInput/>
                </w:ffData>
              </w:fldChar>
            </w:r>
            <w:r w:rsidR="00567038" w:rsidRPr="00EF71E3">
              <w:rPr>
                <w:rFonts w:ascii="Arial" w:hAnsi="Arial" w:cs="Arial"/>
                <w:sz w:val="20"/>
                <w:szCs w:val="20"/>
              </w:rPr>
              <w:instrText xml:space="preserve"> FORMTEXT </w:instrText>
            </w:r>
            <w:r w:rsidR="00567038" w:rsidRPr="00EF71E3">
              <w:rPr>
                <w:rFonts w:ascii="Arial" w:hAnsi="Arial" w:cs="Arial"/>
                <w:sz w:val="20"/>
                <w:szCs w:val="20"/>
              </w:rPr>
            </w:r>
            <w:r w:rsidR="00567038" w:rsidRPr="00EF71E3">
              <w:rPr>
                <w:rFonts w:ascii="Arial" w:hAnsi="Arial" w:cs="Arial"/>
                <w:sz w:val="20"/>
                <w:szCs w:val="20"/>
              </w:rPr>
              <w:fldChar w:fldCharType="separate"/>
            </w:r>
            <w:r w:rsidR="00567038" w:rsidRPr="00EF71E3">
              <w:rPr>
                <w:rFonts w:ascii="Arial" w:hAnsi="Arial" w:cs="Arial"/>
                <w:sz w:val="20"/>
                <w:szCs w:val="20"/>
              </w:rPr>
              <w:t> </w:t>
            </w:r>
            <w:r w:rsidR="00567038" w:rsidRPr="00EF71E3">
              <w:rPr>
                <w:rFonts w:ascii="Arial" w:hAnsi="Arial" w:cs="Arial"/>
                <w:sz w:val="20"/>
                <w:szCs w:val="20"/>
              </w:rPr>
              <w:t> </w:t>
            </w:r>
            <w:r w:rsidR="00567038" w:rsidRPr="00EF71E3">
              <w:rPr>
                <w:rFonts w:ascii="Arial" w:hAnsi="Arial" w:cs="Arial"/>
                <w:sz w:val="20"/>
                <w:szCs w:val="20"/>
              </w:rPr>
              <w:t> </w:t>
            </w:r>
            <w:r w:rsidR="00567038" w:rsidRPr="00EF71E3">
              <w:rPr>
                <w:rFonts w:ascii="Arial" w:hAnsi="Arial" w:cs="Arial"/>
                <w:sz w:val="20"/>
                <w:szCs w:val="20"/>
              </w:rPr>
              <w:t> </w:t>
            </w:r>
            <w:r w:rsidR="00567038" w:rsidRPr="00EF71E3">
              <w:rPr>
                <w:rFonts w:ascii="Arial" w:hAnsi="Arial" w:cs="Arial"/>
                <w:sz w:val="20"/>
                <w:szCs w:val="20"/>
              </w:rPr>
              <w:t> </w:t>
            </w:r>
            <w:r w:rsidR="00567038" w:rsidRPr="00EF71E3">
              <w:rPr>
                <w:rFonts w:ascii="Arial" w:hAnsi="Arial" w:cs="Arial"/>
                <w:sz w:val="20"/>
                <w:szCs w:val="20"/>
              </w:rPr>
              <w:fldChar w:fldCharType="end"/>
            </w:r>
            <w:r w:rsidR="00567038" w:rsidRPr="00EF71E3">
              <w:rPr>
                <w:rFonts w:ascii="Arial" w:hAnsi="Arial" w:cs="Arial"/>
                <w:sz w:val="20"/>
                <w:szCs w:val="20"/>
              </w:rPr>
              <w:t xml:space="preserve"> (ostalo upisati)</w:t>
            </w:r>
            <w:r w:rsidR="00567038" w:rsidRPr="00EF71E3">
              <w:rPr>
                <w:rFonts w:ascii="Arial" w:hAnsi="Arial" w:cs="Arial"/>
                <w:b/>
                <w:sz w:val="20"/>
                <w:szCs w:val="20"/>
              </w:rPr>
              <w:t xml:space="preserve"> </w:t>
            </w:r>
            <w:r w:rsidR="00567038" w:rsidRPr="00EF71E3">
              <w:rPr>
                <w:rFonts w:ascii="Arial" w:hAnsi="Arial" w:cs="Arial"/>
                <w:b/>
                <w:sz w:val="20"/>
                <w:szCs w:val="20"/>
                <w:bdr w:val="single" w:sz="12" w:space="0" w:color="auto"/>
              </w:rPr>
              <w:t xml:space="preserve"> </w:t>
            </w:r>
          </w:p>
        </w:tc>
      </w:tr>
      <w:tr w:rsidR="00567038" w:rsidRPr="00EF71E3" w:rsidTr="009C3884">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567038" w:rsidRPr="00EF71E3" w:rsidRDefault="00567038" w:rsidP="00800B5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567038" w:rsidRPr="00EF71E3" w:rsidRDefault="00567038" w:rsidP="00800B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567038" w:rsidRPr="00EF71E3" w:rsidRDefault="00567038" w:rsidP="00800B58">
            <w:pPr>
              <w:pStyle w:val="FieldText"/>
              <w:rPr>
                <w:rFonts w:ascii="Arial" w:hAnsi="Arial" w:cs="Arial"/>
                <w:b w:val="0"/>
                <w:sz w:val="20"/>
                <w:szCs w:val="20"/>
                <w:lang w:val="hr-HR"/>
              </w:rPr>
            </w:pPr>
          </w:p>
        </w:tc>
      </w:tr>
      <w:tr w:rsidR="009C3884" w:rsidRPr="00EF71E3" w:rsidTr="009C3884">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5E5D65" w:rsidP="008A6958">
            <w:pPr>
              <w:tabs>
                <w:tab w:val="left" w:pos="2820"/>
              </w:tabs>
              <w:spacing w:after="0"/>
              <w:rPr>
                <w:rFonts w:ascii="Arial" w:hAnsi="Arial" w:cs="Arial"/>
                <w:color w:val="000000"/>
                <w:sz w:val="20"/>
                <w:szCs w:val="20"/>
              </w:rPr>
            </w:pPr>
            <w:r w:rsidRPr="00EF71E3">
              <w:rPr>
                <w:rFonts w:ascii="Arial" w:hAnsi="Arial" w:cs="Arial"/>
                <w:sz w:val="24"/>
                <w:szCs w:val="24"/>
              </w:rPr>
              <w:t>Izrada pravnih akata, pisani test</w:t>
            </w:r>
          </w:p>
        </w:tc>
      </w:tr>
      <w:tr w:rsidR="009C3884" w:rsidRPr="00EF71E3" w:rsidTr="009C3884">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9C3884" w:rsidRPr="00EF71E3" w:rsidRDefault="009C3884"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9C3884" w:rsidRPr="00EF71E3" w:rsidRDefault="009C3884"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C3884" w:rsidRPr="00EF71E3" w:rsidTr="009C3884">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C3884" w:rsidRPr="00EF71E3" w:rsidRDefault="009C3884"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9C3884" w:rsidRPr="00EF71E3" w:rsidRDefault="005E5D65" w:rsidP="008A6958">
            <w:pPr>
              <w:tabs>
                <w:tab w:val="left" w:pos="2820"/>
              </w:tabs>
              <w:spacing w:after="0"/>
              <w:rPr>
                <w:rFonts w:ascii="Arial" w:hAnsi="Arial" w:cs="Arial"/>
                <w:sz w:val="20"/>
                <w:szCs w:val="20"/>
              </w:rPr>
            </w:pPr>
            <w:r w:rsidRPr="00EF71E3">
              <w:rPr>
                <w:rFonts w:ascii="Arial" w:hAnsi="Arial" w:cs="Arial"/>
                <w:sz w:val="24"/>
                <w:szCs w:val="24"/>
              </w:rPr>
              <w:t>Praktična nastava. Pisani ispit</w:t>
            </w:r>
          </w:p>
        </w:tc>
      </w:tr>
      <w:tr w:rsidR="00567038" w:rsidRPr="00EF71E3" w:rsidTr="009C3884">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7038" w:rsidRPr="00EF71E3" w:rsidRDefault="00567038" w:rsidP="00800B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7038" w:rsidRPr="00EF71E3" w:rsidRDefault="00567038"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7038" w:rsidRPr="00EF71E3" w:rsidRDefault="00567038"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7038" w:rsidRPr="00EF71E3" w:rsidRDefault="00567038"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567038" w:rsidRPr="00EF71E3" w:rsidTr="009C3884">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7038" w:rsidRPr="00EF71E3" w:rsidRDefault="00567038" w:rsidP="00800B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567038" w:rsidRPr="00EF71E3" w:rsidRDefault="00567038" w:rsidP="00800B58">
            <w:pPr>
              <w:spacing w:after="120"/>
              <w:jc w:val="both"/>
              <w:rPr>
                <w:rFonts w:ascii="Arial" w:hAnsi="Arial" w:cs="Arial"/>
                <w:sz w:val="20"/>
                <w:szCs w:val="20"/>
              </w:rPr>
            </w:pPr>
            <w:r w:rsidRPr="00EF71E3">
              <w:rPr>
                <w:rFonts w:ascii="Arial" w:hAnsi="Arial" w:cs="Arial"/>
                <w:sz w:val="20"/>
                <w:szCs w:val="20"/>
              </w:rPr>
              <w:t>Krapac, Davor: Kazneno procesno pravo, Prva knjiga: Institucije, VIII. izmijenjeno i dopunjeno izdanje, Zagreb, 2020.</w:t>
            </w:r>
          </w:p>
          <w:p w:rsidR="00567038" w:rsidRPr="00EF71E3" w:rsidRDefault="00567038" w:rsidP="00800B58">
            <w:pPr>
              <w:spacing w:after="120"/>
              <w:jc w:val="both"/>
              <w:rPr>
                <w:rFonts w:ascii="Arial" w:hAnsi="Arial" w:cs="Arial"/>
                <w:sz w:val="20"/>
                <w:szCs w:val="20"/>
              </w:rPr>
            </w:pPr>
            <w:r w:rsidRPr="00EF71E3">
              <w:rPr>
                <w:rFonts w:ascii="Arial" w:hAnsi="Arial" w:cs="Arial"/>
                <w:sz w:val="20"/>
                <w:szCs w:val="20"/>
              </w:rPr>
              <w:t>Tomašević, Goran: Kazneno procesno pravo, opći dio: temeljni pojmovi, Pravni fakultet u Splitu, Split, 2011.</w:t>
            </w:r>
          </w:p>
          <w:p w:rsidR="00567038" w:rsidRPr="00EF71E3" w:rsidRDefault="00567038" w:rsidP="00800B58">
            <w:pPr>
              <w:rPr>
                <w:rFonts w:ascii="Arial" w:hAnsi="Arial" w:cs="Arial"/>
                <w:sz w:val="20"/>
                <w:szCs w:val="20"/>
              </w:rPr>
            </w:pPr>
            <w:r w:rsidRPr="00EF71E3">
              <w:rPr>
                <w:rFonts w:ascii="Arial" w:hAnsi="Arial" w:cs="Arial"/>
                <w:sz w:val="20"/>
                <w:szCs w:val="20"/>
              </w:rPr>
              <w:lastRenderedPageBreak/>
              <w:t>Ljubanović, Vladimir; Novokmet, Ante; Tomičić, Zvonimir: Kazneno procesno pravo: izabrana poglavlja, Pravni fakultet, Osijek, 2020.</w:t>
            </w:r>
          </w:p>
          <w:p w:rsidR="00567038" w:rsidRPr="00EF71E3" w:rsidRDefault="00567038" w:rsidP="00800B58">
            <w:pPr>
              <w:rPr>
                <w:rFonts w:ascii="Arial" w:hAnsi="Arial" w:cs="Arial"/>
                <w:sz w:val="20"/>
                <w:szCs w:val="20"/>
              </w:rPr>
            </w:pPr>
          </w:p>
          <w:p w:rsidR="00567038" w:rsidRPr="00EF71E3" w:rsidRDefault="00567038" w:rsidP="00800B58">
            <w:pPr>
              <w:spacing w:after="120"/>
              <w:jc w:val="both"/>
              <w:rPr>
                <w:rFonts w:ascii="Arial" w:hAnsi="Arial" w:cs="Arial"/>
                <w:sz w:val="20"/>
                <w:szCs w:val="20"/>
                <w:shd w:val="clear" w:color="auto" w:fill="FFFFFF"/>
                <w:lang w:val="en-AU"/>
              </w:rPr>
            </w:pPr>
            <w:r w:rsidRPr="00EF71E3">
              <w:rPr>
                <w:rFonts w:ascii="Arial" w:hAnsi="Arial" w:cs="Arial"/>
                <w:sz w:val="20"/>
                <w:szCs w:val="20"/>
                <w:shd w:val="clear" w:color="auto" w:fill="FFFFFF"/>
              </w:rPr>
              <w:t>Đurđević, Z., Gluščić, S. (ur.), Kazneno procesno pravo - Primjerovnik, VII. izmijenjeno i dopunjeno izdanje, Narodne novine, Zagreb, 2020.</w:t>
            </w:r>
          </w:p>
          <w:p w:rsidR="00567038" w:rsidRPr="00EF71E3" w:rsidRDefault="00567038" w:rsidP="00800B58">
            <w:pPr>
              <w:spacing w:after="120"/>
              <w:jc w:val="both"/>
              <w:rPr>
                <w:rFonts w:ascii="Arial" w:hAnsi="Arial" w:cs="Arial"/>
                <w:sz w:val="20"/>
                <w:szCs w:val="20"/>
              </w:rPr>
            </w:pPr>
            <w:r w:rsidRPr="00EF71E3">
              <w:rPr>
                <w:rFonts w:ascii="Arial" w:hAnsi="Arial" w:cs="Arial"/>
                <w:sz w:val="20"/>
                <w:szCs w:val="20"/>
              </w:rPr>
              <w:t>Zakon o kaznenom postupku, Narodne novine br. 152/08, 76/09, 80/11, 121/11 – pročišćeni tekst, 91/12, 143/12, 56/13 i 145/13, 152/2014, 70/2017, 126/2019, 126/2019</w:t>
            </w:r>
          </w:p>
          <w:p w:rsidR="00567038" w:rsidRPr="00EF71E3" w:rsidRDefault="00567038" w:rsidP="00800B58">
            <w:pPr>
              <w:spacing w:after="120"/>
              <w:jc w:val="both"/>
              <w:rPr>
                <w:rFonts w:ascii="Arial" w:hAnsi="Arial" w:cs="Arial"/>
                <w:sz w:val="20"/>
                <w:szCs w:val="20"/>
              </w:rPr>
            </w:pPr>
            <w:r w:rsidRPr="00EF71E3">
              <w:rPr>
                <w:rFonts w:ascii="Arial" w:hAnsi="Arial" w:cs="Arial"/>
                <w:sz w:val="20"/>
                <w:szCs w:val="20"/>
              </w:rPr>
              <w:t>Kazneni zakon, Narodne novine br. 125/11, 144/12, 56/15, 61/15, 101/2017, 118/2018, 126/2019, 84/2021</w:t>
            </w:r>
          </w:p>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Prekršajni zakon, Narodne novine br. 107/07, 39/13, 157/13, 110/15, 70/17, 118/18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567038" w:rsidRPr="00EF71E3" w:rsidRDefault="00567038"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567038" w:rsidRPr="00EF71E3" w:rsidRDefault="00567038"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67038" w:rsidRPr="00EF71E3" w:rsidTr="009C3884">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7038" w:rsidRPr="00EF71E3" w:rsidRDefault="00567038"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567038" w:rsidRPr="00EF71E3" w:rsidRDefault="00567038" w:rsidP="00800B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567038" w:rsidRPr="00EF71E3" w:rsidRDefault="00567038" w:rsidP="00800B58">
            <w:pPr>
              <w:spacing w:after="120"/>
              <w:jc w:val="both"/>
              <w:rPr>
                <w:rFonts w:ascii="Arial" w:hAnsi="Arial" w:cs="Arial"/>
                <w:color w:val="000000"/>
                <w:sz w:val="20"/>
                <w:szCs w:val="20"/>
              </w:rPr>
            </w:pPr>
            <w:r w:rsidRPr="00EF71E3">
              <w:rPr>
                <w:rStyle w:val="fontstyle01"/>
                <w:rFonts w:ascii="Arial" w:hAnsi="Arial" w:cs="Arial"/>
              </w:rPr>
              <w:t>Garačić, A.; Novosel, D.: Zakon o kaznenom postupku u sudskoj praksi, knjiga I i knjiga</w:t>
            </w:r>
            <w:r w:rsidRPr="00EF71E3">
              <w:rPr>
                <w:rFonts w:ascii="Arial" w:hAnsi="Arial" w:cs="Arial"/>
                <w:color w:val="000000"/>
                <w:sz w:val="20"/>
                <w:szCs w:val="20"/>
              </w:rPr>
              <w:br/>
            </w:r>
            <w:r w:rsidRPr="00EF71E3">
              <w:rPr>
                <w:rStyle w:val="fontstyle01"/>
                <w:rFonts w:ascii="Arial" w:hAnsi="Arial" w:cs="Arial"/>
              </w:rPr>
              <w:t>II, Rijeka, 2018.</w:t>
            </w:r>
          </w:p>
          <w:p w:rsidR="00567038" w:rsidRPr="00EF71E3" w:rsidRDefault="00567038" w:rsidP="00800B58">
            <w:pPr>
              <w:spacing w:after="120"/>
              <w:jc w:val="both"/>
              <w:rPr>
                <w:rStyle w:val="fontstyle01"/>
                <w:rFonts w:ascii="Arial" w:hAnsi="Arial" w:cs="Arial"/>
              </w:rPr>
            </w:pPr>
            <w:r w:rsidRPr="00EF71E3">
              <w:rPr>
                <w:rStyle w:val="fontstyle01"/>
                <w:rFonts w:ascii="Arial" w:hAnsi="Arial" w:cs="Arial"/>
              </w:rPr>
              <w:t>Pavlović, Š.: Zakon o kaznenom postupku, 3. izdanje, Rijeka, 2017.</w:t>
            </w:r>
          </w:p>
          <w:p w:rsidR="00567038" w:rsidRPr="00EF71E3" w:rsidRDefault="00567038" w:rsidP="00800B58">
            <w:pPr>
              <w:widowControl w:val="0"/>
              <w:tabs>
                <w:tab w:val="left" w:pos="-1440"/>
                <w:tab w:val="left" w:pos="360"/>
              </w:tabs>
              <w:spacing w:after="120"/>
              <w:jc w:val="both"/>
              <w:rPr>
                <w:rFonts w:ascii="Arial" w:hAnsi="Arial" w:cs="Arial"/>
                <w:sz w:val="20"/>
                <w:szCs w:val="20"/>
              </w:rPr>
            </w:pPr>
            <w:r w:rsidRPr="00EF71E3">
              <w:rPr>
                <w:rFonts w:ascii="Arial" w:hAnsi="Arial" w:cs="Arial"/>
                <w:sz w:val="20"/>
                <w:szCs w:val="20"/>
              </w:rPr>
              <w:t>Kos, Damir; Mrčela, Marin; Tripalo, Dražen: Raspravni priručnik u kaznenom postupku, Narodne novine, Zagreb, 2003.</w:t>
            </w:r>
          </w:p>
          <w:p w:rsidR="00567038" w:rsidRPr="00EF71E3" w:rsidRDefault="00567038" w:rsidP="00800B58">
            <w:pPr>
              <w:tabs>
                <w:tab w:val="left" w:pos="2820"/>
              </w:tabs>
              <w:spacing w:after="0" w:line="240" w:lineRule="auto"/>
              <w:rPr>
                <w:rFonts w:ascii="Arial" w:hAnsi="Arial" w:cs="Arial"/>
                <w:sz w:val="20"/>
                <w:szCs w:val="20"/>
              </w:rPr>
            </w:pPr>
            <w:r w:rsidRPr="00EF71E3">
              <w:rPr>
                <w:rFonts w:ascii="Arial" w:hAnsi="Arial" w:cs="Arial"/>
                <w:sz w:val="20"/>
                <w:szCs w:val="20"/>
              </w:rPr>
              <w:t>Perković (Carić), Marina – Čule, Josip – Radić, Andrija – Tomašević, Goran: Priručnik s važnijim obrascima iz kaznenog postupka (redakcija Goran Tomašević), Pravni fakultet u Splitu, Split, 1996.</w:t>
            </w:r>
          </w:p>
        </w:tc>
      </w:tr>
      <w:tr w:rsidR="00567038" w:rsidRPr="00EF71E3" w:rsidTr="009C3884">
        <w:tc>
          <w:tcPr>
            <w:tcW w:w="1912" w:type="dxa"/>
            <w:gridSpan w:val="2"/>
            <w:tcBorders>
              <w:left w:val="single" w:sz="12" w:space="0" w:color="auto"/>
            </w:tcBorders>
            <w:shd w:val="clear" w:color="auto" w:fill="CCFFFF"/>
            <w:tcMar>
              <w:left w:w="57" w:type="dxa"/>
              <w:right w:w="57" w:type="dxa"/>
            </w:tcMar>
            <w:vAlign w:val="center"/>
          </w:tcPr>
          <w:p w:rsidR="00567038" w:rsidRPr="00EF71E3" w:rsidRDefault="00567038"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567038" w:rsidRPr="00EF71E3" w:rsidRDefault="00567038" w:rsidP="00800B58">
            <w:pPr>
              <w:spacing w:after="0" w:line="240" w:lineRule="auto"/>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567038" w:rsidRPr="00EF71E3" w:rsidRDefault="00567038" w:rsidP="00800B58">
            <w:pPr>
              <w:tabs>
                <w:tab w:val="left" w:pos="2820"/>
              </w:tabs>
              <w:spacing w:after="0" w:line="240" w:lineRule="auto"/>
              <w:rPr>
                <w:rFonts w:ascii="Arial" w:hAnsi="Arial" w:cs="Arial"/>
                <w:sz w:val="20"/>
                <w:szCs w:val="20"/>
              </w:rPr>
            </w:pPr>
            <w:r w:rsidRPr="00EF71E3">
              <w:rPr>
                <w:rFonts w:ascii="Arial" w:hAnsi="Arial" w:cs="Arial"/>
                <w:sz w:val="20"/>
                <w:szCs w:val="20"/>
              </w:rPr>
              <w:t>Konzultacije s diplomiranim pravnicima, koji su bili polaznici ovog predmeta, o korisnosti ovog predmeta u njihovom radu u praksi, i mogućim poboljšanjima.</w:t>
            </w:r>
          </w:p>
        </w:tc>
      </w:tr>
      <w:tr w:rsidR="00567038" w:rsidRPr="00EF71E3" w:rsidTr="009C3884">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7038" w:rsidRPr="00EF71E3" w:rsidRDefault="00567038"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567038" w:rsidRPr="00EF71E3" w:rsidRDefault="00567038" w:rsidP="00800B5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567038" w:rsidRPr="00EF71E3" w:rsidRDefault="00567038">
      <w:pPr>
        <w:rPr>
          <w:rFonts w:ascii="Arial" w:hAnsi="Arial" w:cs="Arial"/>
        </w:rPr>
      </w:pPr>
    </w:p>
    <w:p w:rsidR="00674EA2" w:rsidRPr="00EF71E3" w:rsidRDefault="00674EA2">
      <w:pPr>
        <w:rPr>
          <w:rFonts w:ascii="Arial" w:hAnsi="Arial" w:cs="Arial"/>
        </w:rPr>
      </w:pPr>
    </w:p>
    <w:p w:rsidR="00674EA2" w:rsidRPr="00EF71E3" w:rsidRDefault="00674EA2">
      <w:pPr>
        <w:rPr>
          <w:rFonts w:ascii="Arial" w:hAnsi="Arial" w:cs="Arial"/>
        </w:rPr>
      </w:pPr>
    </w:p>
    <w:p w:rsidR="00674EA2" w:rsidRDefault="00674EA2">
      <w:pPr>
        <w:rPr>
          <w:rFonts w:ascii="Arial" w:hAnsi="Arial" w:cs="Arial"/>
        </w:rPr>
      </w:pPr>
    </w:p>
    <w:p w:rsidR="00973AFC" w:rsidRDefault="00973AFC">
      <w:pPr>
        <w:rPr>
          <w:rFonts w:ascii="Arial" w:hAnsi="Arial" w:cs="Arial"/>
        </w:rPr>
      </w:pPr>
    </w:p>
    <w:p w:rsidR="00973AFC" w:rsidRDefault="00973AFC">
      <w:pPr>
        <w:rPr>
          <w:rFonts w:ascii="Arial" w:hAnsi="Arial" w:cs="Arial"/>
        </w:rPr>
      </w:pPr>
    </w:p>
    <w:p w:rsidR="00973AFC" w:rsidRPr="00EF71E3" w:rsidRDefault="00973AFC">
      <w:pPr>
        <w:rPr>
          <w:rFonts w:ascii="Arial" w:hAnsi="Arial" w:cs="Arial"/>
        </w:rPr>
      </w:pPr>
    </w:p>
    <w:p w:rsidR="00674EA2" w:rsidRPr="00EF71E3" w:rsidRDefault="00674EA2">
      <w:pPr>
        <w:rPr>
          <w:rFonts w:ascii="Arial" w:hAnsi="Arial" w:cs="Arial"/>
        </w:rP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7"/>
        <w:gridCol w:w="1677"/>
        <w:gridCol w:w="718"/>
        <w:gridCol w:w="64"/>
        <w:gridCol w:w="824"/>
        <w:gridCol w:w="451"/>
        <w:gridCol w:w="949"/>
        <w:gridCol w:w="19"/>
        <w:gridCol w:w="707"/>
        <w:gridCol w:w="518"/>
        <w:gridCol w:w="188"/>
        <w:gridCol w:w="107"/>
        <w:gridCol w:w="605"/>
        <w:gridCol w:w="618"/>
        <w:gridCol w:w="107"/>
      </w:tblGrid>
      <w:tr w:rsidR="00080627" w:rsidRPr="00EF71E3" w:rsidTr="00674EA2">
        <w:trPr>
          <w:gridAfter w:val="1"/>
          <w:wAfter w:w="107"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after="0" w:line="240" w:lineRule="auto"/>
              <w:ind w:left="397" w:hanging="397"/>
              <w:rPr>
                <w:rFonts w:ascii="Arial" w:hAnsi="Arial" w:cs="Arial"/>
                <w:b/>
                <w:bCs/>
                <w:sz w:val="20"/>
                <w:szCs w:val="20"/>
              </w:rPr>
            </w:pPr>
            <w:r w:rsidRPr="00EF71E3">
              <w:rPr>
                <w:rFonts w:ascii="Arial" w:hAnsi="Arial" w:cs="Arial"/>
                <w:b/>
                <w:bCs/>
                <w:sz w:val="20"/>
                <w:szCs w:val="20"/>
              </w:rPr>
              <w:lastRenderedPageBreak/>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after="0" w:line="240" w:lineRule="auto"/>
              <w:ind w:left="397" w:hanging="397"/>
              <w:rPr>
                <w:rFonts w:ascii="Arial" w:hAnsi="Arial" w:cs="Arial"/>
                <w:b/>
                <w:bCs/>
                <w:sz w:val="20"/>
                <w:szCs w:val="20"/>
              </w:rPr>
            </w:pPr>
            <w:r w:rsidRPr="00EF71E3">
              <w:rPr>
                <w:rFonts w:ascii="Arial" w:hAnsi="Arial" w:cs="Arial"/>
                <w:b/>
                <w:bCs/>
                <w:sz w:val="20"/>
                <w:szCs w:val="20"/>
              </w:rPr>
              <w:t>KOPNENO I ZRAČNO PRAVO</w:t>
            </w:r>
          </w:p>
        </w:tc>
      </w:tr>
      <w:tr w:rsidR="00080627" w:rsidRPr="00EF71E3" w:rsidTr="00674EA2">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PR5KZP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674EA2">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142D57" w:rsidP="00142D57">
            <w:pPr>
              <w:spacing w:after="0" w:line="240" w:lineRule="auto"/>
              <w:rPr>
                <w:rFonts w:ascii="Arial" w:hAnsi="Arial" w:cs="Arial"/>
                <w:sz w:val="20"/>
                <w:szCs w:val="20"/>
              </w:rPr>
            </w:pPr>
            <w:r w:rsidRPr="00EF71E3">
              <w:rPr>
                <w:rFonts w:ascii="Arial" w:hAnsi="Arial" w:cs="Arial"/>
                <w:sz w:val="20"/>
                <w:szCs w:val="20"/>
              </w:rPr>
              <w:t>Prof.dr.sc. Željka Primorac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w:t>
            </w:r>
          </w:p>
        </w:tc>
      </w:tr>
      <w:tr w:rsidR="00080627" w:rsidRPr="00EF71E3" w:rsidTr="00674EA2">
        <w:trPr>
          <w:gridAfter w:val="1"/>
          <w:wAfter w:w="107"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142D57" w:rsidRPr="00EF71E3" w:rsidRDefault="00080627" w:rsidP="00142D57">
            <w:pPr>
              <w:rPr>
                <w:rFonts w:ascii="Arial" w:hAnsi="Arial" w:cs="Arial"/>
                <w:sz w:val="20"/>
                <w:szCs w:val="20"/>
              </w:rPr>
            </w:pPr>
            <w:r w:rsidRPr="00EF71E3">
              <w:rPr>
                <w:rFonts w:ascii="Arial" w:hAnsi="Arial" w:cs="Arial"/>
                <w:sz w:val="20"/>
                <w:szCs w:val="20"/>
              </w:rPr>
              <w:t>Prof.dr.sc. Petra Amižić Jelovčić</w:t>
            </w:r>
          </w:p>
          <w:p w:rsidR="00080627" w:rsidRPr="00EF71E3" w:rsidRDefault="00142D57" w:rsidP="00142D57">
            <w:pPr>
              <w:rPr>
                <w:rFonts w:ascii="Arial" w:hAnsi="Arial" w:cs="Arial"/>
                <w:sz w:val="20"/>
                <w:szCs w:val="20"/>
              </w:rPr>
            </w:pPr>
            <w:r w:rsidRPr="00EF71E3">
              <w:rPr>
                <w:rFonts w:ascii="Arial" w:hAnsi="Arial" w:cs="Arial"/>
                <w:sz w:val="20"/>
                <w:szCs w:val="20"/>
              </w:rPr>
              <w:t xml:space="preserve">Prof.dr.sc. Dragan Bolanča </w:t>
            </w:r>
            <w:r w:rsidR="00080627" w:rsidRPr="00EF71E3">
              <w:rPr>
                <w:rFonts w:ascii="Arial" w:hAnsi="Arial" w:cs="Arial"/>
                <w:sz w:val="20"/>
                <w:szCs w:val="20"/>
              </w:rPr>
              <w:t>Primorac</w:t>
            </w: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674EA2">
        <w:trPr>
          <w:gridAfter w:val="1"/>
          <w:wAfter w:w="107"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gridSpan w:val="2"/>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674EA2">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10%</w:t>
            </w:r>
          </w:p>
        </w:tc>
      </w:tr>
      <w:tr w:rsidR="00080627" w:rsidRPr="00EF71E3" w:rsidTr="00674EA2">
        <w:trPr>
          <w:gridAfter w:val="1"/>
          <w:wAfter w:w="107"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sz w:val="20"/>
                <w:szCs w:val="20"/>
              </w:rPr>
            </w:pPr>
            <w:r w:rsidRPr="00EF71E3">
              <w:rPr>
                <w:rFonts w:ascii="Arial" w:hAnsi="Arial" w:cs="Arial"/>
                <w:b/>
                <w:bCs/>
                <w:sz w:val="20"/>
                <w:szCs w:val="20"/>
              </w:rPr>
              <w:t>OPIS PREDMETA</w:t>
            </w:r>
          </w:p>
        </w:tc>
      </w:tr>
      <w:tr w:rsidR="00080627" w:rsidRPr="00EF71E3" w:rsidTr="00674EA2">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 stječe teorijska i praktična znanja o pravnom normiranju prijevoza kopnenim i zračnim putem posebice u odnosu na odgovornost prijevoznika</w:t>
            </w:r>
          </w:p>
        </w:tc>
      </w:tr>
      <w:tr w:rsidR="00080627" w:rsidRPr="00EF71E3" w:rsidTr="00674EA2">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b/>
                <w:bCs/>
                <w:color w:val="FF0000"/>
                <w:sz w:val="20"/>
                <w:szCs w:val="20"/>
              </w:rPr>
            </w:pPr>
          </w:p>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Za upis predmeta potrebno je ispuniti opće uvjete za upis na 5. godinu diplomskog studija.</w:t>
            </w:r>
          </w:p>
        </w:tc>
      </w:tr>
      <w:tr w:rsidR="00080627" w:rsidRPr="00EF71E3" w:rsidTr="00674EA2">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080627" w:rsidRPr="00EF71E3" w:rsidRDefault="00080627" w:rsidP="002E3B28">
            <w:pPr>
              <w:jc w:val="both"/>
              <w:rPr>
                <w:rFonts w:ascii="Arial" w:hAnsi="Arial" w:cs="Arial"/>
                <w:sz w:val="20"/>
                <w:szCs w:val="20"/>
              </w:rPr>
            </w:pPr>
            <w:r w:rsidRPr="00EF71E3">
              <w:rPr>
                <w:rFonts w:ascii="Arial" w:hAnsi="Arial" w:cs="Arial"/>
                <w:sz w:val="20"/>
                <w:szCs w:val="20"/>
              </w:rPr>
              <w:t>a) Analizirati normativni okvir koji uređuje kopneno i zračno pravo.</w:t>
            </w:r>
          </w:p>
          <w:p w:rsidR="00080627" w:rsidRPr="00EF71E3" w:rsidRDefault="00080627" w:rsidP="002E3B28">
            <w:pPr>
              <w:jc w:val="both"/>
              <w:rPr>
                <w:rFonts w:ascii="Arial" w:hAnsi="Arial" w:cs="Arial"/>
                <w:sz w:val="20"/>
                <w:szCs w:val="20"/>
              </w:rPr>
            </w:pPr>
            <w:r w:rsidRPr="00EF71E3">
              <w:rPr>
                <w:rFonts w:ascii="Arial" w:hAnsi="Arial" w:cs="Arial"/>
                <w:sz w:val="20"/>
                <w:szCs w:val="20"/>
              </w:rPr>
              <w:t>b) Analizirati domaće pravno uređenje i kritički mu pristupiti, uzimajući u obzir međunarodne i regionalne pravne izvore, te usporednopravna rješenja.</w:t>
            </w:r>
          </w:p>
          <w:p w:rsidR="00080627" w:rsidRPr="00EF71E3" w:rsidRDefault="00080627" w:rsidP="002E3B28">
            <w:pPr>
              <w:jc w:val="both"/>
              <w:rPr>
                <w:rFonts w:ascii="Arial" w:hAnsi="Arial" w:cs="Arial"/>
                <w:sz w:val="20"/>
                <w:szCs w:val="20"/>
              </w:rPr>
            </w:pPr>
            <w:r w:rsidRPr="00EF71E3">
              <w:rPr>
                <w:rFonts w:ascii="Arial" w:hAnsi="Arial" w:cs="Arial"/>
                <w:sz w:val="20"/>
                <w:szCs w:val="20"/>
              </w:rPr>
              <w:t>c) Analizirati postojeću sudsku praksu u segmentu zaštite prava putnika.</w:t>
            </w:r>
          </w:p>
          <w:p w:rsidR="00080627" w:rsidRPr="00EF71E3" w:rsidRDefault="00080627" w:rsidP="002E3B28">
            <w:pPr>
              <w:jc w:val="both"/>
              <w:rPr>
                <w:rFonts w:ascii="Arial" w:hAnsi="Arial" w:cs="Arial"/>
                <w:sz w:val="20"/>
                <w:szCs w:val="20"/>
              </w:rPr>
            </w:pPr>
            <w:r w:rsidRPr="00EF71E3">
              <w:rPr>
                <w:rFonts w:ascii="Arial" w:hAnsi="Arial" w:cs="Arial"/>
                <w:sz w:val="20"/>
                <w:szCs w:val="20"/>
              </w:rPr>
              <w:t>d) Identificirati ključne elemente kopnenog i zračnog prava i primijeniti ih na konkretnim primjerima, rabeći odgovarajuću terminologiju.</w:t>
            </w:r>
          </w:p>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e) Klasificirati i protumačiti normativni okvir mjerodavan u kopnenom i zračnom pravu.</w:t>
            </w:r>
          </w:p>
        </w:tc>
      </w:tr>
      <w:tr w:rsidR="00080627" w:rsidRPr="00EF71E3" w:rsidTr="00674EA2">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080627" w:rsidRPr="00EF71E3" w:rsidRDefault="00674EA2" w:rsidP="00CF56EC">
            <w:pPr>
              <w:pStyle w:val="Odlomakpopisa"/>
              <w:widowControl w:val="0"/>
              <w:numPr>
                <w:ilvl w:val="0"/>
                <w:numId w:val="29"/>
              </w:numPr>
              <w:rPr>
                <w:rFonts w:ascii="Arial" w:hAnsi="Arial" w:cs="Arial"/>
                <w:sz w:val="20"/>
                <w:szCs w:val="20"/>
              </w:rPr>
            </w:pPr>
            <w:r w:rsidRPr="00EF71E3">
              <w:rPr>
                <w:rFonts w:ascii="Arial" w:hAnsi="Arial" w:cs="Arial"/>
                <w:sz w:val="20"/>
                <w:szCs w:val="20"/>
              </w:rPr>
              <w:t>Općenito O Razvoju Kopnenog I Zračnog Prava. Pravni Izvori.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Ugovori O Prijevozu Stvari Cestom.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Ugovori O Prijevozu Stvari Željeznicom. (4p + 1s)</w:t>
            </w:r>
            <w:r w:rsidRPr="00EF71E3">
              <w:rPr>
                <w:rFonts w:ascii="Arial" w:hAnsi="Arial" w:cs="Arial"/>
                <w:sz w:val="20"/>
                <w:szCs w:val="20"/>
              </w:rPr>
              <w:tab/>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Ugovori O Prijevozu Stvari Zrakom.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Cestom, Zaštita Prava Putnika U Cestovnom Prijevozu – Međunarodno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Cestom, Zaštita Prava Putnika U Cestovnom Prijevozu – Europsko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Cestom, Zaštita Prava Putnika U Cestovnom Prijevozu – Nacionalno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Željeznicom Zaštita Prava Putnika U Željezničkom Prijevozu – Međunarodno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Želkjeznicom, Zaštita Prava Putnika U Željezničkom Prijevozu – Europsko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Želkjeznicom, Zaštita Prava Putnika U Željezničkom Prijevozu – Nacionalno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Zrakoplovom, Zaštita Prava Putnika U Zračnom Prijevozu – Međunarodno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Zrakoplovom, Zaštita Prava Putnika U Zračnom Prijevozu – Europsko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Ugovor O Prijevozu Putnika I Prtljage Zrakoplovom, Zaštita Prava Putnika U Zračnom Prijevozu – Nacionalno Pravno Uređenje. (4p + 1s)</w:t>
            </w:r>
          </w:p>
          <w:p w:rsidR="00080627" w:rsidRPr="00EF71E3" w:rsidRDefault="00674EA2" w:rsidP="00CF56EC">
            <w:pPr>
              <w:pStyle w:val="Odlomakpopisa"/>
              <w:widowControl w:val="0"/>
              <w:numPr>
                <w:ilvl w:val="0"/>
                <w:numId w:val="29"/>
              </w:numPr>
              <w:jc w:val="both"/>
              <w:rPr>
                <w:rFonts w:ascii="Arial" w:hAnsi="Arial" w:cs="Arial"/>
                <w:sz w:val="20"/>
                <w:szCs w:val="20"/>
              </w:rPr>
            </w:pPr>
            <w:r w:rsidRPr="00EF71E3">
              <w:rPr>
                <w:rFonts w:ascii="Arial" w:hAnsi="Arial" w:cs="Arial"/>
                <w:sz w:val="20"/>
                <w:szCs w:val="20"/>
              </w:rPr>
              <w:t>Osigurateljna Zaštita Putnika U Cestovnom I Željezničkom Prijevozu. (4p + 1s)</w:t>
            </w:r>
          </w:p>
          <w:p w:rsidR="00080627" w:rsidRPr="00EF71E3" w:rsidRDefault="00674EA2"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Osigurateljna Zaštita Putnika U Zračnom Prijevozu. (4p + 1s)</w:t>
            </w:r>
          </w:p>
        </w:tc>
      </w:tr>
      <w:tr w:rsidR="00080627" w:rsidRPr="00EF71E3" w:rsidTr="00674EA2">
        <w:trPr>
          <w:gridAfter w:val="1"/>
          <w:wAfter w:w="107"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5"/>
            <w:vMerge w:val="restart"/>
            <w:tcMar>
              <w:left w:w="57" w:type="dxa"/>
              <w:right w:w="57" w:type="dxa"/>
            </w:tcMar>
            <w:vAlign w:val="center"/>
          </w:tcPr>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49"/>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50"/>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251130951"/>
              </w:sdtPr>
              <w:sdtEndPr/>
              <w:sdtContent>
                <w:r w:rsidR="00080627" w:rsidRPr="00EF71E3">
                  <w:rPr>
                    <w:rFonts w:ascii="Segoe UI Symbol" w:eastAsia="MS Gothic" w:hAnsi="Segoe UI Symbol" w:cs="Segoe UI Symbol"/>
                    <w:b w:val="0"/>
                    <w:sz w:val="20"/>
                    <w:szCs w:val="20"/>
                  </w:rPr>
                  <w:t>☐</w:t>
                </w:r>
              </w:sdtContent>
            </w:sdt>
            <w:r w:rsidR="00080627" w:rsidRPr="00EF71E3">
              <w:rPr>
                <w:rFonts w:ascii="Arial" w:hAnsi="Arial" w:cs="Arial"/>
                <w:b w:val="0"/>
                <w:sz w:val="20"/>
                <w:szCs w:val="20"/>
                <w:lang w:val="hr-HR"/>
              </w:rPr>
              <w:t xml:space="preserve"> vježbe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080627" w:rsidRPr="00EF71E3" w:rsidRDefault="0008062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080627" w:rsidRPr="00EF71E3" w:rsidRDefault="0008062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080627" w:rsidRPr="00EF71E3" w:rsidTr="00674EA2">
        <w:trPr>
          <w:gridAfter w:val="1"/>
          <w:wAfter w:w="107"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p>
        </w:tc>
        <w:tc>
          <w:tcPr>
            <w:tcW w:w="3390" w:type="dxa"/>
            <w:gridSpan w:val="5"/>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rsidR="00080627" w:rsidRPr="00EF71E3" w:rsidRDefault="00080627" w:rsidP="002E3B28">
            <w:pPr>
              <w:pStyle w:val="FieldText"/>
              <w:rPr>
                <w:rFonts w:ascii="Arial" w:hAnsi="Arial" w:cs="Arial"/>
                <w:b w:val="0"/>
                <w:bCs/>
                <w:sz w:val="20"/>
                <w:szCs w:val="20"/>
                <w:lang w:val="hr-HR"/>
              </w:rPr>
            </w:pPr>
          </w:p>
        </w:tc>
      </w:tr>
      <w:tr w:rsidR="00674EA2" w:rsidRPr="00EF71E3" w:rsidTr="00674EA2">
        <w:trPr>
          <w:gridBefore w:val="1"/>
          <w:wBefore w:w="106"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74EA2" w:rsidRPr="00EF71E3" w:rsidTr="00674EA2">
        <w:trPr>
          <w:gridBefore w:val="1"/>
          <w:wBefore w:w="106"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gridBefore w:val="1"/>
          <w:wBefore w:w="106"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674EA2">
        <w:trPr>
          <w:gridAfter w:val="1"/>
          <w:wAfter w:w="107"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080627" w:rsidRPr="00EF71E3" w:rsidTr="00674EA2">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080627" w:rsidRPr="00EF71E3" w:rsidRDefault="00080627" w:rsidP="00CF56EC">
            <w:pPr>
              <w:pStyle w:val="Odlomakpopisa"/>
              <w:numPr>
                <w:ilvl w:val="0"/>
                <w:numId w:val="27"/>
              </w:numPr>
              <w:spacing w:before="100" w:beforeAutospacing="1" w:after="100" w:afterAutospacing="1" w:line="240" w:lineRule="auto"/>
              <w:jc w:val="both"/>
              <w:rPr>
                <w:rFonts w:ascii="Arial" w:hAnsi="Arial" w:cs="Arial"/>
                <w:bCs/>
                <w:sz w:val="20"/>
                <w:szCs w:val="20"/>
                <w:lang w:eastAsia="hr-HR"/>
              </w:rPr>
            </w:pPr>
            <w:r w:rsidRPr="00EF71E3">
              <w:rPr>
                <w:rFonts w:ascii="Arial" w:hAnsi="Arial" w:cs="Arial"/>
                <w:bCs/>
                <w:sz w:val="20"/>
                <w:szCs w:val="20"/>
                <w:lang w:eastAsia="hr-HR"/>
              </w:rPr>
              <w:t>Željka Primorac-Mara Barun: Zaštita prava putnika u zračnom prijevozu, Pravni fakultet, Split, 2021.</w:t>
            </w:r>
          </w:p>
          <w:p w:rsidR="00080627" w:rsidRPr="00EF71E3" w:rsidRDefault="00080627" w:rsidP="00CF56EC">
            <w:pPr>
              <w:pStyle w:val="Odlomakpopisa"/>
              <w:numPr>
                <w:ilvl w:val="0"/>
                <w:numId w:val="27"/>
              </w:numPr>
              <w:spacing w:before="100" w:beforeAutospacing="1" w:after="100" w:afterAutospacing="1" w:line="240" w:lineRule="auto"/>
              <w:jc w:val="both"/>
              <w:rPr>
                <w:rFonts w:ascii="Arial" w:hAnsi="Arial" w:cs="Arial"/>
                <w:bCs/>
                <w:sz w:val="20"/>
                <w:szCs w:val="20"/>
                <w:lang w:eastAsia="hr-HR"/>
              </w:rPr>
            </w:pPr>
            <w:r w:rsidRPr="00EF71E3">
              <w:rPr>
                <w:rFonts w:ascii="Arial" w:hAnsi="Arial" w:cs="Arial"/>
                <w:bCs/>
                <w:sz w:val="20"/>
                <w:szCs w:val="20"/>
                <w:lang w:eastAsia="hr-HR"/>
              </w:rPr>
              <w:t>Željka Primorac-Mara Barun: Zaštita prava putnika u kopnenom prijevozu, Pravni fakultet, Split, 2017., str.3.-80.</w:t>
            </w:r>
          </w:p>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bCs/>
                <w:sz w:val="20"/>
                <w:szCs w:val="20"/>
                <w:lang w:eastAsia="hr-HR"/>
              </w:rPr>
              <w:t>Ivo Grabovac-Slobodan Kaštela: Međunarodni i nacionalni izvori hrvatskoga prometnog prava, HAZU-Književni krug Split, 2013., str. 205.-280.</w:t>
            </w:r>
          </w:p>
        </w:tc>
        <w:tc>
          <w:tcPr>
            <w:tcW w:w="1244" w:type="dxa"/>
            <w:gridSpan w:val="3"/>
            <w:tcBorders>
              <w:top w:val="single" w:sz="8" w:space="0" w:color="auto"/>
              <w:left w:val="single" w:sz="8" w:space="0" w:color="auto"/>
              <w:right w:val="single" w:sz="8"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080627" w:rsidRPr="00EF71E3" w:rsidTr="00674EA2">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080627" w:rsidRPr="00EF71E3" w:rsidRDefault="00080627" w:rsidP="00CF56EC">
            <w:pPr>
              <w:pStyle w:val="Odlomakpopisa"/>
              <w:numPr>
                <w:ilvl w:val="0"/>
                <w:numId w:val="28"/>
              </w:numPr>
              <w:spacing w:before="100" w:beforeAutospacing="1" w:after="100" w:afterAutospacing="1" w:line="240" w:lineRule="auto"/>
              <w:rPr>
                <w:rFonts w:ascii="Arial" w:hAnsi="Arial" w:cs="Arial"/>
                <w:sz w:val="20"/>
                <w:szCs w:val="20"/>
                <w:lang w:eastAsia="hr-HR"/>
              </w:rPr>
            </w:pPr>
            <w:r w:rsidRPr="00EF71E3">
              <w:rPr>
                <w:rFonts w:ascii="Arial" w:hAnsi="Arial" w:cs="Arial"/>
                <w:bCs/>
                <w:sz w:val="20"/>
                <w:szCs w:val="20"/>
                <w:lang w:eastAsia="hr-HR"/>
              </w:rPr>
              <w:t xml:space="preserve">Ivo Grabovac: </w:t>
            </w:r>
            <w:r w:rsidRPr="00EF71E3">
              <w:rPr>
                <w:rFonts w:ascii="Arial" w:hAnsi="Arial" w:cs="Arial"/>
                <w:sz w:val="20"/>
                <w:szCs w:val="20"/>
                <w:lang w:eastAsia="hr-HR"/>
              </w:rPr>
              <w:t>Temelj odgovornosti u prometnom pravu, Književni krug, Split, 2000.</w:t>
            </w:r>
          </w:p>
          <w:p w:rsidR="00080627" w:rsidRPr="00EF71E3" w:rsidRDefault="00080627" w:rsidP="00CF56EC">
            <w:pPr>
              <w:pStyle w:val="Odlomakpopisa"/>
              <w:numPr>
                <w:ilvl w:val="0"/>
                <w:numId w:val="28"/>
              </w:numPr>
              <w:spacing w:before="100" w:beforeAutospacing="1" w:after="100" w:afterAutospacing="1" w:line="240" w:lineRule="auto"/>
              <w:rPr>
                <w:rFonts w:ascii="Arial" w:hAnsi="Arial" w:cs="Arial"/>
                <w:sz w:val="20"/>
                <w:szCs w:val="20"/>
                <w:lang w:eastAsia="hr-HR"/>
              </w:rPr>
            </w:pPr>
            <w:r w:rsidRPr="00EF71E3">
              <w:rPr>
                <w:rFonts w:ascii="Arial" w:hAnsi="Arial" w:cs="Arial"/>
                <w:sz w:val="20"/>
                <w:szCs w:val="20"/>
                <w:lang w:eastAsia="hr-HR"/>
              </w:rPr>
              <w:t>Nikoleta Radionov; Tomislav Novačić:</w:t>
            </w:r>
            <w:r w:rsidRPr="00EF71E3">
              <w:rPr>
                <w:rFonts w:ascii="Arial" w:hAnsi="Arial" w:cs="Arial"/>
                <w:bCs/>
                <w:sz w:val="20"/>
                <w:szCs w:val="20"/>
              </w:rPr>
              <w:t xml:space="preserve"> </w:t>
            </w:r>
            <w:r w:rsidRPr="00EF71E3">
              <w:rPr>
                <w:rFonts w:ascii="Arial" w:hAnsi="Arial" w:cs="Arial"/>
                <w:sz w:val="20"/>
                <w:szCs w:val="20"/>
              </w:rPr>
              <w:t>Aktualnosti u sustavu odgovornosti zračnog prijevoznika – stari interesi i nova rješenja, Zbornik Pravnog fakulteta u Splitu, Split, br. 3. – 4., 2002.</w:t>
            </w:r>
          </w:p>
          <w:p w:rsidR="00080627" w:rsidRPr="00EF71E3" w:rsidRDefault="00080627" w:rsidP="00CF56EC">
            <w:pPr>
              <w:pStyle w:val="Odlomakpopisa"/>
              <w:numPr>
                <w:ilvl w:val="0"/>
                <w:numId w:val="28"/>
              </w:numPr>
              <w:spacing w:before="100" w:beforeAutospacing="1" w:after="100" w:afterAutospacing="1" w:line="240" w:lineRule="auto"/>
              <w:rPr>
                <w:rFonts w:ascii="Arial" w:hAnsi="Arial" w:cs="Arial"/>
                <w:sz w:val="20"/>
                <w:szCs w:val="20"/>
                <w:lang w:eastAsia="hr-HR"/>
              </w:rPr>
            </w:pPr>
            <w:r w:rsidRPr="00EF71E3">
              <w:rPr>
                <w:rFonts w:ascii="Arial" w:hAnsi="Arial" w:cs="Arial"/>
                <w:bCs/>
                <w:sz w:val="20"/>
                <w:szCs w:val="20"/>
                <w:lang w:eastAsia="hr-HR"/>
              </w:rPr>
              <w:t xml:space="preserve">Zakon o obveznim i stvarnopravnim odnosima u zračnom prometu </w:t>
            </w:r>
            <w:r w:rsidRPr="00EF71E3">
              <w:rPr>
                <w:rFonts w:ascii="Arial" w:hAnsi="Arial" w:cs="Arial"/>
                <w:sz w:val="20"/>
                <w:szCs w:val="20"/>
                <w:lang w:eastAsia="hr-HR"/>
              </w:rPr>
              <w:t xml:space="preserve">( NN, br. 132/98, 63/08, 134/09, 94/13) </w:t>
            </w:r>
          </w:p>
          <w:p w:rsidR="00080627" w:rsidRPr="00EF71E3" w:rsidRDefault="00080627" w:rsidP="00CF56EC">
            <w:pPr>
              <w:pStyle w:val="Odlomakpopisa"/>
              <w:numPr>
                <w:ilvl w:val="0"/>
                <w:numId w:val="28"/>
              </w:numPr>
              <w:spacing w:before="100" w:beforeAutospacing="1" w:after="100" w:afterAutospacing="1" w:line="240" w:lineRule="auto"/>
              <w:rPr>
                <w:rFonts w:ascii="Arial" w:hAnsi="Arial" w:cs="Arial"/>
                <w:sz w:val="20"/>
                <w:szCs w:val="20"/>
                <w:lang w:eastAsia="hr-HR"/>
              </w:rPr>
            </w:pPr>
            <w:r w:rsidRPr="00EF71E3">
              <w:rPr>
                <w:rFonts w:ascii="Arial" w:hAnsi="Arial" w:cs="Arial"/>
                <w:bCs/>
                <w:sz w:val="20"/>
                <w:szCs w:val="20"/>
                <w:lang w:eastAsia="hr-HR"/>
              </w:rPr>
              <w:t xml:space="preserve">Zakon o prijevozu u cestovnom prometu </w:t>
            </w:r>
            <w:r w:rsidRPr="00EF71E3">
              <w:rPr>
                <w:rFonts w:ascii="Arial" w:hAnsi="Arial" w:cs="Arial"/>
                <w:sz w:val="20"/>
                <w:szCs w:val="20"/>
                <w:lang w:eastAsia="hr-HR"/>
              </w:rPr>
              <w:t xml:space="preserve">( NN, br. 41/18, 98/19) </w:t>
            </w:r>
          </w:p>
          <w:p w:rsidR="00080627" w:rsidRPr="00EF71E3" w:rsidRDefault="00080627" w:rsidP="00CF56EC">
            <w:pPr>
              <w:pStyle w:val="Odlomakpopisa"/>
              <w:numPr>
                <w:ilvl w:val="0"/>
                <w:numId w:val="28"/>
              </w:numPr>
              <w:spacing w:before="100" w:beforeAutospacing="1" w:after="100" w:afterAutospacing="1" w:line="240" w:lineRule="auto"/>
              <w:rPr>
                <w:rFonts w:ascii="Arial" w:hAnsi="Arial" w:cs="Arial"/>
                <w:sz w:val="20"/>
                <w:szCs w:val="20"/>
                <w:lang w:eastAsia="hr-HR"/>
              </w:rPr>
            </w:pPr>
            <w:r w:rsidRPr="00EF71E3">
              <w:rPr>
                <w:rFonts w:ascii="Arial" w:hAnsi="Arial" w:cs="Arial"/>
                <w:bCs/>
                <w:sz w:val="20"/>
                <w:szCs w:val="20"/>
                <w:lang w:eastAsia="hr-HR"/>
              </w:rPr>
              <w:t xml:space="preserve">Zakon o ugovoru o prijevozu u željezničkom prometu </w:t>
            </w:r>
            <w:r w:rsidRPr="00EF71E3">
              <w:rPr>
                <w:rFonts w:ascii="Arial" w:hAnsi="Arial" w:cs="Arial"/>
                <w:sz w:val="20"/>
                <w:szCs w:val="20"/>
                <w:lang w:eastAsia="hr-HR"/>
              </w:rPr>
              <w:t>( NN, br. 87/96)</w:t>
            </w:r>
          </w:p>
          <w:p w:rsidR="00080627" w:rsidRPr="00EF71E3" w:rsidRDefault="00080627" w:rsidP="002E3B28">
            <w:pPr>
              <w:spacing w:after="0" w:line="240" w:lineRule="auto"/>
              <w:rPr>
                <w:rFonts w:ascii="Arial" w:hAnsi="Arial" w:cs="Arial"/>
                <w:sz w:val="20"/>
                <w:szCs w:val="20"/>
                <w:lang w:eastAsia="hr-HR"/>
              </w:rPr>
            </w:pPr>
            <w:r w:rsidRPr="00EF71E3">
              <w:rPr>
                <w:rFonts w:ascii="Arial" w:hAnsi="Arial" w:cs="Arial"/>
                <w:bCs/>
                <w:sz w:val="20"/>
                <w:szCs w:val="20"/>
                <w:lang w:eastAsia="hr-HR"/>
              </w:rPr>
              <w:t xml:space="preserve">Zakon o zračnom prometu </w:t>
            </w:r>
            <w:r w:rsidRPr="00EF71E3">
              <w:rPr>
                <w:rFonts w:ascii="Arial" w:hAnsi="Arial" w:cs="Arial"/>
                <w:sz w:val="20"/>
                <w:szCs w:val="20"/>
                <w:lang w:eastAsia="hr-HR"/>
              </w:rPr>
              <w:t>( NN, br. 69/09, 84/11, 54/13, 127/13, 92/14)</w:t>
            </w:r>
          </w:p>
        </w:tc>
      </w:tr>
      <w:tr w:rsidR="00080627" w:rsidRPr="00EF71E3" w:rsidTr="00674EA2">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080627" w:rsidRPr="00EF71E3" w:rsidTr="00674EA2">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p>
        </w:tc>
      </w:tr>
    </w:tbl>
    <w:p w:rsidR="00080627" w:rsidRPr="00EF71E3" w:rsidRDefault="00080627">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p w:rsidR="00800B58" w:rsidRPr="00EF71E3" w:rsidRDefault="00800B5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080627" w:rsidRPr="00EF71E3" w:rsidTr="00674E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80627" w:rsidRPr="00EF71E3" w:rsidRDefault="0008062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KRIMINOLOGIJA S VIKTIMOLOGIJOM</w:t>
            </w:r>
          </w:p>
        </w:tc>
      </w:tr>
      <w:tr w:rsidR="0008062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80627" w:rsidRPr="00EF71E3" w:rsidRDefault="00080627" w:rsidP="002E3B28">
            <w:pPr>
              <w:spacing w:line="240" w:lineRule="auto"/>
              <w:rPr>
                <w:rFonts w:ascii="Arial" w:hAnsi="Arial" w:cs="Arial"/>
                <w:sz w:val="20"/>
                <w:szCs w:val="20"/>
              </w:rPr>
            </w:pPr>
            <w:r w:rsidRPr="00EF71E3">
              <w:rPr>
                <w:rFonts w:ascii="Arial" w:hAnsi="Arial" w:cs="Arial"/>
                <w:sz w:val="20"/>
                <w:szCs w:val="20"/>
              </w:rPr>
              <w:t>PR5KSV</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V.</w:t>
            </w:r>
          </w:p>
        </w:tc>
      </w:tr>
      <w:tr w:rsidR="0008062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line="240" w:lineRule="auto"/>
              <w:rPr>
                <w:rFonts w:ascii="Arial" w:hAnsi="Arial" w:cs="Arial"/>
                <w:sz w:val="20"/>
                <w:szCs w:val="20"/>
              </w:rPr>
            </w:pPr>
            <w:r w:rsidRPr="00EF71E3">
              <w:rPr>
                <w:rFonts w:ascii="Arial" w:hAnsi="Arial" w:cs="Arial"/>
                <w:sz w:val="20"/>
                <w:szCs w:val="20"/>
              </w:rPr>
              <w:t>Doc.dr.sc. Antonija Krstulović Dragičević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6 </w:t>
            </w:r>
          </w:p>
        </w:tc>
      </w:tr>
      <w:tr w:rsidR="00080627" w:rsidRPr="00EF71E3" w:rsidTr="00674E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80627" w:rsidRPr="00EF71E3" w:rsidRDefault="00080627" w:rsidP="002E3B28">
            <w:pPr>
              <w:spacing w:after="0"/>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080627" w:rsidRPr="00EF71E3" w:rsidTr="00674E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080627" w:rsidRPr="00EF71E3" w:rsidRDefault="00080627" w:rsidP="002E3B28">
            <w:pPr>
              <w:spacing w:after="0" w:line="240" w:lineRule="auto"/>
              <w:jc w:val="center"/>
              <w:rPr>
                <w:rFonts w:ascii="Arial" w:hAnsi="Arial" w:cs="Arial"/>
                <w:sz w:val="20"/>
                <w:szCs w:val="20"/>
              </w:rPr>
            </w:pPr>
          </w:p>
        </w:tc>
        <w:tc>
          <w:tcPr>
            <w:tcW w:w="618" w:type="dxa"/>
            <w:tcBorders>
              <w:bottom w:val="single" w:sz="12" w:space="0" w:color="auto"/>
              <w:right w:val="single" w:sz="12" w:space="0" w:color="auto"/>
            </w:tcBorders>
            <w:vAlign w:val="center"/>
          </w:tcPr>
          <w:p w:rsidR="00080627" w:rsidRPr="00EF71E3" w:rsidRDefault="00080627" w:rsidP="002E3B28">
            <w:pPr>
              <w:spacing w:after="0" w:line="240" w:lineRule="auto"/>
              <w:rPr>
                <w:rFonts w:ascii="Arial" w:hAnsi="Arial" w:cs="Arial"/>
                <w:sz w:val="20"/>
                <w:szCs w:val="20"/>
              </w:rPr>
            </w:pPr>
          </w:p>
        </w:tc>
      </w:tr>
      <w:tr w:rsidR="0008062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80627" w:rsidRPr="00EF71E3" w:rsidRDefault="00080627" w:rsidP="002E3B28">
            <w:pPr>
              <w:spacing w:after="0" w:line="240" w:lineRule="auto"/>
              <w:jc w:val="center"/>
              <w:rPr>
                <w:rFonts w:ascii="Arial" w:hAnsi="Arial" w:cs="Arial"/>
                <w:sz w:val="20"/>
                <w:szCs w:val="20"/>
              </w:rPr>
            </w:pPr>
            <w:r w:rsidRPr="00EF71E3">
              <w:rPr>
                <w:rFonts w:ascii="Arial" w:hAnsi="Arial" w:cs="Arial"/>
                <w:sz w:val="20"/>
                <w:szCs w:val="20"/>
              </w:rPr>
              <w:t>/</w:t>
            </w:r>
          </w:p>
        </w:tc>
      </w:tr>
      <w:tr w:rsidR="00080627" w:rsidRPr="00EF71E3" w:rsidTr="00674E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08062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Specijalizacija u području pomoćnih kaznenih znanosti u okviru diplomskog studija. Stjecanje multidisciplinarnih spoznaja i znanja o pojavnim oblicima i uzrocima kažnjivih ponašanja s posebnim osvrtom na pojedine skupine delinkvenata (žene, maloljetnike, duševno abnormalne osobe i recidiviste).</w:t>
            </w:r>
          </w:p>
        </w:tc>
      </w:tr>
      <w:tr w:rsidR="00080627" w:rsidRPr="00EF71E3" w:rsidTr="00674EA2">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t>Opći uvjeti za upis predmeta pete godine integriranog pravnog studija.</w:t>
            </w:r>
          </w:p>
        </w:tc>
      </w:tr>
      <w:tr w:rsidR="00080627" w:rsidRPr="00EF71E3" w:rsidTr="00674EA2">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80627" w:rsidRPr="00EF71E3" w:rsidRDefault="00080627" w:rsidP="002E3B28">
            <w:pPr>
              <w:pStyle w:val="StandardWeb"/>
              <w:shd w:val="clear" w:color="auto" w:fill="FFFFFF"/>
              <w:spacing w:before="75" w:after="75"/>
              <w:jc w:val="both"/>
              <w:rPr>
                <w:rFonts w:ascii="Arial" w:hAnsi="Arial" w:cs="Arial"/>
                <w:color w:val="333333"/>
                <w:sz w:val="20"/>
                <w:szCs w:val="20"/>
              </w:rPr>
            </w:pPr>
            <w:r w:rsidRPr="00EF71E3">
              <w:rPr>
                <w:rFonts w:ascii="Arial" w:hAnsi="Arial" w:cs="Arial"/>
                <w:color w:val="333333"/>
                <w:sz w:val="20"/>
                <w:szCs w:val="20"/>
              </w:rPr>
              <w:t>a)</w:t>
            </w:r>
            <w:r w:rsidRPr="00EF71E3">
              <w:rPr>
                <w:rFonts w:ascii="Arial" w:hAnsi="Arial" w:cs="Arial"/>
                <w:color w:val="333333"/>
                <w:sz w:val="20"/>
                <w:szCs w:val="20"/>
              </w:rPr>
              <w:tab/>
              <w:t>Objasniti predmet, metode i pojam kriminologije.</w:t>
            </w:r>
          </w:p>
          <w:p w:rsidR="00080627" w:rsidRPr="00EF71E3" w:rsidRDefault="00080627" w:rsidP="002E3B28">
            <w:pPr>
              <w:pStyle w:val="StandardWeb"/>
              <w:shd w:val="clear" w:color="auto" w:fill="FFFFFF"/>
              <w:spacing w:before="75" w:after="75"/>
              <w:jc w:val="both"/>
              <w:rPr>
                <w:rFonts w:ascii="Arial" w:hAnsi="Arial" w:cs="Arial"/>
                <w:color w:val="333333"/>
                <w:sz w:val="20"/>
                <w:szCs w:val="20"/>
              </w:rPr>
            </w:pPr>
            <w:r w:rsidRPr="00EF71E3">
              <w:rPr>
                <w:rFonts w:ascii="Arial" w:hAnsi="Arial" w:cs="Arial"/>
                <w:color w:val="333333"/>
                <w:sz w:val="20"/>
                <w:szCs w:val="20"/>
              </w:rPr>
              <w:t>b)</w:t>
            </w:r>
            <w:r w:rsidRPr="00EF71E3">
              <w:rPr>
                <w:rFonts w:ascii="Arial" w:hAnsi="Arial" w:cs="Arial"/>
                <w:color w:val="333333"/>
                <w:sz w:val="20"/>
                <w:szCs w:val="20"/>
              </w:rPr>
              <w:tab/>
              <w:t>Upotrijebiti odgovarajuće pravne norme za shvaćanje organiziranog kriminaliteta kao najopasnijeg pojavnog oblika kriminaliteta u suvremenom društvu.</w:t>
            </w:r>
          </w:p>
          <w:p w:rsidR="00080627" w:rsidRPr="00EF71E3" w:rsidRDefault="00080627" w:rsidP="002E3B28">
            <w:pPr>
              <w:pStyle w:val="StandardWeb"/>
              <w:shd w:val="clear" w:color="auto" w:fill="FFFFFF"/>
              <w:spacing w:before="75" w:after="75"/>
              <w:jc w:val="both"/>
              <w:rPr>
                <w:rFonts w:ascii="Arial" w:hAnsi="Arial" w:cs="Arial"/>
                <w:color w:val="333333"/>
                <w:sz w:val="20"/>
                <w:szCs w:val="20"/>
              </w:rPr>
            </w:pPr>
            <w:r w:rsidRPr="00EF71E3">
              <w:rPr>
                <w:rFonts w:ascii="Arial" w:hAnsi="Arial" w:cs="Arial"/>
                <w:color w:val="333333"/>
                <w:sz w:val="20"/>
                <w:szCs w:val="20"/>
              </w:rPr>
              <w:t>c)</w:t>
            </w:r>
            <w:r w:rsidRPr="00EF71E3">
              <w:rPr>
                <w:rFonts w:ascii="Arial" w:hAnsi="Arial" w:cs="Arial"/>
                <w:color w:val="333333"/>
                <w:sz w:val="20"/>
                <w:szCs w:val="20"/>
              </w:rPr>
              <w:tab/>
              <w:t>Analizirati pojam kriminalne etiologije.</w:t>
            </w:r>
          </w:p>
          <w:p w:rsidR="00080627" w:rsidRPr="00EF71E3" w:rsidRDefault="00080627" w:rsidP="002E3B28">
            <w:pPr>
              <w:pStyle w:val="StandardWeb"/>
              <w:shd w:val="clear" w:color="auto" w:fill="FFFFFF"/>
              <w:spacing w:before="75" w:beforeAutospacing="0" w:after="75" w:afterAutospacing="0"/>
              <w:jc w:val="both"/>
              <w:rPr>
                <w:rFonts w:ascii="Arial" w:hAnsi="Arial" w:cs="Arial"/>
                <w:color w:val="333333"/>
                <w:sz w:val="20"/>
                <w:szCs w:val="20"/>
              </w:rPr>
            </w:pPr>
            <w:r w:rsidRPr="00EF71E3">
              <w:rPr>
                <w:rFonts w:ascii="Arial" w:hAnsi="Arial" w:cs="Arial"/>
                <w:color w:val="333333"/>
                <w:sz w:val="20"/>
                <w:szCs w:val="20"/>
              </w:rPr>
              <w:t>d)</w:t>
            </w:r>
            <w:r w:rsidRPr="00EF71E3">
              <w:rPr>
                <w:rFonts w:ascii="Arial" w:hAnsi="Arial" w:cs="Arial"/>
                <w:color w:val="333333"/>
                <w:sz w:val="20"/>
                <w:szCs w:val="20"/>
              </w:rPr>
              <w:tab/>
              <w:t>Analizirati pojam i razvoj viktimologije.</w:t>
            </w:r>
          </w:p>
        </w:tc>
      </w:tr>
      <w:tr w:rsidR="00080627" w:rsidRPr="00EF71E3" w:rsidTr="00674EA2">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Predmet, metode i pojam kriminologije. Mjesto kriminologije u sustavu znanosti s posebnim osvrtom na odnos kriminologije i kaznenog prava u širem smislu.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Povijesni razvitak   i  suvremeno stanje kriminološke misli.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Općenito o pojavnim oblicima kažnjivih ponašanja, fenomenologija totaliteta kažnjivih ponašanja u našoj zemlji i svijetu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Pojavni oblici nekih skupina kažnjivih djela i  počinitelja. Delikti nasilja. Imovinski delikti. Prometna delinkvencija.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Maloljetnici delinkventi. Žene delinkventi. Recidivisti. Duševno abnormalni delinkventi.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lastRenderedPageBreak/>
              <w:t>Pojavni oblici organiziranog kriminaliteta. Aktivnosti  i dokumenti međunarodnih organizacija u suprotstavljanju organiziranom kriminalitetu. Kriminološki i kaznenopravni pojam organiziranog kriminaliteta.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Pojavni oblici sudjelovanja više osoba u počinjenju kaznenog djela i obilježja kažnjavanja. Udruživanje za počinjenje kaznenog djela.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Inkriminacije kaznenih djela organiziranog kriminaliteta. Kažnjavanje pravnih osoba za sudjelovanje u djelatnosti organiziranog kriminaliteta.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Sankcioniranje organiziranog kriminaliteta. Zakon o uredu za suzbijanje korupcije i organiziranog kriminaliteta.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Uvod u etiologiju kažnjivih ponašanja. Vanjski uzroci kažnjivih ponašanja (egzogena etiologija) – opći društveni uvjeti. Posebni društveni uvjeti.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Teorije po kojima su vanjski uzroci odlučujući kriminogeni faktor. Uzroci kažnjivih ponašanja u osobi počinitelja (endogena etiologija) – opći osobni uvjeti. Posebni osobni uvjeti.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Uzroci kažnjivih ponašanja u osobi počinitelja – teorije po kojima su uzroci u osobi počinitelja odlučujući kriminogeni faktor.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Pojam i razvoj viktimologije. Viktimološke teorije. Počeci viktimologije. Pozitivistička viktimologija. Radikalna viktimologija. Kritička viktimologija. ( 4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O žrtvama kaznenih djela. Definicija žrtve. Osobne karakteristike žrtava. Tipovi žrtava. Odnos žrtve i počinitelja. Dinamika kriminalne viktimizacije.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( 4 P + 1 S )</w:t>
            </w:r>
          </w:p>
          <w:p w:rsidR="00080627" w:rsidRPr="00EF71E3" w:rsidRDefault="00080627" w:rsidP="00CF56EC">
            <w:pPr>
              <w:pStyle w:val="Odlomakpopisa"/>
              <w:numPr>
                <w:ilvl w:val="0"/>
                <w:numId w:val="30"/>
              </w:numPr>
              <w:tabs>
                <w:tab w:val="left" w:pos="2820"/>
              </w:tabs>
              <w:spacing w:after="0" w:line="240" w:lineRule="auto"/>
              <w:jc w:val="both"/>
              <w:rPr>
                <w:rFonts w:ascii="Arial" w:hAnsi="Arial" w:cs="Arial"/>
                <w:sz w:val="20"/>
                <w:szCs w:val="20"/>
              </w:rPr>
            </w:pPr>
            <w:r w:rsidRPr="00EF71E3">
              <w:rPr>
                <w:rFonts w:ascii="Arial" w:hAnsi="Arial" w:cs="Arial"/>
                <w:sz w:val="20"/>
                <w:szCs w:val="20"/>
              </w:rPr>
              <w:t>Položaj žrtve u kaznenom pravu i društvu; Međunarodni i regionalni dokumenti o pravima žrtava.  Prava žrtava pred međunarodnim kaznenim sudovima. Prava žrtava kaznenih djela u RH. ( 4 P + 1 S )</w:t>
            </w:r>
          </w:p>
        </w:tc>
      </w:tr>
      <w:tr w:rsidR="00080627" w:rsidRPr="00EF71E3" w:rsidTr="00674E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0"/>
              </w:sdtPr>
              <w:sdtEndPr/>
              <w:sdtContent>
                <w:sdt>
                  <w:sdtPr>
                    <w:rPr>
                      <w:rFonts w:ascii="Arial" w:hAnsi="Arial" w:cs="Arial"/>
                      <w:b w:val="0"/>
                      <w:sz w:val="20"/>
                      <w:szCs w:val="20"/>
                      <w:lang w:val="hr-HR"/>
                    </w:rPr>
                    <w:id w:val="7695761"/>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predavanja</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2"/>
              </w:sdtPr>
              <w:sdtEndPr/>
              <w:sdtContent>
                <w:sdt>
                  <w:sdtPr>
                    <w:rPr>
                      <w:rFonts w:ascii="Arial" w:hAnsi="Arial" w:cs="Arial"/>
                      <w:b w:val="0"/>
                      <w:sz w:val="20"/>
                      <w:szCs w:val="20"/>
                      <w:lang w:val="hr-HR"/>
                    </w:rPr>
                    <w:id w:val="-1388642066"/>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seminari i radionice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3"/>
              </w:sdtPr>
              <w:sdtEndPr/>
              <w:sdtContent>
                <w:sdt>
                  <w:sdtPr>
                    <w:rPr>
                      <w:rFonts w:ascii="Arial" w:hAnsi="Arial" w:cs="Arial"/>
                      <w:b w:val="0"/>
                      <w:sz w:val="20"/>
                      <w:szCs w:val="20"/>
                    </w:rPr>
                    <w:id w:val="251130954"/>
                  </w:sdtPr>
                  <w:sdtEndPr/>
                  <w:sdtContent>
                    <w:r w:rsidR="00080627" w:rsidRPr="00EF71E3">
                      <w:rPr>
                        <w:rFonts w:ascii="Segoe UI Symbol" w:eastAsia="MS Gothic" w:hAnsi="Segoe UI Symbol" w:cs="Segoe UI Symbol"/>
                        <w:b w:val="0"/>
                        <w:sz w:val="20"/>
                        <w:szCs w:val="20"/>
                      </w:rPr>
                      <w:t>☐</w:t>
                    </w:r>
                  </w:sdtContent>
                </w:sdt>
              </w:sdtContent>
            </w:sdt>
            <w:r w:rsidR="00080627" w:rsidRPr="00EF71E3">
              <w:rPr>
                <w:rFonts w:ascii="Arial" w:hAnsi="Arial" w:cs="Arial"/>
                <w:b w:val="0"/>
                <w:sz w:val="20"/>
                <w:szCs w:val="20"/>
                <w:lang w:val="hr-HR"/>
              </w:rPr>
              <w:t xml:space="preserve"> vježbe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4"/>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w:t>
            </w:r>
            <w:r w:rsidR="00080627" w:rsidRPr="00EF71E3">
              <w:rPr>
                <w:rFonts w:ascii="Arial" w:hAnsi="Arial" w:cs="Arial"/>
                <w:b w:val="0"/>
                <w:i/>
                <w:sz w:val="20"/>
                <w:szCs w:val="20"/>
                <w:lang w:val="hr-HR"/>
              </w:rPr>
              <w:t>on line</w:t>
            </w:r>
            <w:r w:rsidR="00080627" w:rsidRPr="00EF71E3">
              <w:rPr>
                <w:rFonts w:ascii="Arial" w:hAnsi="Arial" w:cs="Arial"/>
                <w:b w:val="0"/>
                <w:sz w:val="20"/>
                <w:szCs w:val="20"/>
                <w:lang w:val="hr-HR"/>
              </w:rPr>
              <w:t xml:space="preserve"> u cijelosti</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5"/>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mješovito e-učenje</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66"/>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terenska nastava</w:t>
            </w:r>
          </w:p>
        </w:tc>
        <w:tc>
          <w:tcPr>
            <w:tcW w:w="4162" w:type="dxa"/>
            <w:gridSpan w:val="8"/>
            <w:vMerge w:val="restart"/>
            <w:tcBorders>
              <w:right w:val="single" w:sz="12" w:space="0" w:color="auto"/>
            </w:tcBorders>
            <w:tcMar>
              <w:left w:w="57" w:type="dxa"/>
              <w:right w:w="57" w:type="dxa"/>
            </w:tcMar>
            <w:vAlign w:val="center"/>
          </w:tcPr>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7"/>
              </w:sdtPr>
              <w:sdtEndPr/>
              <w:sdtContent>
                <w:sdt>
                  <w:sdtPr>
                    <w:rPr>
                      <w:rFonts w:ascii="Arial" w:hAnsi="Arial" w:cs="Arial"/>
                      <w:b w:val="0"/>
                      <w:sz w:val="20"/>
                      <w:szCs w:val="20"/>
                      <w:lang w:val="hr-HR"/>
                    </w:rPr>
                    <w:id w:val="481278796"/>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samostalni  zadaci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8"/>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multimedija </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69"/>
              </w:sdtPr>
              <w:sdtEndPr/>
              <w:sdtContent>
                <w:r w:rsidR="00080627" w:rsidRPr="00EF71E3">
                  <w:rPr>
                    <w:rFonts w:ascii="Segoe UI Symbol" w:eastAsia="MS Gothic" w:hAnsi="Segoe UI Symbol" w:cs="Segoe UI Symbol"/>
                    <w:b w:val="0"/>
                    <w:sz w:val="20"/>
                    <w:szCs w:val="20"/>
                    <w:lang w:val="hr-HR"/>
                  </w:rPr>
                  <w:t>☐</w:t>
                </w:r>
              </w:sdtContent>
            </w:sdt>
            <w:r w:rsidR="00080627" w:rsidRPr="00EF71E3">
              <w:rPr>
                <w:rFonts w:ascii="Arial" w:hAnsi="Arial" w:cs="Arial"/>
                <w:b w:val="0"/>
                <w:sz w:val="20"/>
                <w:szCs w:val="20"/>
                <w:lang w:val="hr-HR"/>
              </w:rPr>
              <w:t xml:space="preserve"> laboratorij</w:t>
            </w:r>
          </w:p>
          <w:p w:rsidR="0008062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70"/>
              </w:sdtPr>
              <w:sdtEndPr/>
              <w:sdtContent>
                <w:sdt>
                  <w:sdtPr>
                    <w:rPr>
                      <w:rFonts w:ascii="Arial" w:hAnsi="Arial" w:cs="Arial"/>
                      <w:b w:val="0"/>
                      <w:sz w:val="20"/>
                      <w:szCs w:val="20"/>
                      <w:lang w:val="hr-HR"/>
                    </w:rPr>
                    <w:id w:val="-713344791"/>
                  </w:sdtPr>
                  <w:sdtEndPr/>
                  <w:sdtContent>
                    <w:r w:rsidR="00080627" w:rsidRPr="00EF71E3">
                      <w:rPr>
                        <w:rFonts w:ascii="Segoe UI Symbol" w:eastAsia="MS Gothic" w:hAnsi="Segoe UI Symbol" w:cs="Segoe UI Symbol"/>
                        <w:b w:val="0"/>
                        <w:sz w:val="20"/>
                        <w:szCs w:val="20"/>
                        <w:lang w:val="hr-HR"/>
                      </w:rPr>
                      <w:t>☒</w:t>
                    </w:r>
                  </w:sdtContent>
                </w:sdt>
              </w:sdtContent>
            </w:sdt>
            <w:r w:rsidR="00080627" w:rsidRPr="00EF71E3">
              <w:rPr>
                <w:rFonts w:ascii="Arial" w:hAnsi="Arial" w:cs="Arial"/>
                <w:b w:val="0"/>
                <w:sz w:val="20"/>
                <w:szCs w:val="20"/>
                <w:lang w:val="hr-HR"/>
              </w:rPr>
              <w:t xml:space="preserve"> mentorski rad</w:t>
            </w:r>
          </w:p>
          <w:p w:rsidR="0008062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71"/>
              </w:sdtPr>
              <w:sdtEndPr/>
              <w:sdtContent>
                <w:r w:rsidR="00080627" w:rsidRPr="00EF71E3">
                  <w:rPr>
                    <w:rFonts w:ascii="Segoe UI Symbol" w:eastAsia="MS Gothic" w:hAnsi="Segoe UI Symbol" w:cs="Segoe UI Symbol"/>
                    <w:sz w:val="20"/>
                    <w:szCs w:val="20"/>
                  </w:rPr>
                  <w:t>☐</w:t>
                </w:r>
              </w:sdtContent>
            </w:sdt>
            <w:r w:rsidR="00080627" w:rsidRPr="00EF71E3">
              <w:rPr>
                <w:rFonts w:ascii="Arial" w:hAnsi="Arial" w:cs="Arial"/>
                <w:sz w:val="20"/>
                <w:szCs w:val="20"/>
              </w:rPr>
              <w:t xml:space="preserve"> (ostalo upisati)</w:t>
            </w:r>
            <w:r w:rsidR="00080627" w:rsidRPr="00EF71E3">
              <w:rPr>
                <w:rFonts w:ascii="Arial" w:hAnsi="Arial" w:cs="Arial"/>
                <w:b/>
                <w:sz w:val="20"/>
                <w:szCs w:val="20"/>
              </w:rPr>
              <w:t xml:space="preserve"> </w:t>
            </w:r>
            <w:r w:rsidR="00080627" w:rsidRPr="00EF71E3">
              <w:rPr>
                <w:rFonts w:ascii="Arial" w:hAnsi="Arial" w:cs="Arial"/>
                <w:b/>
                <w:sz w:val="20"/>
                <w:szCs w:val="20"/>
                <w:bdr w:val="single" w:sz="12" w:space="0" w:color="auto"/>
              </w:rPr>
              <w:t xml:space="preserve"> </w:t>
            </w:r>
          </w:p>
        </w:tc>
      </w:tr>
      <w:tr w:rsidR="00080627" w:rsidRPr="00EF71E3" w:rsidTr="00674EA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80627" w:rsidRPr="00EF71E3" w:rsidRDefault="0008062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c>
          <w:tcPr>
            <w:tcW w:w="4162" w:type="dxa"/>
            <w:gridSpan w:val="8"/>
            <w:vMerge/>
            <w:tcBorders>
              <w:right w:val="single" w:sz="12" w:space="0" w:color="auto"/>
            </w:tcBorders>
            <w:tcMar>
              <w:left w:w="57" w:type="dxa"/>
              <w:right w:w="57" w:type="dxa"/>
            </w:tcMar>
            <w:vAlign w:val="center"/>
          </w:tcPr>
          <w:p w:rsidR="00080627" w:rsidRPr="00EF71E3" w:rsidRDefault="00080627" w:rsidP="002E3B28">
            <w:pPr>
              <w:pStyle w:val="FieldText"/>
              <w:rPr>
                <w:rFonts w:ascii="Arial" w:hAnsi="Arial" w:cs="Arial"/>
                <w:b w:val="0"/>
                <w:sz w:val="20"/>
                <w:szCs w:val="20"/>
                <w:lang w:val="hr-HR"/>
              </w:rPr>
            </w:pPr>
          </w:p>
        </w:tc>
      </w:tr>
      <w:tr w:rsidR="00674EA2" w:rsidRPr="00EF71E3" w:rsidTr="00674EA2">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74EA2" w:rsidRPr="00EF71E3" w:rsidTr="00674EA2">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080627" w:rsidRPr="00EF71E3" w:rsidTr="00674E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 xml:space="preserve">Obvezna literatura (dostupna u </w:t>
            </w:r>
            <w:r w:rsidRPr="00EF71E3">
              <w:rPr>
                <w:rFonts w:ascii="Arial" w:hAnsi="Arial" w:cs="Arial"/>
                <w:color w:val="000000"/>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80627" w:rsidRPr="00EF71E3" w:rsidRDefault="0008062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080627"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before="240"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before="240" w:after="0" w:line="240" w:lineRule="auto"/>
              <w:rPr>
                <w:rFonts w:ascii="Arial" w:hAnsi="Arial" w:cs="Arial"/>
                <w:sz w:val="20"/>
                <w:szCs w:val="20"/>
              </w:rPr>
            </w:pPr>
            <w:r w:rsidRPr="00EF71E3">
              <w:rPr>
                <w:rFonts w:ascii="Arial" w:hAnsi="Arial" w:cs="Arial"/>
                <w:sz w:val="20"/>
                <w:szCs w:val="20"/>
              </w:rPr>
              <w:t xml:space="preserve">DERENČINOVIĆ Davor, GETOŠ Anna-Maria:Uvod u kriminologiju s osnovama kaznenog prava, Zagreb, 2008., str. 1 – 228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r w:rsidRPr="00EF71E3">
              <w:rPr>
                <w:rFonts w:ascii="Arial" w:hAnsi="Arial" w:cs="Arial"/>
                <w:color w:val="000000"/>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p>
        </w:tc>
      </w:tr>
      <w:tr w:rsidR="00080627"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before="240"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spacing w:before="240" w:after="0" w:line="240" w:lineRule="auto"/>
              <w:rPr>
                <w:rFonts w:ascii="Arial" w:hAnsi="Arial" w:cs="Arial"/>
                <w:sz w:val="20"/>
                <w:szCs w:val="20"/>
              </w:rPr>
            </w:pPr>
            <w:r w:rsidRPr="00EF71E3">
              <w:rPr>
                <w:rFonts w:ascii="Arial" w:hAnsi="Arial" w:cs="Arial"/>
                <w:sz w:val="20"/>
                <w:szCs w:val="20"/>
              </w:rPr>
              <w:t>GETOŠ Anna-Maria:Mjesto i uloga kriminologije i viktimologije u Hrvatskoj i međunarodnom kontekstu. Turković et al., Liber Amicorum Zvonimir Šeparović, Zagreb, str. 119-140.</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r w:rsidRPr="00EF71E3">
              <w:rPr>
                <w:rFonts w:ascii="Arial" w:hAnsi="Arial" w:cs="Arial"/>
                <w:color w:val="000000"/>
                <w:sz w:val="20"/>
                <w:szCs w:val="20"/>
              </w:rPr>
              <w:t>http://www.pravo.unizg.hr/_download/repository/Liber_amicorum_anna_11.10.2009.pdf</w:t>
            </w:r>
          </w:p>
        </w:tc>
      </w:tr>
      <w:tr w:rsidR="00080627"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080627" w:rsidRPr="00EF71E3" w:rsidRDefault="00080627" w:rsidP="00080627">
            <w:pPr>
              <w:numPr>
                <w:ilvl w:val="0"/>
                <w:numId w:val="2"/>
              </w:numPr>
              <w:tabs>
                <w:tab w:val="left" w:pos="2820"/>
              </w:tabs>
              <w:spacing w:before="240"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rPr>
                <w:rFonts w:ascii="Arial" w:hAnsi="Arial" w:cs="Arial"/>
                <w:color w:val="000000"/>
                <w:sz w:val="20"/>
                <w:szCs w:val="20"/>
              </w:rPr>
            </w:pPr>
            <w:r w:rsidRPr="00EF71E3">
              <w:rPr>
                <w:rFonts w:ascii="Arial" w:hAnsi="Arial" w:cs="Arial"/>
                <w:sz w:val="20"/>
                <w:szCs w:val="20"/>
              </w:rPr>
              <w:t>TURKOVIĆ Ksenija: Utjecaj međjunarodnog kaznenog prava na razvoj prava žrtava međjunarodnih kaznenih djela te žrtava općenito u Europskoj uniji i Republici Hrvatskoj, Zbornik Pravnog fakulteta u Zagrebu, 54(2004), 5, str. 865-937.</w:t>
            </w:r>
          </w:p>
        </w:tc>
        <w:tc>
          <w:tcPr>
            <w:tcW w:w="1244" w:type="dxa"/>
            <w:gridSpan w:val="2"/>
            <w:tcBorders>
              <w:left w:val="single" w:sz="8" w:space="0" w:color="auto"/>
              <w:right w:val="single" w:sz="8"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80627" w:rsidRPr="00EF71E3" w:rsidRDefault="00080627" w:rsidP="002E3B28">
            <w:pPr>
              <w:tabs>
                <w:tab w:val="left" w:pos="2820"/>
              </w:tabs>
              <w:spacing w:before="240" w:after="0" w:line="240" w:lineRule="auto"/>
              <w:jc w:val="center"/>
              <w:rPr>
                <w:rFonts w:ascii="Arial" w:hAnsi="Arial" w:cs="Arial"/>
                <w:color w:val="000000"/>
                <w:sz w:val="20"/>
                <w:szCs w:val="20"/>
              </w:rPr>
            </w:pPr>
            <w:r w:rsidRPr="00EF71E3">
              <w:rPr>
                <w:rFonts w:ascii="Arial" w:hAnsi="Arial" w:cs="Arial"/>
                <w:color w:val="000000"/>
                <w:sz w:val="20"/>
                <w:szCs w:val="20"/>
              </w:rPr>
              <w:t>http://www.pravo.hr/_download/repository/Clanak4.doc</w:t>
            </w:r>
          </w:p>
        </w:tc>
      </w:tr>
      <w:tr w:rsidR="0008062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080627" w:rsidRPr="00EF71E3" w:rsidRDefault="0008062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HORVATIĆ, Željko: Osnove kriminologije, MUP RH, Zagreb 1998.</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SINGER , Mladen: Kriminologija, Globus – Fakultet za defektologiju – MUP RH,  </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ŠEPAROVIĆ, Zvonimir: Viktimologija: studija o žrtvama, Zagreb, 1998., Zagreb 1996.,</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MAGUIRE M. i dr: The Oxford Handbook of Criminology, Clarendon press Oxford, 1997., </w:t>
            </w:r>
          </w:p>
          <w:p w:rsidR="00080627" w:rsidRPr="00EF71E3" w:rsidRDefault="00080627" w:rsidP="002E3B28">
            <w:pPr>
              <w:spacing w:after="0" w:line="240" w:lineRule="auto"/>
              <w:rPr>
                <w:rFonts w:ascii="Arial" w:hAnsi="Arial" w:cs="Arial"/>
                <w:sz w:val="20"/>
                <w:szCs w:val="20"/>
              </w:rPr>
            </w:pPr>
            <w:r w:rsidRPr="00EF71E3">
              <w:rPr>
                <w:rFonts w:ascii="Arial" w:hAnsi="Arial" w:cs="Arial"/>
                <w:sz w:val="20"/>
                <w:szCs w:val="20"/>
              </w:rPr>
              <w:t xml:space="preserve"> FATTAH E.A., Victimology: Past, Present and Future. Criminologie 33:1 (2000), str. 17-46.</w:t>
            </w:r>
          </w:p>
          <w:p w:rsidR="00080627" w:rsidRPr="00EF71E3" w:rsidRDefault="00080627" w:rsidP="002E3B28">
            <w:pPr>
              <w:tabs>
                <w:tab w:val="left" w:pos="2820"/>
              </w:tabs>
              <w:spacing w:after="0" w:line="240" w:lineRule="auto"/>
              <w:rPr>
                <w:rFonts w:ascii="Arial" w:hAnsi="Arial" w:cs="Arial"/>
                <w:sz w:val="20"/>
                <w:szCs w:val="20"/>
              </w:rPr>
            </w:pPr>
          </w:p>
        </w:tc>
      </w:tr>
      <w:tr w:rsidR="00080627" w:rsidRPr="00EF71E3" w:rsidTr="00674EA2">
        <w:tc>
          <w:tcPr>
            <w:tcW w:w="1912" w:type="dxa"/>
            <w:gridSpan w:val="2"/>
            <w:tcBorders>
              <w:left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80627" w:rsidRPr="00EF71E3" w:rsidRDefault="0008062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Nastava se odvija u malim studijskim grupama (desetak polaznika), što omogućava indivdualni pristup i permanentnu komunikaciju s nastavnikom i kontinuirano praćenje postizanja utvrđenih ishoda učenja. Pored toga svaki polaznik tijekom ciklusa predavanja u suradnji s mentorom izrađuje i prezentira neku od ponuđenih ili temu po vlastitom izboru čime se razvija usmeno i pismeno izražavanje, sustavno i smisleno argumentiranje stajališta uz razvijanje samostalnosti i kritičkog razmišljanja.</w:t>
            </w:r>
          </w:p>
        </w:tc>
      </w:tr>
      <w:tr w:rsidR="0008062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80627" w:rsidRPr="00EF71E3" w:rsidRDefault="0008062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80627" w:rsidRPr="00EF71E3" w:rsidRDefault="0008062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080627" w:rsidRPr="00EF71E3" w:rsidRDefault="00080627">
      <w:pPr>
        <w:rPr>
          <w:rFonts w:ascii="Arial" w:hAnsi="Arial" w:cs="Arial"/>
        </w:rPr>
      </w:pPr>
    </w:p>
    <w:p w:rsidR="00286BE7" w:rsidRPr="00EF71E3" w:rsidRDefault="00286BE7">
      <w:pPr>
        <w:rPr>
          <w:rFonts w:ascii="Arial" w:hAnsi="Arial" w:cs="Arial"/>
        </w:rPr>
      </w:pPr>
    </w:p>
    <w:p w:rsidR="00674EA2" w:rsidRPr="00EF71E3" w:rsidRDefault="00674EA2">
      <w:pPr>
        <w:rPr>
          <w:rFonts w:ascii="Arial" w:hAnsi="Arial" w:cs="Arial"/>
        </w:rPr>
      </w:pPr>
    </w:p>
    <w:p w:rsidR="00674EA2" w:rsidRPr="00EF71E3" w:rsidRDefault="00674EA2">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222"/>
        <w:gridCol w:w="709"/>
        <w:gridCol w:w="344"/>
        <w:gridCol w:w="968"/>
        <w:gridCol w:w="88"/>
        <w:gridCol w:w="726"/>
        <w:gridCol w:w="518"/>
        <w:gridCol w:w="188"/>
        <w:gridCol w:w="712"/>
        <w:gridCol w:w="618"/>
      </w:tblGrid>
      <w:tr w:rsidR="00EB5D99" w:rsidRPr="00EF71E3" w:rsidTr="00674E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B5D99" w:rsidRPr="00EF71E3" w:rsidRDefault="00EB5D99" w:rsidP="00800B5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B5D99" w:rsidRPr="00EF71E3" w:rsidRDefault="00EB5D99" w:rsidP="00800B58">
            <w:pPr>
              <w:spacing w:before="60" w:after="60" w:line="240" w:lineRule="auto"/>
              <w:ind w:left="397" w:hanging="397"/>
              <w:rPr>
                <w:rFonts w:ascii="Arial" w:hAnsi="Arial" w:cs="Arial"/>
                <w:b/>
                <w:sz w:val="20"/>
                <w:szCs w:val="20"/>
              </w:rPr>
            </w:pPr>
            <w:r w:rsidRPr="00EF71E3">
              <w:rPr>
                <w:rFonts w:ascii="Arial" w:hAnsi="Arial" w:cs="Arial"/>
                <w:b/>
                <w:sz w:val="20"/>
                <w:szCs w:val="20"/>
              </w:rPr>
              <w:t>KRIPTOVALUTE I PRAVO</w:t>
            </w:r>
          </w:p>
        </w:tc>
      </w:tr>
      <w:tr w:rsidR="00EB5D99"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681" w:type="dxa"/>
            <w:gridSpan w:val="3"/>
            <w:tcBorders>
              <w:top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V.</w:t>
            </w:r>
          </w:p>
        </w:tc>
      </w:tr>
      <w:tr w:rsidR="00EB5D99"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681" w:type="dxa"/>
            <w:gridSpan w:val="3"/>
            <w:tcBorders>
              <w:bottom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Izv. prof.  dr. sc. Matko Pajčić (46 sati predavanja i 11 sati seminara)</w:t>
            </w:r>
          </w:p>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Izv. prof.  dr. sc. Marko Ivkošić (7 sati predavanja i 2 sata seminara)</w:t>
            </w:r>
          </w:p>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Izv. prof.  dr. sc.. Lucija Sokanović (7 sati predavanja i 2 sata seminara)</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6</w:t>
            </w:r>
          </w:p>
        </w:tc>
      </w:tr>
      <w:tr w:rsidR="00EB5D99" w:rsidRPr="00EF71E3" w:rsidTr="00674E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Suradnici</w:t>
            </w:r>
          </w:p>
        </w:tc>
        <w:tc>
          <w:tcPr>
            <w:tcW w:w="2681" w:type="dxa"/>
            <w:gridSpan w:val="3"/>
            <w:vMerge w:val="restart"/>
            <w:tcBorders>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p>
        </w:tc>
        <w:tc>
          <w:tcPr>
            <w:tcW w:w="2109" w:type="dxa"/>
            <w:gridSpan w:val="4"/>
            <w:vMerge w:val="restart"/>
            <w:tcBorders>
              <w:righ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B5D99" w:rsidRPr="00EF71E3" w:rsidRDefault="00EB5D99" w:rsidP="00800B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EB5D99" w:rsidRPr="00EF71E3" w:rsidRDefault="00EB5D99" w:rsidP="00800B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EB5D99" w:rsidRPr="00EF71E3" w:rsidRDefault="00EB5D99" w:rsidP="00800B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EB5D99" w:rsidRPr="00EF71E3" w:rsidRDefault="00EB5D99" w:rsidP="00800B58">
            <w:pPr>
              <w:spacing w:after="0" w:line="240" w:lineRule="auto"/>
              <w:jc w:val="center"/>
              <w:rPr>
                <w:rFonts w:ascii="Arial" w:hAnsi="Arial" w:cs="Arial"/>
                <w:sz w:val="20"/>
                <w:szCs w:val="20"/>
              </w:rPr>
            </w:pPr>
            <w:r w:rsidRPr="00EF71E3">
              <w:rPr>
                <w:rFonts w:ascii="Arial" w:hAnsi="Arial" w:cs="Arial"/>
                <w:sz w:val="20"/>
                <w:szCs w:val="20"/>
              </w:rPr>
              <w:t>T</w:t>
            </w:r>
          </w:p>
        </w:tc>
      </w:tr>
      <w:tr w:rsidR="00EB5D99" w:rsidRPr="00EF71E3" w:rsidTr="00674E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p>
        </w:tc>
        <w:tc>
          <w:tcPr>
            <w:tcW w:w="2681" w:type="dxa"/>
            <w:gridSpan w:val="3"/>
            <w:vMerge/>
            <w:tcBorders>
              <w:bottom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p>
        </w:tc>
        <w:tc>
          <w:tcPr>
            <w:tcW w:w="2109" w:type="dxa"/>
            <w:gridSpan w:val="4"/>
            <w:vMerge/>
            <w:tcBorders>
              <w:bottom w:val="single" w:sz="12" w:space="0" w:color="auto"/>
              <w:righ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EB5D99" w:rsidRPr="00EF71E3" w:rsidRDefault="00EB5D99" w:rsidP="00800B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EB5D99" w:rsidRPr="00EF71E3" w:rsidRDefault="00EB5D99" w:rsidP="00800B58">
            <w:pPr>
              <w:spacing w:after="0" w:line="240" w:lineRule="auto"/>
              <w:rPr>
                <w:rFonts w:ascii="Arial" w:hAnsi="Arial" w:cs="Arial"/>
                <w:sz w:val="20"/>
                <w:szCs w:val="20"/>
              </w:rPr>
            </w:pPr>
          </w:p>
        </w:tc>
      </w:tr>
      <w:tr w:rsidR="00EB5D99"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lastRenderedPageBreak/>
              <w:t>Status predmeta</w:t>
            </w:r>
          </w:p>
        </w:tc>
        <w:tc>
          <w:tcPr>
            <w:tcW w:w="2681" w:type="dxa"/>
            <w:gridSpan w:val="3"/>
            <w:tcBorders>
              <w:bottom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EB5D99" w:rsidRPr="00EF71E3" w:rsidRDefault="00EB5D99" w:rsidP="00800B58">
            <w:pPr>
              <w:spacing w:after="0" w:line="240" w:lineRule="auto"/>
              <w:rPr>
                <w:rFonts w:ascii="Arial" w:hAnsi="Arial" w:cs="Arial"/>
                <w:sz w:val="20"/>
                <w:szCs w:val="20"/>
              </w:rPr>
            </w:pPr>
            <w:r w:rsidRPr="00EF71E3">
              <w:rPr>
                <w:rFonts w:ascii="Arial" w:hAnsi="Arial" w:cs="Arial"/>
                <w:sz w:val="20"/>
                <w:szCs w:val="20"/>
              </w:rPr>
              <w:t>-</w:t>
            </w:r>
          </w:p>
        </w:tc>
      </w:tr>
      <w:tr w:rsidR="00EB5D99" w:rsidRPr="00EF71E3" w:rsidTr="00674E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B5D99" w:rsidRPr="00EF71E3" w:rsidRDefault="00EB5D99" w:rsidP="00800B5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EB5D99"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B5D99" w:rsidRPr="00EF71E3" w:rsidRDefault="00EB5D99" w:rsidP="00800B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Stjecanje znanja o pravnoj prirodi kriptovaluta, mogućnostima njihovog korištenja kao sredstva plaćanja, zlouporabe kriptovaluta u svrhu pranja novca, problematici oduzimanja imovinske koristi pohranjene u obliku kriptovaluta te drugim specifičnostima pravne regulacije i primjene blockchain tehnologije i kriptovaluta.</w:t>
            </w:r>
          </w:p>
        </w:tc>
      </w:tr>
      <w:tr w:rsidR="00EB5D99" w:rsidRPr="00EF71E3" w:rsidTr="00674EA2">
        <w:tc>
          <w:tcPr>
            <w:tcW w:w="1912" w:type="dxa"/>
            <w:gridSpan w:val="2"/>
            <w:tcBorders>
              <w:left w:val="single" w:sz="12" w:space="0" w:color="auto"/>
            </w:tcBorders>
            <w:shd w:val="clear" w:color="auto" w:fill="CCFFFF"/>
            <w:tcMar>
              <w:left w:w="57" w:type="dxa"/>
              <w:right w:w="57" w:type="dxa"/>
            </w:tcMar>
            <w:vAlign w:val="center"/>
          </w:tcPr>
          <w:p w:rsidR="00EB5D99" w:rsidRPr="00EF71E3" w:rsidRDefault="00EB5D99"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 xml:space="preserve">Uvjeti za upis predmeta propisani Pravilniku o studiju i režimu studiranja Pravnog fakulteta u Splitu. </w:t>
            </w:r>
          </w:p>
        </w:tc>
      </w:tr>
      <w:tr w:rsidR="00EB5D99" w:rsidRPr="00EF71E3" w:rsidTr="00674EA2">
        <w:tc>
          <w:tcPr>
            <w:tcW w:w="1912" w:type="dxa"/>
            <w:gridSpan w:val="2"/>
            <w:tcBorders>
              <w:left w:val="single" w:sz="12" w:space="0" w:color="auto"/>
            </w:tcBorders>
            <w:shd w:val="clear" w:color="auto" w:fill="CCFFFF"/>
            <w:tcMar>
              <w:left w:w="57" w:type="dxa"/>
              <w:right w:w="57" w:type="dxa"/>
            </w:tcMar>
            <w:vAlign w:val="center"/>
          </w:tcPr>
          <w:p w:rsidR="00EB5D99" w:rsidRPr="00EF71E3" w:rsidRDefault="00EB5D99"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EB5D99" w:rsidRPr="00EF71E3" w:rsidRDefault="00EB5D99" w:rsidP="00800B58">
            <w:pPr>
              <w:tabs>
                <w:tab w:val="left" w:pos="2820"/>
              </w:tabs>
              <w:spacing w:after="0"/>
              <w:rPr>
                <w:rFonts w:ascii="Arial" w:hAnsi="Arial" w:cs="Arial"/>
              </w:rPr>
            </w:pPr>
            <w:r w:rsidRPr="00EF71E3">
              <w:rPr>
                <w:rFonts w:ascii="Arial" w:hAnsi="Arial" w:cs="Arial"/>
              </w:rPr>
              <w:t xml:space="preserve">Studenti će biti sposobni: </w:t>
            </w:r>
          </w:p>
          <w:p w:rsidR="00EB5D99" w:rsidRPr="00EF71E3" w:rsidRDefault="00EB5D99" w:rsidP="00800B58">
            <w:pPr>
              <w:tabs>
                <w:tab w:val="left" w:pos="2820"/>
              </w:tabs>
              <w:spacing w:after="0"/>
              <w:rPr>
                <w:rFonts w:ascii="Arial" w:hAnsi="Arial" w:cs="Arial"/>
              </w:rPr>
            </w:pPr>
            <w:r w:rsidRPr="00EF71E3">
              <w:rPr>
                <w:rFonts w:ascii="Arial" w:hAnsi="Arial" w:cs="Arial"/>
              </w:rPr>
              <w:t>1) analizirati i razumijeti problematiku i razvoj shvaćanja o pravnoj prirodi kriptovaluta</w:t>
            </w:r>
          </w:p>
          <w:p w:rsidR="00EB5D99" w:rsidRPr="00EF71E3" w:rsidRDefault="00EB5D99" w:rsidP="00800B58">
            <w:pPr>
              <w:tabs>
                <w:tab w:val="left" w:pos="2820"/>
              </w:tabs>
              <w:spacing w:after="0"/>
              <w:rPr>
                <w:rFonts w:ascii="Arial" w:hAnsi="Arial" w:cs="Arial"/>
              </w:rPr>
            </w:pPr>
            <w:r w:rsidRPr="00EF71E3">
              <w:rPr>
                <w:rFonts w:ascii="Arial" w:hAnsi="Arial" w:cs="Arial"/>
              </w:rPr>
              <w:t>2) prepoznati postojeće i moguće uloga kriptovaluta kao sredstva plaćanja i sredstva osiguranja plaćanja u Republici Hrvatskoj i nekim poredbenim pravnim sustavima</w:t>
            </w:r>
          </w:p>
          <w:p w:rsidR="00EB5D99" w:rsidRPr="00EF71E3" w:rsidRDefault="00EB5D99" w:rsidP="00800B58">
            <w:pPr>
              <w:tabs>
                <w:tab w:val="left" w:pos="2820"/>
              </w:tabs>
              <w:spacing w:after="0"/>
              <w:rPr>
                <w:rFonts w:ascii="Arial" w:hAnsi="Arial" w:cs="Arial"/>
              </w:rPr>
            </w:pPr>
            <w:r w:rsidRPr="00EF71E3">
              <w:rPr>
                <w:rFonts w:ascii="Arial" w:hAnsi="Arial" w:cs="Arial"/>
              </w:rPr>
              <w:t>3) identificiranje mehanizama pranja novca uporabom kriptovaluta i mogućnosti kaznenopravnog suzbijanja</w:t>
            </w:r>
          </w:p>
          <w:p w:rsidR="00EB5D99" w:rsidRPr="00EF71E3" w:rsidRDefault="00EB5D99" w:rsidP="00800B58">
            <w:pPr>
              <w:tabs>
                <w:tab w:val="left" w:pos="2820"/>
              </w:tabs>
              <w:spacing w:after="0"/>
              <w:rPr>
                <w:rFonts w:ascii="Arial" w:hAnsi="Arial" w:cs="Arial"/>
              </w:rPr>
            </w:pPr>
            <w:r w:rsidRPr="00EF71E3">
              <w:rPr>
                <w:rFonts w:ascii="Arial" w:hAnsi="Arial" w:cs="Arial"/>
              </w:rPr>
              <w:t>4) analizirati izazove prilikom utvrđivanja imovinske koristi ostvarene protupravnom radnjom pohranjene u obliku kriptovaluta,</w:t>
            </w:r>
          </w:p>
          <w:p w:rsidR="00EB5D99" w:rsidRPr="00EF71E3" w:rsidRDefault="00EB5D99" w:rsidP="00800B58">
            <w:pPr>
              <w:tabs>
                <w:tab w:val="left" w:pos="2820"/>
              </w:tabs>
              <w:spacing w:after="0"/>
              <w:rPr>
                <w:rFonts w:ascii="Arial" w:hAnsi="Arial" w:cs="Arial"/>
              </w:rPr>
            </w:pPr>
            <w:r w:rsidRPr="00EF71E3">
              <w:rPr>
                <w:rFonts w:ascii="Arial" w:hAnsi="Arial" w:cs="Arial"/>
              </w:rPr>
              <w:t xml:space="preserve">5) objasniti  postupak mjera osiguranja oduzimanje imovinske koristi ostvarene protupravnom radnjom pohranjene u obliku kriptovaluta  te oduzimanja imovinske koristi  </w:t>
            </w:r>
          </w:p>
          <w:p w:rsidR="00EB5D99" w:rsidRPr="00EF71E3" w:rsidRDefault="00EB5D99" w:rsidP="00800B58">
            <w:pPr>
              <w:tabs>
                <w:tab w:val="left" w:pos="2820"/>
              </w:tabs>
              <w:spacing w:after="0"/>
              <w:rPr>
                <w:rFonts w:ascii="Arial" w:hAnsi="Arial" w:cs="Arial"/>
              </w:rPr>
            </w:pPr>
            <w:r w:rsidRPr="00EF71E3">
              <w:rPr>
                <w:rFonts w:ascii="Arial" w:hAnsi="Arial" w:cs="Arial"/>
              </w:rPr>
              <w:t>5) interpretirati mehanizme počinjenja kaznenog djela prijevare putem kriptovaluta</w:t>
            </w:r>
          </w:p>
          <w:p w:rsidR="00EB5D99" w:rsidRPr="00EF71E3" w:rsidRDefault="00EB5D99" w:rsidP="00800B58">
            <w:pPr>
              <w:tabs>
                <w:tab w:val="left" w:pos="2820"/>
              </w:tabs>
              <w:spacing w:after="0"/>
              <w:rPr>
                <w:rFonts w:ascii="Arial" w:hAnsi="Arial" w:cs="Arial"/>
                <w:sz w:val="20"/>
                <w:szCs w:val="20"/>
              </w:rPr>
            </w:pPr>
          </w:p>
        </w:tc>
      </w:tr>
      <w:tr w:rsidR="00EB5D99" w:rsidRPr="00EF71E3" w:rsidTr="00674EA2">
        <w:tc>
          <w:tcPr>
            <w:tcW w:w="1912" w:type="dxa"/>
            <w:gridSpan w:val="2"/>
            <w:tcBorders>
              <w:left w:val="single" w:sz="12" w:space="0" w:color="auto"/>
            </w:tcBorders>
            <w:shd w:val="clear" w:color="auto" w:fill="CCFFFF"/>
            <w:tcMar>
              <w:left w:w="57" w:type="dxa"/>
              <w:right w:w="57" w:type="dxa"/>
            </w:tcMar>
            <w:vAlign w:val="center"/>
          </w:tcPr>
          <w:p w:rsidR="00EB5D99" w:rsidRPr="00EF71E3" w:rsidRDefault="00EB5D99"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EB5D99" w:rsidRPr="00EF71E3" w:rsidRDefault="00EB5D99" w:rsidP="00CF56EC">
            <w:pPr>
              <w:pStyle w:val="Odlomakpopisa"/>
              <w:numPr>
                <w:ilvl w:val="0"/>
                <w:numId w:val="76"/>
              </w:numPr>
              <w:rPr>
                <w:rFonts w:ascii="Arial" w:hAnsi="Arial" w:cs="Arial"/>
              </w:rPr>
            </w:pPr>
            <w:r w:rsidRPr="00EF71E3">
              <w:rPr>
                <w:rFonts w:ascii="Arial" w:hAnsi="Arial" w:cs="Arial"/>
              </w:rPr>
              <w:t>Osnove tehnološke pozadine kriptovaluta – blockchain tehnologija i vrste  kriptovaluta (3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Pravna priroda kriptovaluta (4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Elektronička forma sklapanja pravnog posla (4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Plaćanje kriptovalutama (6 sati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Kriptovalute i odštetno pravo (3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Korištenje kriptovaluta od strane trgovačkih društava za plaćanje obveza (5 sati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Kriptovalute kao sredstvo osiguranja plaćanja (3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 xml:space="preserve">Mehanizmi pranja novca uporabom kriptovaluta i mogućnosti kaznenopravnog suzbijanja (8 sati predavanja) </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Utvrđivanje imovinske koristi ostvarene protupravnom radnjom pohranjene u obliku kriptovaluta (4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Primjena mjera osiguranja oduzimanje imovinske koristi ostvarene protupravnom radnjom pohranjene u obliku kriptovaluta  (4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Oduzimanje imovinske koristi ostvarene protupravnom radnjom pohranjene u obliku kriptovaluta  (4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Počinjenja kaznenog djela prijevare uporabom kriptovaluta (6 sati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t>„Dark web“ i kriptovalute (2 sata predavanja)</w:t>
            </w:r>
          </w:p>
          <w:p w:rsidR="00EB5D99" w:rsidRPr="00EF71E3" w:rsidRDefault="00EB5D99" w:rsidP="00CF56EC">
            <w:pPr>
              <w:pStyle w:val="Odlomakpopisa"/>
              <w:numPr>
                <w:ilvl w:val="0"/>
                <w:numId w:val="76"/>
              </w:numPr>
              <w:rPr>
                <w:rFonts w:ascii="Arial" w:hAnsi="Arial" w:cs="Arial"/>
              </w:rPr>
            </w:pPr>
            <w:r w:rsidRPr="00EF71E3">
              <w:rPr>
                <w:rFonts w:ascii="Arial" w:hAnsi="Arial" w:cs="Arial"/>
              </w:rPr>
              <w:lastRenderedPageBreak/>
              <w:t>Ostali aspekti kaznhenopravne regulacije kriptovaluta (4 sata predavanja)</w:t>
            </w:r>
          </w:p>
          <w:p w:rsidR="00EB5D99" w:rsidRPr="00EF71E3" w:rsidRDefault="00EB5D99" w:rsidP="00800B58">
            <w:pPr>
              <w:rPr>
                <w:rFonts w:ascii="Arial" w:hAnsi="Arial" w:cs="Arial"/>
                <w:sz w:val="20"/>
                <w:szCs w:val="20"/>
              </w:rPr>
            </w:pPr>
          </w:p>
        </w:tc>
      </w:tr>
      <w:tr w:rsidR="00EB5D99" w:rsidRPr="00EF71E3" w:rsidTr="00674E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B5D99" w:rsidRPr="00EF71E3" w:rsidRDefault="00EB5D99"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rPr>
                <w:id w:val="-181754021"/>
              </w:sdtPr>
              <w:sdtEndPr/>
              <w:sdtContent>
                <w:r w:rsidR="00EB5D99" w:rsidRPr="00EF71E3">
                  <w:rPr>
                    <w:rFonts w:ascii="Segoe UI Symbol" w:eastAsia="MS Gothic" w:hAnsi="Segoe UI Symbol" w:cs="Segoe UI Symbol"/>
                    <w:b w:val="0"/>
                    <w:sz w:val="20"/>
                    <w:szCs w:val="20"/>
                  </w:rPr>
                  <w:t>☒</w:t>
                </w:r>
              </w:sdtContent>
            </w:sdt>
            <w:r w:rsidR="00EB5D99" w:rsidRPr="00EF71E3">
              <w:rPr>
                <w:rFonts w:ascii="Arial" w:hAnsi="Arial" w:cs="Arial"/>
                <w:b w:val="0"/>
                <w:sz w:val="20"/>
                <w:szCs w:val="20"/>
                <w:lang w:val="hr-HR"/>
              </w:rPr>
              <w:t xml:space="preserve"> predavanja</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rPr>
                <w:id w:val="-1482922144"/>
              </w:sdtPr>
              <w:sdtEndPr/>
              <w:sdtContent>
                <w:r w:rsidR="00EB5D99" w:rsidRPr="00EF71E3">
                  <w:rPr>
                    <w:rFonts w:ascii="Segoe UI Symbol" w:eastAsia="MS Gothic" w:hAnsi="Segoe UI Symbol" w:cs="Segoe UI Symbol"/>
                    <w:b w:val="0"/>
                    <w:sz w:val="20"/>
                    <w:szCs w:val="20"/>
                  </w:rPr>
                  <w:t>☒</w:t>
                </w:r>
              </w:sdtContent>
            </w:sdt>
            <w:r w:rsidR="00EB5D99" w:rsidRPr="00EF71E3">
              <w:rPr>
                <w:rFonts w:ascii="Arial" w:hAnsi="Arial" w:cs="Arial"/>
                <w:b w:val="0"/>
                <w:sz w:val="20"/>
                <w:szCs w:val="20"/>
                <w:lang w:val="hr-HR"/>
              </w:rPr>
              <w:t xml:space="preserve"> seminari i radionice  </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791641703"/>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vježbe  </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2110270890"/>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w:t>
            </w:r>
            <w:r w:rsidR="00EB5D99" w:rsidRPr="00EF71E3">
              <w:rPr>
                <w:rFonts w:ascii="Arial" w:hAnsi="Arial" w:cs="Arial"/>
                <w:b w:val="0"/>
                <w:i/>
                <w:sz w:val="20"/>
                <w:szCs w:val="20"/>
                <w:lang w:val="hr-HR"/>
              </w:rPr>
              <w:t>on line</w:t>
            </w:r>
            <w:r w:rsidR="00EB5D99" w:rsidRPr="00EF71E3">
              <w:rPr>
                <w:rFonts w:ascii="Arial" w:hAnsi="Arial" w:cs="Arial"/>
                <w:b w:val="0"/>
                <w:sz w:val="20"/>
                <w:szCs w:val="20"/>
                <w:lang w:val="hr-HR"/>
              </w:rPr>
              <w:t xml:space="preserve"> u cijelosti</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1623150663"/>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mješovito e-učenje</w:t>
            </w:r>
          </w:p>
          <w:p w:rsidR="00EB5D99" w:rsidRPr="00EF71E3" w:rsidRDefault="007F3E8F" w:rsidP="00800B58">
            <w:pPr>
              <w:tabs>
                <w:tab w:val="left" w:pos="2820"/>
              </w:tabs>
              <w:spacing w:after="0"/>
              <w:rPr>
                <w:rFonts w:ascii="Arial" w:hAnsi="Arial" w:cs="Arial"/>
                <w:sz w:val="20"/>
                <w:szCs w:val="20"/>
              </w:rPr>
            </w:pPr>
            <w:sdt>
              <w:sdtPr>
                <w:rPr>
                  <w:rFonts w:ascii="Arial" w:hAnsi="Arial" w:cs="Arial"/>
                  <w:sz w:val="20"/>
                  <w:szCs w:val="20"/>
                </w:rPr>
                <w:id w:val="-1175569381"/>
              </w:sdtPr>
              <w:sdtEndPr/>
              <w:sdtContent>
                <w:r w:rsidR="00EB5D99" w:rsidRPr="00EF71E3">
                  <w:rPr>
                    <w:rFonts w:ascii="Segoe UI Symbol" w:eastAsia="MS Gothic" w:hAnsi="Segoe UI Symbol" w:cs="Segoe UI Symbol"/>
                    <w:sz w:val="20"/>
                    <w:szCs w:val="20"/>
                  </w:rPr>
                  <w:t>☐</w:t>
                </w:r>
              </w:sdtContent>
            </w:sdt>
            <w:r w:rsidR="00EB5D99"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905489368"/>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samostalni  zadaci  </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532806848"/>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multimedija </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344486356"/>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laboratorij</w:t>
            </w:r>
          </w:p>
          <w:p w:rsidR="00EB5D99"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2049717700"/>
              </w:sdtPr>
              <w:sdtEndPr/>
              <w:sdtContent>
                <w:r w:rsidR="00EB5D99" w:rsidRPr="00EF71E3">
                  <w:rPr>
                    <w:rFonts w:ascii="Segoe UI Symbol" w:eastAsia="MS Gothic" w:hAnsi="Segoe UI Symbol" w:cs="Segoe UI Symbol"/>
                    <w:b w:val="0"/>
                    <w:sz w:val="20"/>
                    <w:szCs w:val="20"/>
                    <w:lang w:val="hr-HR"/>
                  </w:rPr>
                  <w:t>☐</w:t>
                </w:r>
              </w:sdtContent>
            </w:sdt>
            <w:r w:rsidR="00EB5D99" w:rsidRPr="00EF71E3">
              <w:rPr>
                <w:rFonts w:ascii="Arial" w:hAnsi="Arial" w:cs="Arial"/>
                <w:b w:val="0"/>
                <w:sz w:val="20"/>
                <w:szCs w:val="20"/>
                <w:lang w:val="hr-HR"/>
              </w:rPr>
              <w:t xml:space="preserve"> mentorski rad</w:t>
            </w:r>
          </w:p>
          <w:p w:rsidR="00EB5D99" w:rsidRPr="00EF71E3" w:rsidRDefault="007F3E8F" w:rsidP="00800B58">
            <w:pPr>
              <w:tabs>
                <w:tab w:val="left" w:pos="2820"/>
              </w:tabs>
              <w:spacing w:after="0"/>
              <w:rPr>
                <w:rFonts w:ascii="Arial" w:hAnsi="Arial" w:cs="Arial"/>
                <w:sz w:val="20"/>
                <w:szCs w:val="20"/>
              </w:rPr>
            </w:pPr>
            <w:sdt>
              <w:sdtPr>
                <w:rPr>
                  <w:rFonts w:ascii="Arial" w:hAnsi="Arial" w:cs="Arial"/>
                  <w:sz w:val="20"/>
                  <w:szCs w:val="20"/>
                </w:rPr>
                <w:id w:val="-395281422"/>
              </w:sdtPr>
              <w:sdtEndPr/>
              <w:sdtContent>
                <w:r w:rsidR="00EB5D99" w:rsidRPr="00EF71E3">
                  <w:rPr>
                    <w:rFonts w:ascii="Segoe UI Symbol" w:eastAsia="MS Gothic" w:hAnsi="Segoe UI Symbol" w:cs="Segoe UI Symbol"/>
                    <w:sz w:val="20"/>
                    <w:szCs w:val="20"/>
                  </w:rPr>
                  <w:t>☐</w:t>
                </w:r>
              </w:sdtContent>
            </w:sdt>
            <w:r w:rsidR="00EB5D99" w:rsidRPr="00EF71E3">
              <w:rPr>
                <w:rFonts w:ascii="Arial" w:hAnsi="Arial" w:cs="Arial"/>
                <w:sz w:val="20"/>
                <w:szCs w:val="20"/>
              </w:rPr>
              <w:t xml:space="preserve"> </w:t>
            </w:r>
            <w:r w:rsidR="00EB5D99" w:rsidRPr="00EF71E3">
              <w:rPr>
                <w:rFonts w:ascii="Arial" w:hAnsi="Arial" w:cs="Arial"/>
                <w:sz w:val="20"/>
                <w:szCs w:val="20"/>
              </w:rPr>
              <w:fldChar w:fldCharType="begin">
                <w:ffData>
                  <w:name w:val="Text1"/>
                  <w:enabled/>
                  <w:calcOnExit w:val="0"/>
                  <w:textInput/>
                </w:ffData>
              </w:fldChar>
            </w:r>
            <w:r w:rsidR="00EB5D99" w:rsidRPr="00EF71E3">
              <w:rPr>
                <w:rFonts w:ascii="Arial" w:hAnsi="Arial" w:cs="Arial"/>
                <w:sz w:val="20"/>
                <w:szCs w:val="20"/>
              </w:rPr>
              <w:instrText xml:space="preserve"> FORMTEXT </w:instrText>
            </w:r>
            <w:r w:rsidR="00EB5D99" w:rsidRPr="00EF71E3">
              <w:rPr>
                <w:rFonts w:ascii="Arial" w:hAnsi="Arial" w:cs="Arial"/>
                <w:sz w:val="20"/>
                <w:szCs w:val="20"/>
              </w:rPr>
            </w:r>
            <w:r w:rsidR="00EB5D99" w:rsidRPr="00EF71E3">
              <w:rPr>
                <w:rFonts w:ascii="Arial" w:hAnsi="Arial" w:cs="Arial"/>
                <w:sz w:val="20"/>
                <w:szCs w:val="20"/>
              </w:rPr>
              <w:fldChar w:fldCharType="separate"/>
            </w:r>
            <w:r w:rsidR="00EB5D99" w:rsidRPr="00EF71E3">
              <w:rPr>
                <w:rFonts w:ascii="Arial" w:hAnsi="Arial" w:cs="Arial"/>
                <w:sz w:val="20"/>
                <w:szCs w:val="20"/>
              </w:rPr>
              <w:t> </w:t>
            </w:r>
            <w:r w:rsidR="00EB5D99" w:rsidRPr="00EF71E3">
              <w:rPr>
                <w:rFonts w:ascii="Arial" w:hAnsi="Arial" w:cs="Arial"/>
                <w:sz w:val="20"/>
                <w:szCs w:val="20"/>
              </w:rPr>
              <w:t> </w:t>
            </w:r>
            <w:r w:rsidR="00EB5D99" w:rsidRPr="00EF71E3">
              <w:rPr>
                <w:rFonts w:ascii="Arial" w:hAnsi="Arial" w:cs="Arial"/>
                <w:sz w:val="20"/>
                <w:szCs w:val="20"/>
              </w:rPr>
              <w:t> </w:t>
            </w:r>
            <w:r w:rsidR="00EB5D99" w:rsidRPr="00EF71E3">
              <w:rPr>
                <w:rFonts w:ascii="Arial" w:hAnsi="Arial" w:cs="Arial"/>
                <w:sz w:val="20"/>
                <w:szCs w:val="20"/>
              </w:rPr>
              <w:t> </w:t>
            </w:r>
            <w:r w:rsidR="00EB5D99" w:rsidRPr="00EF71E3">
              <w:rPr>
                <w:rFonts w:ascii="Arial" w:hAnsi="Arial" w:cs="Arial"/>
                <w:sz w:val="20"/>
                <w:szCs w:val="20"/>
              </w:rPr>
              <w:t> </w:t>
            </w:r>
            <w:r w:rsidR="00EB5D99" w:rsidRPr="00EF71E3">
              <w:rPr>
                <w:rFonts w:ascii="Arial" w:hAnsi="Arial" w:cs="Arial"/>
                <w:sz w:val="20"/>
                <w:szCs w:val="20"/>
              </w:rPr>
              <w:fldChar w:fldCharType="end"/>
            </w:r>
            <w:r w:rsidR="00EB5D99" w:rsidRPr="00EF71E3">
              <w:rPr>
                <w:rFonts w:ascii="Arial" w:hAnsi="Arial" w:cs="Arial"/>
                <w:sz w:val="20"/>
                <w:szCs w:val="20"/>
              </w:rPr>
              <w:t xml:space="preserve"> (ostalo upisati)</w:t>
            </w:r>
            <w:r w:rsidR="00EB5D99" w:rsidRPr="00EF71E3">
              <w:rPr>
                <w:rFonts w:ascii="Arial" w:hAnsi="Arial" w:cs="Arial"/>
                <w:b/>
                <w:sz w:val="20"/>
                <w:szCs w:val="20"/>
              </w:rPr>
              <w:t xml:space="preserve"> </w:t>
            </w:r>
            <w:r w:rsidR="00EB5D99" w:rsidRPr="00EF71E3">
              <w:rPr>
                <w:rFonts w:ascii="Arial" w:hAnsi="Arial" w:cs="Arial"/>
                <w:b/>
                <w:sz w:val="20"/>
                <w:szCs w:val="20"/>
                <w:bdr w:val="single" w:sz="12" w:space="0" w:color="auto"/>
              </w:rPr>
              <w:t xml:space="preserve"> </w:t>
            </w:r>
          </w:p>
        </w:tc>
      </w:tr>
      <w:tr w:rsidR="00EB5D99" w:rsidRPr="00EF71E3" w:rsidTr="00674EA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EB5D99" w:rsidRPr="00EF71E3" w:rsidRDefault="00EB5D99" w:rsidP="00800B5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B5D99" w:rsidRPr="00EF71E3" w:rsidRDefault="00EB5D99" w:rsidP="00800B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EB5D99" w:rsidRPr="00EF71E3" w:rsidRDefault="00EB5D99" w:rsidP="00800B58">
            <w:pPr>
              <w:pStyle w:val="FieldText"/>
              <w:rPr>
                <w:rFonts w:ascii="Arial" w:hAnsi="Arial" w:cs="Arial"/>
                <w:b w:val="0"/>
                <w:sz w:val="20"/>
                <w:szCs w:val="20"/>
                <w:lang w:val="hr-HR"/>
              </w:rPr>
            </w:pPr>
          </w:p>
        </w:tc>
      </w:tr>
      <w:tr w:rsidR="00674EA2" w:rsidRPr="00EF71E3" w:rsidTr="00674EA2">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74EA2" w:rsidRPr="00EF71E3" w:rsidTr="00674EA2">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EB5D99" w:rsidRPr="00EF71E3" w:rsidTr="00674E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B5D99" w:rsidRPr="00EF71E3" w:rsidRDefault="00EB5D99" w:rsidP="00800B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B5D99" w:rsidRPr="00EF71E3" w:rsidRDefault="00EB5D99"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B5D99" w:rsidRPr="00EF71E3" w:rsidRDefault="00EB5D99"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B5D99" w:rsidRPr="00EF71E3" w:rsidRDefault="00EB5D99"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EB5D99"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spacing w:after="0" w:line="240" w:lineRule="auto"/>
              <w:rPr>
                <w:rFonts w:ascii="Arial" w:eastAsia="Times New Roman" w:hAnsi="Arial" w:cs="Arial"/>
                <w:lang w:eastAsia="hr-BA"/>
              </w:rPr>
            </w:pPr>
            <w:r w:rsidRPr="00EF71E3">
              <w:rPr>
                <w:rFonts w:ascii="Arial" w:eastAsia="Times New Roman" w:hAnsi="Arial" w:cs="Arial"/>
                <w:lang w:eastAsia="hr-BA"/>
              </w:rPr>
              <w:t>Marian, O. (2015-2016). Conceptual Framework for the Regulation of Cryptocurrencies.</w:t>
            </w:r>
            <w:r w:rsidRPr="00EF71E3">
              <w:rPr>
                <w:rFonts w:ascii="Arial" w:eastAsia="Times New Roman" w:hAnsi="Arial" w:cs="Arial"/>
                <w:lang w:eastAsia="hr-BA"/>
              </w:rPr>
              <w:br/>
              <w:t>University of Chicago Law Review Dialogue, 82, p. 53-68.</w:t>
            </w:r>
          </w:p>
          <w:p w:rsidR="00EB5D99" w:rsidRPr="00EF71E3" w:rsidRDefault="00EB5D99" w:rsidP="00800B58">
            <w:pPr>
              <w:tabs>
                <w:tab w:val="left" w:pos="2820"/>
              </w:tabs>
              <w:spacing w:after="0"/>
              <w:rPr>
                <w:rFonts w:ascii="Arial" w:hAnsi="Arial" w:cs="Arial"/>
                <w:color w:val="00000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x</w:t>
            </w:r>
          </w:p>
        </w:tc>
      </w:tr>
      <w:tr w:rsidR="00EB5D99"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rPr>
                <w:rFonts w:ascii="Arial" w:hAnsi="Arial" w:cs="Arial"/>
              </w:rPr>
            </w:pPr>
          </w:p>
          <w:p w:rsidR="00EB5D99" w:rsidRPr="00EF71E3" w:rsidRDefault="00EB5D99" w:rsidP="00800B58">
            <w:pPr>
              <w:tabs>
                <w:tab w:val="left" w:pos="2820"/>
              </w:tabs>
              <w:spacing w:after="0"/>
              <w:rPr>
                <w:rFonts w:ascii="Arial" w:hAnsi="Arial" w:cs="Arial"/>
              </w:rPr>
            </w:pPr>
            <w:r w:rsidRPr="00EF71E3">
              <w:rPr>
                <w:rFonts w:ascii="Arial" w:hAnsi="Arial" w:cs="Arial"/>
              </w:rPr>
              <w:t>Neagu, Alexandra: (2021) Cryptocurrency Regulation and Taxation in Europe, Cluj Tax Forum Journal, Vol. 2021, Issue 4 (July-August 2021), pp. 286-299</w:t>
            </w:r>
          </w:p>
          <w:p w:rsidR="00EB5D99" w:rsidRPr="00EF71E3" w:rsidRDefault="00EB5D99" w:rsidP="00800B58">
            <w:pPr>
              <w:tabs>
                <w:tab w:val="left" w:pos="2820"/>
              </w:tabs>
              <w:spacing w:after="0"/>
              <w:rPr>
                <w:rFonts w:ascii="Arial" w:hAnsi="Arial" w:cs="Arial"/>
              </w:rPr>
            </w:pPr>
          </w:p>
          <w:p w:rsidR="00EB5D99" w:rsidRPr="00EF71E3" w:rsidRDefault="00EB5D99" w:rsidP="00800B58">
            <w:pPr>
              <w:tabs>
                <w:tab w:val="left" w:pos="2820"/>
              </w:tabs>
              <w:spacing w:after="0"/>
              <w:rPr>
                <w:rFonts w:ascii="Arial" w:hAnsi="Arial" w:cs="Arial"/>
              </w:rPr>
            </w:pPr>
          </w:p>
          <w:p w:rsidR="00EB5D99" w:rsidRPr="00EF71E3" w:rsidRDefault="00EB5D99" w:rsidP="00800B58">
            <w:pPr>
              <w:tabs>
                <w:tab w:val="left" w:pos="2820"/>
              </w:tabs>
              <w:spacing w:after="0"/>
              <w:rPr>
                <w:rFonts w:ascii="Arial" w:hAnsi="Arial" w:cs="Arial"/>
              </w:rPr>
            </w:pPr>
          </w:p>
          <w:p w:rsidR="00EB5D99" w:rsidRPr="00EF71E3" w:rsidRDefault="00EB5D99" w:rsidP="00800B58">
            <w:pPr>
              <w:tabs>
                <w:tab w:val="left" w:pos="2820"/>
              </w:tabs>
              <w:spacing w:after="0"/>
              <w:rPr>
                <w:rFonts w:ascii="Arial" w:hAnsi="Arial" w:cs="Arial"/>
                <w:color w:val="00000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x</w:t>
            </w:r>
          </w:p>
        </w:tc>
      </w:tr>
      <w:tr w:rsidR="00EB5D99"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line="240" w:lineRule="auto"/>
              <w:rPr>
                <w:rFonts w:ascii="Arial" w:hAnsi="Arial" w:cs="Arial"/>
                <w:lang w:val="hr-BA"/>
              </w:rPr>
            </w:pPr>
            <w:r w:rsidRPr="00EF71E3">
              <w:rPr>
                <w:rFonts w:ascii="Arial" w:hAnsi="Arial" w:cs="Arial"/>
                <w:lang w:val="hr-BA"/>
              </w:rPr>
              <w:t>Balthazor, A. W. (2019). The challenges of cryptocurrency asset recovery. FIU Law</w:t>
            </w:r>
            <w:r w:rsidRPr="00EF71E3">
              <w:rPr>
                <w:rFonts w:ascii="Arial" w:hAnsi="Arial" w:cs="Arial"/>
                <w:lang w:val="hr-BA"/>
              </w:rPr>
              <w:br/>
              <w:t>Review, 13(6), 1207-1236.</w:t>
            </w:r>
          </w:p>
          <w:p w:rsidR="00EB5D99" w:rsidRPr="00EF71E3" w:rsidRDefault="00EB5D99" w:rsidP="00800B58">
            <w:pPr>
              <w:tabs>
                <w:tab w:val="left" w:pos="2820"/>
              </w:tabs>
              <w:spacing w:after="0"/>
              <w:rPr>
                <w:rFonts w:ascii="Arial" w:hAnsi="Arial" w:cs="Arial"/>
                <w:color w:val="00000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x</w:t>
            </w:r>
          </w:p>
        </w:tc>
      </w:tr>
      <w:tr w:rsidR="00EB5D99"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line="240" w:lineRule="auto"/>
              <w:rPr>
                <w:rFonts w:ascii="Arial" w:hAnsi="Arial" w:cs="Arial"/>
                <w:lang w:val="hr-BA"/>
              </w:rPr>
            </w:pPr>
            <w:r w:rsidRPr="00EF71E3">
              <w:rPr>
                <w:rFonts w:ascii="Arial" w:hAnsi="Arial" w:cs="Arial"/>
                <w:lang w:val="hr-BA"/>
              </w:rPr>
              <w:t>Sanchez, E. G. (2017). Crypto-currencies: The 21st century's money laundering and tax</w:t>
            </w:r>
            <w:r w:rsidRPr="00EF71E3">
              <w:rPr>
                <w:rFonts w:ascii="Arial" w:hAnsi="Arial" w:cs="Arial"/>
                <w:lang w:val="hr-BA"/>
              </w:rPr>
              <w:br/>
            </w:r>
            <w:r w:rsidRPr="00EF71E3">
              <w:rPr>
                <w:rFonts w:ascii="Arial" w:hAnsi="Arial" w:cs="Arial"/>
                <w:lang w:val="hr-BA"/>
              </w:rPr>
              <w:lastRenderedPageBreak/>
              <w:t>havens. University of Florida Journal of Law and Public Policy, 28(1), 167-192.</w:t>
            </w:r>
          </w:p>
          <w:p w:rsidR="00EB5D99" w:rsidRPr="00EF71E3" w:rsidRDefault="00EB5D99" w:rsidP="00800B58">
            <w:pPr>
              <w:tabs>
                <w:tab w:val="left" w:pos="2820"/>
              </w:tabs>
              <w:spacing w:after="0"/>
              <w:rPr>
                <w:rFonts w:ascii="Arial" w:hAnsi="Arial" w:cs="Arial"/>
                <w:color w:val="00000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x</w:t>
            </w:r>
          </w:p>
        </w:tc>
      </w:tr>
      <w:tr w:rsidR="00EB5D99" w:rsidRPr="00EF71E3" w:rsidTr="00674EA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spacing w:after="0" w:line="240" w:lineRule="auto"/>
              <w:rPr>
                <w:rFonts w:ascii="Arial" w:eastAsia="Times New Roman" w:hAnsi="Arial" w:cs="Arial"/>
                <w:lang w:eastAsia="hr-BA"/>
              </w:rPr>
            </w:pPr>
            <w:r w:rsidRPr="00EF71E3">
              <w:rPr>
                <w:rFonts w:ascii="Arial" w:eastAsia="Times New Roman" w:hAnsi="Arial" w:cs="Arial"/>
                <w:lang w:eastAsia="hr-BA"/>
              </w:rPr>
              <w:t>Steffen, J. C., Korver, M. R., Wyder-Harshman, E., Baumert, M., &amp; Hayes, E. (2019). Blockchain regulation and criminal law. John Marshall Journal of Information Technology and Privacy Law, 34(1), p. 31-51.</w:t>
            </w:r>
          </w:p>
          <w:p w:rsidR="00EB5D99" w:rsidRPr="00EF71E3" w:rsidRDefault="00EB5D99" w:rsidP="00800B5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x</w:t>
            </w:r>
          </w:p>
        </w:tc>
      </w:tr>
      <w:tr w:rsidR="00EB5D99" w:rsidRPr="00EF71E3" w:rsidTr="00674EA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Zakon o sprječavanju pranja novca i financiranja terorizma (NN 108/17, 39/19)</w:t>
            </w: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B5D99" w:rsidRPr="00EF71E3" w:rsidTr="00674EA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Porezni tretman kapitalnih dobitaka po osnovi trgovanja kriptovalutama, Mišljenje Porezne uprave RH od 19. ožujka 2018. (Broj klase:410-01/17-08/29, Urudžbeni broj:513-07-21-01/18-4)</w:t>
            </w:r>
          </w:p>
        </w:tc>
        <w:tc>
          <w:tcPr>
            <w:tcW w:w="1244" w:type="dxa"/>
            <w:gridSpan w:val="2"/>
            <w:tcBorders>
              <w:left w:val="single" w:sz="8"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B5D99" w:rsidRPr="00EF71E3" w:rsidTr="00674EA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B5D99" w:rsidRPr="00EF71E3" w:rsidRDefault="00EB5D99" w:rsidP="00EB5D99">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EB5D99" w:rsidRPr="00EF71E3" w:rsidRDefault="00EB5D99"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B5D99"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B5D99" w:rsidRPr="00EF71E3" w:rsidRDefault="00EB5D99"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EB5D99" w:rsidRPr="00EF71E3" w:rsidRDefault="00EB5D99" w:rsidP="00800B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EB5D99" w:rsidRPr="00973AFC" w:rsidRDefault="00EB5D99" w:rsidP="00800B58">
            <w:pPr>
              <w:spacing w:after="0" w:line="240" w:lineRule="auto"/>
              <w:rPr>
                <w:rFonts w:ascii="Arial" w:eastAsia="Times New Roman" w:hAnsi="Arial" w:cs="Arial"/>
                <w:sz w:val="20"/>
                <w:szCs w:val="20"/>
                <w:lang w:eastAsia="hr-BA"/>
              </w:rPr>
            </w:pPr>
            <w:r w:rsidRPr="00973AFC">
              <w:rPr>
                <w:rFonts w:ascii="Arial" w:eastAsia="Times New Roman" w:hAnsi="Arial" w:cs="Arial"/>
                <w:sz w:val="20"/>
                <w:szCs w:val="20"/>
                <w:lang w:eastAsia="hr-BA"/>
              </w:rPr>
              <w:t>Proposal for a REGULATION OF THE EUROPEAN PARLIAMENT AND OF THE COUNCIL on Markets in Crypto-assets, and amending Directive (EU) 2019/1937</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eastAsia="hr-BA"/>
              </w:rPr>
            </w:pPr>
            <w:r w:rsidRPr="00973AFC">
              <w:rPr>
                <w:rFonts w:ascii="Arial" w:eastAsia="Times New Roman" w:hAnsi="Arial" w:cs="Arial"/>
                <w:sz w:val="20"/>
                <w:szCs w:val="20"/>
                <w:lang w:eastAsia="hr-BA"/>
              </w:rPr>
              <w:t>Cronin, M. J. (2018). Hunting in the dark: prosecutor's guide to the dark net and cryptocurrencies. United States Attorneys' Bulletin, 66(4), 65-78.</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eastAsia="hr-BA"/>
              </w:rPr>
            </w:pPr>
            <w:r w:rsidRPr="00973AFC">
              <w:rPr>
                <w:rFonts w:ascii="Arial" w:eastAsia="Times New Roman" w:hAnsi="Arial" w:cs="Arial"/>
                <w:sz w:val="20"/>
                <w:szCs w:val="20"/>
                <w:lang w:eastAsia="hr-BA"/>
              </w:rPr>
              <w:t>Webster, R. K. (2018). Challenges in Compensating Employees in Cryptocurrencies. Mitchell Hamline Law Journal of Public Policy and Practice, 39, p. 157-182.</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val="hr-BA" w:eastAsia="hr-BA"/>
              </w:rPr>
            </w:pPr>
            <w:r w:rsidRPr="00973AFC">
              <w:rPr>
                <w:rFonts w:ascii="Arial" w:eastAsia="Times New Roman" w:hAnsi="Arial" w:cs="Arial"/>
                <w:sz w:val="20"/>
                <w:szCs w:val="20"/>
                <w:lang w:eastAsia="hr-BA"/>
              </w:rPr>
              <w:t>Nash, E. J. (2019). Blockchain &amp; smart contract technology: Alternative incentives</w:t>
            </w:r>
            <w:r w:rsidRPr="00973AFC">
              <w:rPr>
                <w:rFonts w:ascii="Arial" w:eastAsia="Times New Roman" w:hAnsi="Arial" w:cs="Arial"/>
                <w:sz w:val="20"/>
                <w:szCs w:val="20"/>
                <w:lang w:eastAsia="hr-BA"/>
              </w:rPr>
              <w:br/>
              <w:t>for legal contract innovation. Brigham Young University Law Review, 2019(3), 799-836.</w:t>
            </w:r>
          </w:p>
          <w:p w:rsidR="00EB5D99" w:rsidRPr="00973AFC" w:rsidRDefault="00EB5D99" w:rsidP="00800B58">
            <w:pPr>
              <w:spacing w:after="0" w:line="240" w:lineRule="auto"/>
              <w:rPr>
                <w:rFonts w:ascii="Arial" w:eastAsia="Times New Roman" w:hAnsi="Arial" w:cs="Arial"/>
                <w:sz w:val="20"/>
                <w:szCs w:val="20"/>
                <w:lang w:val="hr-BA" w:eastAsia="hr-BA"/>
              </w:rPr>
            </w:pPr>
          </w:p>
          <w:p w:rsidR="00EB5D99" w:rsidRPr="00973AFC" w:rsidRDefault="00EB5D99" w:rsidP="00800B58">
            <w:pPr>
              <w:spacing w:after="0" w:line="240" w:lineRule="auto"/>
              <w:rPr>
                <w:rFonts w:ascii="Arial" w:eastAsia="Times New Roman" w:hAnsi="Arial" w:cs="Arial"/>
                <w:sz w:val="20"/>
                <w:szCs w:val="20"/>
                <w:lang w:val="hr-BA" w:eastAsia="hr-BA"/>
              </w:rPr>
            </w:pPr>
            <w:r w:rsidRPr="00973AFC">
              <w:rPr>
                <w:rFonts w:ascii="Arial" w:eastAsia="Times New Roman" w:hAnsi="Arial" w:cs="Arial"/>
                <w:sz w:val="20"/>
                <w:szCs w:val="20"/>
                <w:lang w:val="hr-BA" w:eastAsia="hr-BA"/>
              </w:rPr>
              <w:t>Christiansen, N. B., &amp; Jarrett, J. E. (2019). Forfeiting cryptocurrency: Decrypting</w:t>
            </w:r>
            <w:r w:rsidRPr="00973AFC">
              <w:rPr>
                <w:rFonts w:ascii="Arial" w:eastAsia="Times New Roman" w:hAnsi="Arial" w:cs="Arial"/>
                <w:sz w:val="20"/>
                <w:szCs w:val="20"/>
                <w:lang w:val="hr-BA" w:eastAsia="hr-BA"/>
              </w:rPr>
              <w:br/>
              <w:t>the challenges of modern asset. United States Attorneys' Bulletin, 67(3), p. 155-180.</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val="hr-BA" w:eastAsia="hr-BA"/>
              </w:rPr>
            </w:pPr>
            <w:r w:rsidRPr="00973AFC">
              <w:rPr>
                <w:rFonts w:ascii="Arial" w:eastAsia="Times New Roman" w:hAnsi="Arial" w:cs="Arial"/>
                <w:sz w:val="20"/>
                <w:szCs w:val="20"/>
                <w:lang w:val="hr-BA" w:eastAsia="hr-BA"/>
              </w:rPr>
              <w:t>Emehelu, S. U. (2018). Shot in the dark: Using asset forfeiture tools to identify and</w:t>
            </w:r>
          </w:p>
          <w:p w:rsidR="00EB5D99" w:rsidRPr="00973AFC" w:rsidRDefault="00EB5D99" w:rsidP="00800B58">
            <w:pPr>
              <w:spacing w:after="0" w:line="240" w:lineRule="auto"/>
              <w:rPr>
                <w:rFonts w:ascii="Arial" w:eastAsia="Times New Roman" w:hAnsi="Arial" w:cs="Arial"/>
                <w:sz w:val="20"/>
                <w:szCs w:val="20"/>
                <w:lang w:val="hr-BA" w:eastAsia="hr-BA"/>
              </w:rPr>
            </w:pPr>
            <w:r w:rsidRPr="00973AFC">
              <w:rPr>
                <w:rFonts w:ascii="Arial" w:eastAsia="Times New Roman" w:hAnsi="Arial" w:cs="Arial"/>
                <w:sz w:val="20"/>
                <w:szCs w:val="20"/>
                <w:lang w:val="hr-BA" w:eastAsia="hr-BA"/>
              </w:rPr>
              <w:t>restrain criminals' cryptocurrency. United States Attorneys' Bulletin, 66(5), 81-110.</w:t>
            </w:r>
          </w:p>
          <w:p w:rsidR="00EB5D99" w:rsidRPr="00973AFC" w:rsidRDefault="00EB5D99" w:rsidP="00800B58">
            <w:pPr>
              <w:spacing w:after="0" w:line="240" w:lineRule="auto"/>
              <w:rPr>
                <w:rFonts w:ascii="Arial" w:eastAsia="Times New Roman" w:hAnsi="Arial" w:cs="Arial"/>
                <w:sz w:val="20"/>
                <w:szCs w:val="20"/>
                <w:lang w:val="hr-BA" w:eastAsia="hr-BA"/>
              </w:rPr>
            </w:pPr>
          </w:p>
          <w:p w:rsidR="00EB5D99" w:rsidRPr="00973AFC" w:rsidRDefault="00EB5D99" w:rsidP="00800B58">
            <w:pPr>
              <w:spacing w:after="0" w:line="240" w:lineRule="auto"/>
              <w:rPr>
                <w:rFonts w:ascii="Arial" w:eastAsia="Times New Roman" w:hAnsi="Arial" w:cs="Arial"/>
                <w:sz w:val="20"/>
                <w:szCs w:val="20"/>
                <w:lang w:eastAsia="hr-BA"/>
              </w:rPr>
            </w:pPr>
            <w:r w:rsidRPr="00973AFC">
              <w:rPr>
                <w:rFonts w:ascii="Arial" w:eastAsia="Times New Roman" w:hAnsi="Arial" w:cs="Arial"/>
                <w:sz w:val="20"/>
                <w:szCs w:val="20"/>
                <w:lang w:eastAsia="hr-BA"/>
              </w:rPr>
              <w:t>Maleta, N;  Stipanovic, I.  (2018) Difficulties in procedure of obtaining evidence on money laundering through cryptocurrencies as a possible threat to the market stability, Economic and Social Development: Book of Proceedings,</w:t>
            </w:r>
            <w:r w:rsidRPr="00973AFC">
              <w:rPr>
                <w:rFonts w:ascii="Arial" w:hAnsi="Arial" w:cs="Arial"/>
                <w:sz w:val="20"/>
                <w:szCs w:val="20"/>
              </w:rPr>
              <w:t xml:space="preserve"> Split, 7-8 June 2018, </w:t>
            </w:r>
            <w:r w:rsidRPr="00973AFC">
              <w:rPr>
                <w:rFonts w:ascii="Arial" w:eastAsia="Times New Roman" w:hAnsi="Arial" w:cs="Arial"/>
                <w:sz w:val="20"/>
                <w:szCs w:val="20"/>
                <w:lang w:eastAsia="hr-BA"/>
              </w:rPr>
              <w:t xml:space="preserve"> p. 589-598.</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val="hr-BA" w:eastAsia="hr-BA"/>
              </w:rPr>
            </w:pPr>
            <w:r w:rsidRPr="00973AFC">
              <w:rPr>
                <w:rFonts w:ascii="Arial" w:eastAsia="Times New Roman" w:hAnsi="Arial" w:cs="Arial"/>
                <w:sz w:val="20"/>
                <w:szCs w:val="20"/>
                <w:lang w:eastAsia="hr-BA"/>
              </w:rPr>
              <w:t>Braga, R., &amp; Luna, A. (2018). Dark web and bitcoin: An analysis of the impact of</w:t>
            </w:r>
            <w:r w:rsidRPr="00973AFC">
              <w:rPr>
                <w:rFonts w:ascii="Arial" w:eastAsia="Times New Roman" w:hAnsi="Arial" w:cs="Arial"/>
                <w:sz w:val="20"/>
                <w:szCs w:val="20"/>
                <w:lang w:eastAsia="hr-BA"/>
              </w:rPr>
              <w:br/>
              <w:t>digital anonymate and cryptocurrencies in the practice of money laundering crime.</w:t>
            </w:r>
            <w:r w:rsidRPr="00973AFC">
              <w:rPr>
                <w:rFonts w:ascii="Arial" w:eastAsia="Times New Roman" w:hAnsi="Arial" w:cs="Arial"/>
                <w:sz w:val="20"/>
                <w:szCs w:val="20"/>
                <w:lang w:eastAsia="hr-BA"/>
              </w:rPr>
              <w:br/>
              <w:t>Direito Desenvolvimento, 9(2), 270-285.</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spacing w:after="0" w:line="240" w:lineRule="auto"/>
              <w:rPr>
                <w:rFonts w:ascii="Arial" w:eastAsia="Times New Roman" w:hAnsi="Arial" w:cs="Arial"/>
                <w:sz w:val="20"/>
                <w:szCs w:val="20"/>
                <w:lang w:eastAsia="hr-BA"/>
              </w:rPr>
            </w:pPr>
            <w:r w:rsidRPr="00973AFC">
              <w:rPr>
                <w:rFonts w:ascii="Arial" w:eastAsia="Times New Roman" w:hAnsi="Arial" w:cs="Arial"/>
                <w:sz w:val="20"/>
                <w:szCs w:val="20"/>
                <w:lang w:eastAsia="hr-BA"/>
              </w:rPr>
              <w:t>Hyman, M. (2015). Bitcoin atm: criminal's laundromat for cleaning money. St. Thomas Law Review, 27(2), 296-317.</w:t>
            </w:r>
          </w:p>
          <w:p w:rsidR="00EB5D99" w:rsidRPr="00973AFC" w:rsidRDefault="00EB5D99" w:rsidP="00800B58">
            <w:pPr>
              <w:spacing w:after="0" w:line="240" w:lineRule="auto"/>
              <w:rPr>
                <w:rFonts w:ascii="Arial" w:eastAsia="Times New Roman" w:hAnsi="Arial" w:cs="Arial"/>
                <w:sz w:val="20"/>
                <w:szCs w:val="20"/>
                <w:lang w:eastAsia="hr-BA"/>
              </w:rPr>
            </w:pPr>
          </w:p>
          <w:p w:rsidR="00EB5D99" w:rsidRPr="00973AFC" w:rsidRDefault="00EB5D99" w:rsidP="00800B58">
            <w:pPr>
              <w:tabs>
                <w:tab w:val="left" w:pos="2820"/>
              </w:tabs>
              <w:spacing w:after="0"/>
              <w:rPr>
                <w:rFonts w:ascii="Arial" w:hAnsi="Arial" w:cs="Arial"/>
                <w:sz w:val="20"/>
                <w:szCs w:val="20"/>
              </w:rPr>
            </w:pPr>
          </w:p>
        </w:tc>
      </w:tr>
      <w:tr w:rsidR="00EB5D99" w:rsidRPr="00EF71E3" w:rsidTr="00674EA2">
        <w:tc>
          <w:tcPr>
            <w:tcW w:w="1912" w:type="dxa"/>
            <w:gridSpan w:val="2"/>
            <w:tcBorders>
              <w:left w:val="single" w:sz="12" w:space="0" w:color="auto"/>
            </w:tcBorders>
            <w:shd w:val="clear" w:color="auto" w:fill="CCFFFF"/>
            <w:tcMar>
              <w:left w:w="57" w:type="dxa"/>
              <w:right w:w="57" w:type="dxa"/>
            </w:tcMar>
            <w:vAlign w:val="center"/>
          </w:tcPr>
          <w:p w:rsidR="00EB5D99" w:rsidRPr="00EF71E3" w:rsidRDefault="00EB5D99"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 xml:space="preserve">Dostupnost nastavnika putem emaila i na konzulatacijama radi uklanja svih nejasnoća u procesu savladavanja gradiva. </w:t>
            </w:r>
          </w:p>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 xml:space="preserve">Nakon završetka nastave, praćenje kvalitete se osigurava: </w:t>
            </w:r>
          </w:p>
          <w:p w:rsidR="00EB5D99" w:rsidRPr="00EF71E3" w:rsidRDefault="00EB5D99" w:rsidP="00800B58">
            <w:pPr>
              <w:spacing w:after="0"/>
              <w:rPr>
                <w:rFonts w:ascii="Arial" w:eastAsia="Calibri" w:hAnsi="Arial" w:cs="Arial"/>
                <w:sz w:val="20"/>
                <w:szCs w:val="20"/>
                <w:lang w:val="pl-PL"/>
              </w:rPr>
            </w:pPr>
            <w:r w:rsidRPr="00EF71E3">
              <w:rPr>
                <w:rFonts w:ascii="Arial" w:hAnsi="Arial" w:cs="Arial"/>
                <w:sz w:val="20"/>
                <w:szCs w:val="20"/>
              </w:rPr>
              <w:t>1. pribavljanjem mišljenja studenata o kvaliteti nastave putem anketa koje se provode nakon završetka nastave</w:t>
            </w:r>
          </w:p>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lang w:val="pl-PL"/>
              </w:rPr>
              <w:t xml:space="preserve"> 2. provođenjem konzultacija  s diplomiranim bivšim studentima, koji su bili polaznici ovog predmeta, o korisnosti ovog predmeta u njihovom radu u praksi, i mogućim poboljšanjima</w:t>
            </w:r>
          </w:p>
        </w:tc>
      </w:tr>
      <w:tr w:rsidR="00EB5D99"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B5D99" w:rsidRPr="00EF71E3" w:rsidRDefault="00EB5D99"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EB5D99" w:rsidRPr="00EF71E3" w:rsidRDefault="00EB5D99" w:rsidP="00800B58">
            <w:pPr>
              <w:tabs>
                <w:tab w:val="left" w:pos="2820"/>
              </w:tabs>
              <w:spacing w:after="0"/>
              <w:rPr>
                <w:rFonts w:ascii="Arial" w:hAnsi="Arial" w:cs="Arial"/>
                <w:sz w:val="20"/>
                <w:szCs w:val="20"/>
              </w:rPr>
            </w:pPr>
            <w:r w:rsidRPr="00EF71E3">
              <w:rPr>
                <w:rFonts w:ascii="Arial" w:hAnsi="Arial" w:cs="Arial"/>
                <w:sz w:val="20"/>
                <w:szCs w:val="20"/>
              </w:rPr>
              <w:t xml:space="preserve"> Predloženi predmet „Kriptovalute i pravo“ pokušava studentima Pravnog fakulteta u Splitu pružiti znanja u vrlo dinamičnoj i još nedovoljno jasno reguliranom području koje više nije samo potencijalna tehnologija budućnosti, već širenjem područja i opsega njene primjene sve više postaje sadašnji izazov za pravnike, zakonodavce i praktičare. </w:t>
            </w:r>
          </w:p>
        </w:tc>
      </w:tr>
    </w:tbl>
    <w:p w:rsidR="00EB5D99" w:rsidRPr="00EF71E3" w:rsidRDefault="00EB5D99">
      <w:pPr>
        <w:rPr>
          <w:rFonts w:ascii="Arial" w:hAnsi="Arial" w:cs="Arial"/>
        </w:rPr>
      </w:pPr>
    </w:p>
    <w:p w:rsidR="00EB5D99" w:rsidRPr="00EF71E3" w:rsidRDefault="00EB5D99">
      <w:pPr>
        <w:rPr>
          <w:rFonts w:ascii="Arial" w:hAnsi="Arial" w:cs="Arial"/>
        </w:rPr>
      </w:pPr>
    </w:p>
    <w:p w:rsidR="00842627" w:rsidRPr="00EF71E3" w:rsidRDefault="00842627">
      <w:pPr>
        <w:rPr>
          <w:rFonts w:ascii="Arial" w:hAnsi="Arial" w:cs="Arial"/>
        </w:rPr>
      </w:pPr>
    </w:p>
    <w:p w:rsidR="00842627" w:rsidRPr="00EF71E3" w:rsidRDefault="00842627">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12C8F" w:rsidRPr="00EF71E3" w:rsidTr="00E804C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C12C8F" w:rsidRPr="00EF71E3" w:rsidRDefault="00C12C8F" w:rsidP="00E804C1">
            <w:pPr>
              <w:spacing w:after="0" w:line="240" w:lineRule="auto"/>
              <w:ind w:left="397" w:hanging="397"/>
              <w:contextualSpacing/>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C12C8F" w:rsidRPr="00EF71E3" w:rsidRDefault="00C12C8F" w:rsidP="00E804C1">
            <w:pPr>
              <w:spacing w:after="0" w:line="240" w:lineRule="auto"/>
              <w:ind w:left="397" w:hanging="397"/>
              <w:contextualSpacing/>
              <w:rPr>
                <w:rFonts w:ascii="Arial" w:hAnsi="Arial" w:cs="Arial"/>
                <w:b/>
                <w:sz w:val="20"/>
                <w:szCs w:val="20"/>
              </w:rPr>
            </w:pPr>
            <w:r w:rsidRPr="00EF71E3">
              <w:rPr>
                <w:rFonts w:ascii="Arial" w:hAnsi="Arial" w:cs="Arial"/>
                <w:b/>
                <w:sz w:val="20"/>
                <w:szCs w:val="20"/>
              </w:rPr>
              <w:t>KULTURA, DRUŠTVO I PRAVO</w:t>
            </w:r>
          </w:p>
        </w:tc>
      </w:tr>
      <w:tr w:rsidR="00C12C8F" w:rsidRPr="00EF71E3" w:rsidTr="00E804C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rPr>
              <w:t>V.</w:t>
            </w:r>
          </w:p>
        </w:tc>
      </w:tr>
      <w:tr w:rsidR="00C12C8F" w:rsidRPr="00EF71E3" w:rsidTr="00E804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doc. dr. sc. Ranka Jeknić</w:t>
            </w:r>
          </w:p>
          <w:p w:rsidR="00C12C8F" w:rsidRPr="00EF71E3" w:rsidRDefault="00C12C8F" w:rsidP="00E804C1">
            <w:pPr>
              <w:spacing w:after="0" w:line="240" w:lineRule="auto"/>
              <w:contextualSpacing/>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noProof/>
                <w:sz w:val="20"/>
                <w:szCs w:val="20"/>
              </w:rPr>
              <w:t>6 ECTS</w:t>
            </w:r>
          </w:p>
        </w:tc>
      </w:tr>
      <w:tr w:rsidR="00C12C8F" w:rsidRPr="00EF71E3" w:rsidTr="00E804C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C12C8F" w:rsidRPr="00EF71E3" w:rsidRDefault="00992359" w:rsidP="00E804C1">
            <w:pPr>
              <w:spacing w:after="0" w:line="240" w:lineRule="auto"/>
              <w:contextualSpacing/>
              <w:rPr>
                <w:rFonts w:ascii="Arial" w:hAnsi="Arial" w:cs="Arial"/>
                <w:sz w:val="20"/>
                <w:szCs w:val="20"/>
              </w:rPr>
            </w:pPr>
            <w:r w:rsidRPr="00EF71E3">
              <w:rPr>
                <w:rFonts w:ascii="Arial" w:hAnsi="Arial" w:cs="Arial"/>
                <w:sz w:val="20"/>
                <w:szCs w:val="20"/>
              </w:rPr>
              <w:t>Blanka Čop, mag.soc.</w:t>
            </w:r>
          </w:p>
        </w:tc>
        <w:tc>
          <w:tcPr>
            <w:tcW w:w="2288" w:type="dxa"/>
            <w:gridSpan w:val="4"/>
            <w:vMerge w:val="restart"/>
            <w:tcBorders>
              <w:righ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T</w:t>
            </w:r>
          </w:p>
        </w:tc>
      </w:tr>
      <w:tr w:rsidR="00C12C8F" w:rsidRPr="00EF71E3" w:rsidTr="00E804C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C12C8F" w:rsidRPr="00EF71E3" w:rsidRDefault="00C12C8F" w:rsidP="00E804C1">
            <w:pPr>
              <w:spacing w:after="0" w:line="240" w:lineRule="auto"/>
              <w:contextualSpacing/>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C12C8F" w:rsidRPr="00EF71E3" w:rsidRDefault="00C12C8F" w:rsidP="00E804C1">
            <w:pPr>
              <w:spacing w:after="0" w:line="240" w:lineRule="auto"/>
              <w:contextualSpacing/>
              <w:rPr>
                <w:rFonts w:ascii="Arial" w:hAnsi="Arial" w:cs="Arial"/>
                <w:sz w:val="20"/>
                <w:szCs w:val="20"/>
              </w:rPr>
            </w:pPr>
          </w:p>
        </w:tc>
        <w:tc>
          <w:tcPr>
            <w:tcW w:w="618" w:type="dxa"/>
            <w:tcBorders>
              <w:bottom w:val="single" w:sz="12" w:space="0" w:color="auto"/>
              <w:right w:val="single" w:sz="12" w:space="0" w:color="auto"/>
            </w:tcBorders>
            <w:vAlign w:val="center"/>
          </w:tcPr>
          <w:p w:rsidR="00C12C8F" w:rsidRPr="00EF71E3" w:rsidRDefault="00C12C8F" w:rsidP="00E804C1">
            <w:pPr>
              <w:spacing w:after="0" w:line="240" w:lineRule="auto"/>
              <w:contextualSpacing/>
              <w:rPr>
                <w:rFonts w:ascii="Arial" w:hAnsi="Arial" w:cs="Arial"/>
                <w:sz w:val="20"/>
                <w:szCs w:val="20"/>
              </w:rPr>
            </w:pPr>
          </w:p>
        </w:tc>
      </w:tr>
      <w:tr w:rsidR="00C12C8F" w:rsidRPr="00EF71E3" w:rsidTr="00E804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rPr>
                <w:rFonts w:ascii="Arial" w:hAnsi="Arial" w:cs="Arial"/>
                <w:sz w:val="20"/>
                <w:szCs w:val="20"/>
              </w:rPr>
            </w:pPr>
            <w:r w:rsidRPr="00EF71E3">
              <w:rPr>
                <w:rFonts w:ascii="Arial" w:hAnsi="Arial" w:cs="Arial"/>
                <w:sz w:val="20"/>
                <w:szCs w:val="20"/>
              </w:rPr>
              <w:t>-</w:t>
            </w:r>
          </w:p>
        </w:tc>
      </w:tr>
      <w:tr w:rsidR="00C12C8F" w:rsidRPr="00EF71E3" w:rsidTr="00E804C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12C8F" w:rsidRPr="00EF71E3" w:rsidRDefault="00C12C8F" w:rsidP="00E804C1">
            <w:pPr>
              <w:tabs>
                <w:tab w:val="left" w:pos="2820"/>
              </w:tabs>
              <w:spacing w:after="0" w:line="240" w:lineRule="auto"/>
              <w:contextualSpacing/>
              <w:jc w:val="center"/>
              <w:rPr>
                <w:rFonts w:ascii="Arial" w:hAnsi="Arial" w:cs="Arial"/>
                <w:b/>
                <w:sz w:val="20"/>
                <w:szCs w:val="20"/>
              </w:rPr>
            </w:pPr>
            <w:r w:rsidRPr="00EF71E3">
              <w:rPr>
                <w:rFonts w:ascii="Arial" w:hAnsi="Arial" w:cs="Arial"/>
                <w:b/>
                <w:sz w:val="20"/>
                <w:szCs w:val="20"/>
              </w:rPr>
              <w:t>OPIS PREDMETA</w:t>
            </w:r>
          </w:p>
        </w:tc>
      </w:tr>
      <w:tr w:rsidR="00C12C8F" w:rsidRPr="00EF71E3" w:rsidTr="00E804C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C12C8F" w:rsidRPr="00EF71E3" w:rsidRDefault="00C12C8F"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Cilj izbornog kolegija je omogućiti studentima prava upoznavanje suvremenih socioloških i interdisciplinarnih teorija i empirijskih istraživanja o kulturi koje omogućavaju bolje razumijevanje složenog i višedimenzionalnog odnosa između kulture, društva i prava, i to kako na </w:t>
            </w:r>
            <w:r w:rsidRPr="00EF71E3">
              <w:rPr>
                <w:rFonts w:ascii="Arial" w:eastAsia="Calibri" w:hAnsi="Arial" w:cs="Arial"/>
                <w:noProof/>
                <w:sz w:val="20"/>
                <w:szCs w:val="20"/>
              </w:rPr>
              <w:t>globalnoj i europskoj, tako i regionalnoj i razini</w:t>
            </w:r>
            <w:r w:rsidRPr="00EF71E3">
              <w:rPr>
                <w:rFonts w:ascii="Arial" w:hAnsi="Arial" w:cs="Arial"/>
                <w:noProof/>
                <w:sz w:val="20"/>
                <w:szCs w:val="20"/>
              </w:rPr>
              <w:t xml:space="preserve"> hrvatskog društva. Glavne tematske cjeline kolegija namijenjene su upoznavanju i boljem razumijevanju osnovnih pojmova (kultura, društvo, pravo, sociologija kulture, sociologija prava, socijalizacija, pravna socijalizacija, politička kultura, pravna kultura itd.); upoznavanju i boljem razumijevanju suvremenih socioloških i interdisciplinarnih teorija o kulturi</w:t>
            </w:r>
            <w:r w:rsidRPr="00EF71E3">
              <w:rPr>
                <w:rFonts w:ascii="Arial" w:hAnsi="Arial" w:cs="Arial"/>
                <w:noProof/>
                <w:color w:val="FF0000"/>
                <w:sz w:val="20"/>
                <w:szCs w:val="20"/>
              </w:rPr>
              <w:t xml:space="preserve"> </w:t>
            </w:r>
            <w:r w:rsidRPr="00EF71E3">
              <w:rPr>
                <w:rFonts w:ascii="Arial" w:hAnsi="Arial" w:cs="Arial"/>
                <w:noProof/>
                <w:sz w:val="20"/>
                <w:szCs w:val="20"/>
              </w:rPr>
              <w:t>(u kontekstu</w:t>
            </w:r>
            <w:r w:rsidRPr="00EF71E3">
              <w:rPr>
                <w:rFonts w:ascii="Arial" w:hAnsi="Arial" w:cs="Arial"/>
                <w:b/>
                <w:noProof/>
                <w:sz w:val="20"/>
                <w:szCs w:val="20"/>
              </w:rPr>
              <w:t xml:space="preserve"> </w:t>
            </w:r>
            <w:r w:rsidRPr="00EF71E3">
              <w:rPr>
                <w:rFonts w:ascii="Arial" w:hAnsi="Arial" w:cs="Arial"/>
                <w:noProof/>
                <w:sz w:val="20"/>
                <w:szCs w:val="20"/>
              </w:rPr>
              <w:t xml:space="preserve">globalizacije, modernosti i modernizacije, razvoja, postmodernog teorijskog „kulturnog preokreta“ itd.); upoznavanju i analiziranju rezultata nekih suvremenih empirijskih istraživanja  kulture (međunarodno istraživanje vrijednosti Ronalda Ingleharta i Christiana Welzela, Geerta Hofsteda, Richarda D. Lewisa itd.); upoznavanju i analiziranju različitih teorijskih i empirijsko-istraživačkih radova o pravnoj kulturi (na razini hrvatskog društva, istraživanja europske pravne kulture, prijepori oko globalne pravne kulture itd.); kulturi u međunarodnim pravnim dokumentima i propisima (Vijeće Europe, UNESCO itd.); upoznavanju s različitim, ali međusobno povezanim politikama reguliranja kulturnih i etničkih raznolikosti </w:t>
            </w:r>
            <w:r w:rsidRPr="00EF71E3">
              <w:rPr>
                <w:rFonts w:ascii="Arial" w:hAnsi="Arial" w:cs="Arial"/>
                <w:i/>
                <w:noProof/>
                <w:sz w:val="20"/>
                <w:szCs w:val="20"/>
              </w:rPr>
              <w:t>(</w:t>
            </w:r>
            <w:r w:rsidRPr="00EF71E3">
              <w:rPr>
                <w:rStyle w:val="Istaknuto"/>
                <w:rFonts w:ascii="Arial" w:hAnsi="Arial" w:cs="Arial"/>
                <w:bCs/>
                <w:i w:val="0"/>
                <w:noProof/>
                <w:sz w:val="20"/>
                <w:szCs w:val="20"/>
              </w:rPr>
              <w:t>m</w:t>
            </w:r>
            <w:r w:rsidRPr="00EF71E3">
              <w:rPr>
                <w:rStyle w:val="Istaknuto"/>
                <w:rFonts w:ascii="Arial" w:eastAsia="Calibri" w:hAnsi="Arial" w:cs="Arial"/>
                <w:bCs/>
                <w:i w:val="0"/>
                <w:noProof/>
                <w:sz w:val="20"/>
                <w:szCs w:val="20"/>
              </w:rPr>
              <w:t>ultikulturalizam, interkult</w:t>
            </w:r>
            <w:r w:rsidRPr="00EF71E3">
              <w:rPr>
                <w:rStyle w:val="Istaknuto"/>
                <w:rFonts w:ascii="Arial" w:hAnsi="Arial" w:cs="Arial"/>
                <w:bCs/>
                <w:i w:val="0"/>
                <w:noProof/>
                <w:sz w:val="20"/>
                <w:szCs w:val="20"/>
              </w:rPr>
              <w:t xml:space="preserve">uralizam, transkulturalizam i </w:t>
            </w:r>
            <w:r w:rsidRPr="00EF71E3">
              <w:rPr>
                <w:rStyle w:val="Istaknuto"/>
                <w:rFonts w:ascii="Arial" w:eastAsia="Calibri" w:hAnsi="Arial" w:cs="Arial"/>
                <w:bCs/>
                <w:i w:val="0"/>
                <w:noProof/>
                <w:sz w:val="20"/>
                <w:szCs w:val="20"/>
              </w:rPr>
              <w:t>plurikulturalizam itd.</w:t>
            </w:r>
            <w:r w:rsidRPr="00EF71E3">
              <w:rPr>
                <w:rStyle w:val="Istaknuto"/>
                <w:rFonts w:ascii="Arial" w:hAnsi="Arial" w:cs="Arial"/>
                <w:bCs/>
                <w:i w:val="0"/>
                <w:noProof/>
                <w:sz w:val="20"/>
                <w:szCs w:val="20"/>
              </w:rPr>
              <w:t>); kulturama i organizacijama (organizacijske kulture i organizacijske supkulture); kulturi, pravu i razvoju</w:t>
            </w:r>
            <w:r w:rsidRPr="00EF71E3">
              <w:rPr>
                <w:rFonts w:ascii="Arial" w:hAnsi="Arial" w:cs="Arial"/>
                <w:noProof/>
                <w:sz w:val="20"/>
                <w:szCs w:val="20"/>
              </w:rPr>
              <w:t xml:space="preserve"> (kulturne politike, kulturno održivi razvoj, strategije kulturnog razvitka, inovacijske kulture, regionalni razvoj itd.).</w:t>
            </w:r>
          </w:p>
          <w:p w:rsidR="00C12C8F" w:rsidRPr="00EF71E3" w:rsidRDefault="00C12C8F" w:rsidP="00E804C1">
            <w:pPr>
              <w:tabs>
                <w:tab w:val="left" w:pos="2820"/>
              </w:tabs>
              <w:spacing w:after="0" w:line="240" w:lineRule="auto"/>
              <w:contextualSpacing/>
              <w:rPr>
                <w:rFonts w:ascii="Arial" w:hAnsi="Arial" w:cs="Arial"/>
                <w:sz w:val="20"/>
                <w:szCs w:val="20"/>
              </w:rPr>
            </w:pPr>
          </w:p>
        </w:tc>
      </w:tr>
      <w:tr w:rsidR="00C12C8F" w:rsidRPr="00EF71E3" w:rsidTr="00E804C1">
        <w:tc>
          <w:tcPr>
            <w:tcW w:w="1912" w:type="dxa"/>
            <w:gridSpan w:val="2"/>
            <w:tcBorders>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sz w:val="20"/>
                <w:szCs w:val="20"/>
              </w:rPr>
            </w:pPr>
          </w:p>
          <w:p w:rsidR="00C12C8F" w:rsidRPr="00EF71E3" w:rsidRDefault="00C12C8F" w:rsidP="00E804C1">
            <w:pPr>
              <w:tabs>
                <w:tab w:val="left" w:pos="2820"/>
              </w:tabs>
              <w:spacing w:after="0" w:line="240" w:lineRule="auto"/>
              <w:contextualSpacing/>
              <w:rPr>
                <w:rFonts w:ascii="Arial" w:hAnsi="Arial" w:cs="Arial"/>
                <w:sz w:val="20"/>
                <w:szCs w:val="20"/>
              </w:rPr>
            </w:pPr>
            <w:r w:rsidRPr="00EF71E3">
              <w:rPr>
                <w:rFonts w:ascii="Arial" w:hAnsi="Arial" w:cs="Arial"/>
                <w:sz w:val="20"/>
                <w:szCs w:val="20"/>
              </w:rPr>
              <w:t>Za upis kolegija potrebno je ispuniti opće uvjete za upis na V. godinu Pravnog studija.</w:t>
            </w:r>
          </w:p>
        </w:tc>
      </w:tr>
      <w:tr w:rsidR="00C12C8F" w:rsidRPr="00EF71E3" w:rsidTr="00E804C1">
        <w:tc>
          <w:tcPr>
            <w:tcW w:w="1912" w:type="dxa"/>
            <w:gridSpan w:val="2"/>
            <w:tcBorders>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sz w:val="20"/>
                <w:szCs w:val="20"/>
              </w:rPr>
            </w:pPr>
            <w:r w:rsidRPr="00EF71E3">
              <w:rPr>
                <w:rFonts w:ascii="Arial" w:hAnsi="Arial" w:cs="Arial"/>
                <w:sz w:val="20"/>
                <w:szCs w:val="20"/>
              </w:rPr>
              <w:t>Studenti će nakon odslušanog i uspješno savladanog predmeta moći:</w:t>
            </w:r>
          </w:p>
          <w:p w:rsidR="00C12C8F" w:rsidRPr="00EF71E3" w:rsidRDefault="00C12C8F" w:rsidP="00E804C1">
            <w:pPr>
              <w:spacing w:after="0" w:line="240" w:lineRule="auto"/>
              <w:contextualSpacing/>
              <w:jc w:val="both"/>
              <w:rPr>
                <w:rFonts w:ascii="Arial" w:hAnsi="Arial" w:cs="Arial"/>
                <w:sz w:val="20"/>
                <w:szCs w:val="20"/>
              </w:rPr>
            </w:pPr>
            <w:r w:rsidRPr="00EF71E3">
              <w:rPr>
                <w:rFonts w:ascii="Arial" w:hAnsi="Arial" w:cs="Arial"/>
                <w:sz w:val="20"/>
                <w:szCs w:val="20"/>
              </w:rPr>
              <w:t>1) Analizirati položaj i ulogu opće sociologije i sociologije kulture u razvoju pravne znanosti;</w:t>
            </w:r>
          </w:p>
          <w:p w:rsidR="00C12C8F" w:rsidRPr="00EF71E3" w:rsidRDefault="00C12C8F" w:rsidP="00E804C1">
            <w:pPr>
              <w:spacing w:after="0" w:line="240" w:lineRule="auto"/>
              <w:contextualSpacing/>
              <w:jc w:val="both"/>
              <w:rPr>
                <w:rFonts w:ascii="Arial" w:hAnsi="Arial" w:cs="Arial"/>
                <w:sz w:val="20"/>
                <w:szCs w:val="20"/>
              </w:rPr>
            </w:pPr>
            <w:r w:rsidRPr="00EF71E3">
              <w:rPr>
                <w:rFonts w:ascii="Arial" w:hAnsi="Arial" w:cs="Arial"/>
                <w:sz w:val="20"/>
                <w:szCs w:val="20"/>
              </w:rPr>
              <w:t>2) Analizirati sličnosti i razlike između pojedinih pravnih kultura;</w:t>
            </w:r>
          </w:p>
          <w:p w:rsidR="00C12C8F" w:rsidRPr="00EF71E3" w:rsidRDefault="00C12C8F" w:rsidP="00E804C1">
            <w:pPr>
              <w:spacing w:after="0" w:line="240" w:lineRule="auto"/>
              <w:contextualSpacing/>
              <w:jc w:val="both"/>
              <w:rPr>
                <w:rFonts w:ascii="Arial" w:hAnsi="Arial" w:cs="Arial"/>
                <w:sz w:val="20"/>
                <w:szCs w:val="20"/>
              </w:rPr>
            </w:pPr>
            <w:r w:rsidRPr="00EF71E3">
              <w:rPr>
                <w:rFonts w:ascii="Arial" w:hAnsi="Arial" w:cs="Arial"/>
                <w:sz w:val="20"/>
                <w:szCs w:val="20"/>
              </w:rPr>
              <w:t>3) Interpretirati aktualne društvene procese primjenom temeljnih socioloških kategorija;</w:t>
            </w:r>
          </w:p>
          <w:p w:rsidR="00C12C8F" w:rsidRPr="00EF71E3" w:rsidRDefault="00C12C8F" w:rsidP="00E804C1">
            <w:pPr>
              <w:spacing w:after="0" w:line="240" w:lineRule="auto"/>
              <w:contextualSpacing/>
              <w:jc w:val="both"/>
              <w:rPr>
                <w:rFonts w:ascii="Arial" w:hAnsi="Arial" w:cs="Arial"/>
                <w:sz w:val="20"/>
                <w:szCs w:val="20"/>
              </w:rPr>
            </w:pPr>
            <w:r w:rsidRPr="00EF71E3">
              <w:rPr>
                <w:rFonts w:ascii="Arial" w:hAnsi="Arial" w:cs="Arial"/>
                <w:sz w:val="20"/>
                <w:szCs w:val="20"/>
              </w:rPr>
              <w:t>4) Kritički usporediti glavna obilježja različitih organizacijskih kultura i supkultura;</w:t>
            </w:r>
          </w:p>
          <w:p w:rsidR="00C12C8F" w:rsidRPr="00EF71E3" w:rsidRDefault="00C12C8F" w:rsidP="00E804C1">
            <w:pPr>
              <w:spacing w:after="0" w:line="240" w:lineRule="auto"/>
              <w:contextualSpacing/>
              <w:jc w:val="both"/>
              <w:rPr>
                <w:rFonts w:ascii="Arial" w:hAnsi="Arial" w:cs="Arial"/>
                <w:noProof/>
                <w:sz w:val="20"/>
                <w:szCs w:val="20"/>
              </w:rPr>
            </w:pPr>
            <w:r w:rsidRPr="00EF71E3">
              <w:rPr>
                <w:rFonts w:ascii="Arial" w:hAnsi="Arial" w:cs="Arial"/>
                <w:sz w:val="20"/>
                <w:szCs w:val="20"/>
              </w:rPr>
              <w:t xml:space="preserve">5) Objasniti pojam i opisati glavne značajke kulture u međunarodnim pravnim dokumentima, </w:t>
            </w:r>
            <w:r w:rsidRPr="00EF71E3">
              <w:rPr>
                <w:rFonts w:ascii="Arial" w:hAnsi="Arial" w:cs="Arial"/>
                <w:noProof/>
                <w:sz w:val="20"/>
                <w:szCs w:val="20"/>
              </w:rPr>
              <w:t>propisima i deklaracijama;</w:t>
            </w:r>
          </w:p>
          <w:p w:rsidR="00C12C8F" w:rsidRPr="00EF71E3" w:rsidRDefault="00C12C8F" w:rsidP="00E804C1">
            <w:pPr>
              <w:spacing w:after="0" w:line="240" w:lineRule="auto"/>
              <w:contextualSpacing/>
              <w:jc w:val="both"/>
              <w:rPr>
                <w:rFonts w:ascii="Arial" w:hAnsi="Arial" w:cs="Arial"/>
                <w:sz w:val="20"/>
                <w:szCs w:val="20"/>
              </w:rPr>
            </w:pPr>
            <w:r w:rsidRPr="00EF71E3">
              <w:rPr>
                <w:rFonts w:ascii="Arial" w:hAnsi="Arial" w:cs="Arial"/>
                <w:sz w:val="20"/>
                <w:szCs w:val="20"/>
              </w:rPr>
              <w:lastRenderedPageBreak/>
              <w:t>6) Usporediti i povezati različite suvremene sociološke i interdisciplinarne teorije i empirijska istraživanja kulture koje omogućavaju bolje razumijevanje povezanosti kulture, društva i prava.</w:t>
            </w:r>
          </w:p>
          <w:p w:rsidR="00C12C8F" w:rsidRPr="00EF71E3" w:rsidRDefault="00C12C8F" w:rsidP="00E804C1">
            <w:pPr>
              <w:spacing w:after="0" w:line="240" w:lineRule="auto"/>
              <w:contextualSpacing/>
              <w:jc w:val="both"/>
              <w:rPr>
                <w:rFonts w:ascii="Arial" w:hAnsi="Arial" w:cs="Arial"/>
                <w:sz w:val="20"/>
                <w:szCs w:val="20"/>
              </w:rPr>
            </w:pPr>
          </w:p>
        </w:tc>
      </w:tr>
      <w:tr w:rsidR="00C12C8F" w:rsidRPr="00EF71E3" w:rsidTr="00E804C1">
        <w:tc>
          <w:tcPr>
            <w:tcW w:w="1912" w:type="dxa"/>
            <w:gridSpan w:val="2"/>
            <w:tcBorders>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C12C8F" w:rsidRPr="00EF71E3" w:rsidRDefault="00C12C8F" w:rsidP="00E804C1">
            <w:pPr>
              <w:spacing w:after="0" w:line="240" w:lineRule="auto"/>
              <w:contextualSpacing/>
              <w:jc w:val="both"/>
              <w:rPr>
                <w:rFonts w:ascii="Arial" w:hAnsi="Arial" w:cs="Arial"/>
                <w:noProof/>
                <w:sz w:val="20"/>
                <w:szCs w:val="20"/>
              </w:rPr>
            </w:pPr>
            <w:r w:rsidRPr="00EF71E3">
              <w:rPr>
                <w:rFonts w:ascii="Arial" w:eastAsia="Calibri" w:hAnsi="Arial" w:cs="Arial"/>
                <w:noProof/>
                <w:sz w:val="20"/>
                <w:szCs w:val="20"/>
              </w:rPr>
              <w:t>1. Uvod u kolegij. Upoznavanje sa sadržajem kolegija, obveznom i dopunskom literaturom, pisanim seminarskim radovima</w:t>
            </w:r>
            <w:r w:rsidRPr="00EF71E3">
              <w:rPr>
                <w:rFonts w:ascii="Arial" w:hAnsi="Arial" w:cs="Arial"/>
                <w:noProof/>
                <w:sz w:val="20"/>
                <w:szCs w:val="20"/>
              </w:rPr>
              <w:t>/ esejima, studentskim obvezama (1P + 1S)</w:t>
            </w:r>
          </w:p>
          <w:p w:rsidR="00C12C8F" w:rsidRPr="00EF71E3" w:rsidRDefault="00C12C8F"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2. Kultura, društvo i pravo - određenje osnovnih pojmova, sociologija kulture, sociologija prava, socijalizacija, pravna socijalizacija, politička kultura, pravna kultura itd. </w:t>
            </w:r>
            <w:r w:rsidRPr="00EF71E3">
              <w:rPr>
                <w:rFonts w:ascii="Arial" w:eastAsia="TimesNewRomanPSMT" w:hAnsi="Arial" w:cs="Arial"/>
                <w:noProof/>
                <w:sz w:val="20"/>
                <w:szCs w:val="20"/>
              </w:rPr>
              <w:t>(5P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3. </w:t>
            </w:r>
            <w:r w:rsidRPr="00EF71E3">
              <w:rPr>
                <w:rFonts w:ascii="Arial" w:hAnsi="Arial" w:cs="Arial"/>
                <w:noProof/>
                <w:sz w:val="20"/>
                <w:szCs w:val="20"/>
              </w:rPr>
              <w:t xml:space="preserve">Kultura, društvo i pravo - kultura kao način života; pravo kao sastavni dio kulture, pravo kao proizvod i kao preduvjet kulture modernih i postindustrijskih društava </w:t>
            </w:r>
            <w:r w:rsidRPr="00EF71E3">
              <w:rPr>
                <w:rFonts w:ascii="Arial" w:eastAsia="TimesNewRomanPSMT" w:hAnsi="Arial" w:cs="Arial"/>
                <w:noProof/>
                <w:sz w:val="20"/>
                <w:szCs w:val="20"/>
              </w:rPr>
              <w:t>(5P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4. </w:t>
            </w:r>
            <w:r w:rsidRPr="00EF71E3">
              <w:rPr>
                <w:rFonts w:ascii="Arial" w:hAnsi="Arial" w:cs="Arial"/>
                <w:noProof/>
                <w:sz w:val="20"/>
                <w:szCs w:val="20"/>
              </w:rPr>
              <w:t>Suvremene sociološke i interdisciplinarne teorije o kulturi (u kontekstu globalizacije, modernosti i modernizacije, razvoja, postmodernog „kulturnog preokreta“ itd.)</w:t>
            </w:r>
            <w:r w:rsidRPr="00EF71E3">
              <w:rPr>
                <w:rFonts w:ascii="Arial" w:eastAsia="TimesNewRomanPSMT" w:hAnsi="Arial" w:cs="Arial"/>
                <w:noProof/>
                <w:sz w:val="20"/>
                <w:szCs w:val="20"/>
              </w:rPr>
              <w:t xml:space="preserve"> (5P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5. </w:t>
            </w:r>
            <w:r w:rsidRPr="00EF71E3">
              <w:rPr>
                <w:rFonts w:ascii="Arial" w:hAnsi="Arial" w:cs="Arial"/>
                <w:noProof/>
                <w:sz w:val="20"/>
                <w:szCs w:val="20"/>
              </w:rPr>
              <w:t>Suvremena empirijska istraživanja kulture (prikaz i analiza međunarodnog istraživanja vrijednosti Ronalda Ingleharta i Christiana Welzela)</w:t>
            </w:r>
            <w:r w:rsidRPr="00EF71E3">
              <w:rPr>
                <w:rFonts w:ascii="Arial" w:eastAsia="TimesNewRomanPSMT" w:hAnsi="Arial" w:cs="Arial"/>
                <w:noProof/>
                <w:sz w:val="20"/>
                <w:szCs w:val="20"/>
              </w:rPr>
              <w:t xml:space="preserve"> (4P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6. </w:t>
            </w:r>
            <w:r w:rsidRPr="00EF71E3">
              <w:rPr>
                <w:rFonts w:ascii="Arial" w:hAnsi="Arial" w:cs="Arial"/>
                <w:noProof/>
                <w:sz w:val="20"/>
                <w:szCs w:val="20"/>
              </w:rPr>
              <w:t>Suvremena empirijska istraživanja kulture (prikaz i analiza međunarodnog istraživanja vrijednosti Geerta Hofsteda)</w:t>
            </w:r>
            <w:r w:rsidRPr="00EF71E3">
              <w:rPr>
                <w:rFonts w:ascii="Arial" w:eastAsia="TimesNewRomanPSMT" w:hAnsi="Arial" w:cs="Arial"/>
                <w:noProof/>
                <w:sz w:val="20"/>
                <w:szCs w:val="20"/>
              </w:rPr>
              <w:t xml:space="preserve"> (4P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7. </w:t>
            </w:r>
            <w:r w:rsidRPr="00EF71E3">
              <w:rPr>
                <w:rFonts w:ascii="Arial" w:hAnsi="Arial" w:cs="Arial"/>
                <w:noProof/>
                <w:sz w:val="20"/>
                <w:szCs w:val="20"/>
              </w:rPr>
              <w:t xml:space="preserve">Suvremena empirijska istraživanja kulture (prikaz i analiza međunarodnog istraživanja vrijednosti Richarda D. Lewisa) </w:t>
            </w:r>
            <w:r w:rsidRPr="00EF71E3">
              <w:rPr>
                <w:rFonts w:ascii="Arial" w:eastAsia="TimesNewRomanPSMT" w:hAnsi="Arial" w:cs="Arial"/>
                <w:noProof/>
                <w:sz w:val="20"/>
                <w:szCs w:val="20"/>
              </w:rPr>
              <w:t>(3P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8. </w:t>
            </w:r>
            <w:r w:rsidRPr="00EF71E3">
              <w:rPr>
                <w:rFonts w:ascii="Arial" w:hAnsi="Arial" w:cs="Arial"/>
                <w:noProof/>
                <w:sz w:val="20"/>
                <w:szCs w:val="20"/>
              </w:rPr>
              <w:t>Koncept pravne kulture (pregled i analiza teorija i empirijsko - istraživačkih radova; istraživanja europske pravne kulture, prijepori oko globalne pravne kulture itd.)</w:t>
            </w:r>
            <w:r w:rsidRPr="00EF71E3">
              <w:rPr>
                <w:rFonts w:ascii="Arial" w:eastAsia="TimesNewRomanPSMT" w:hAnsi="Arial" w:cs="Arial"/>
                <w:noProof/>
                <w:sz w:val="20"/>
                <w:szCs w:val="20"/>
              </w:rPr>
              <w:t xml:space="preserve"> (5P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9. </w:t>
            </w:r>
            <w:r w:rsidRPr="00EF71E3">
              <w:rPr>
                <w:rFonts w:ascii="Arial" w:hAnsi="Arial" w:cs="Arial"/>
                <w:noProof/>
                <w:sz w:val="20"/>
                <w:szCs w:val="20"/>
              </w:rPr>
              <w:t xml:space="preserve">Pravna kultura u Hrvatskoj (pregled i analiza različitih teorijskih i empirijsko-istraživačkih radova o pravnoj kulturi u Hrvatskoj) </w:t>
            </w:r>
            <w:r w:rsidRPr="00EF71E3">
              <w:rPr>
                <w:rFonts w:ascii="Arial" w:eastAsia="TimesNewRomanPSMT" w:hAnsi="Arial" w:cs="Arial"/>
                <w:noProof/>
                <w:sz w:val="20"/>
                <w:szCs w:val="20"/>
              </w:rPr>
              <w:t>(4P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10. </w:t>
            </w:r>
            <w:r w:rsidRPr="00EF71E3">
              <w:rPr>
                <w:rFonts w:ascii="Arial" w:hAnsi="Arial" w:cs="Arial"/>
                <w:noProof/>
                <w:sz w:val="20"/>
                <w:szCs w:val="20"/>
              </w:rPr>
              <w:t>Kultura u međunarodnim pravnim dokumentima, propisima, deklaracijama (Vijeće Europe, UNESCO itd.)</w:t>
            </w:r>
            <w:r w:rsidRPr="00EF71E3">
              <w:rPr>
                <w:rFonts w:ascii="Arial" w:eastAsia="TimesNewRomanPSMT" w:hAnsi="Arial" w:cs="Arial"/>
                <w:noProof/>
                <w:sz w:val="20"/>
                <w:szCs w:val="20"/>
              </w:rPr>
              <w:t xml:space="preserve"> (4P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11.</w:t>
            </w:r>
            <w:r w:rsidRPr="00EF71E3">
              <w:rPr>
                <w:rFonts w:ascii="Arial" w:hAnsi="Arial" w:cs="Arial"/>
                <w:noProof/>
                <w:sz w:val="20"/>
                <w:szCs w:val="20"/>
              </w:rPr>
              <w:t xml:space="preserve"> Politike reguliranja kulturnih i etničkih raznolikosti (multikulturalizam, interkulturalizam, transkulturalizam, plurikulturalizam)</w:t>
            </w:r>
            <w:r w:rsidRPr="00EF71E3">
              <w:rPr>
                <w:rFonts w:ascii="Arial" w:eastAsia="Calibri" w:hAnsi="Arial" w:cs="Arial"/>
                <w:noProof/>
                <w:sz w:val="20"/>
                <w:szCs w:val="20"/>
              </w:rPr>
              <w:t xml:space="preserve"> </w:t>
            </w:r>
            <w:r w:rsidRPr="00EF71E3">
              <w:rPr>
                <w:rFonts w:ascii="Arial" w:eastAsia="TimesNewRomanPSMT" w:hAnsi="Arial" w:cs="Arial"/>
                <w:noProof/>
                <w:sz w:val="20"/>
                <w:szCs w:val="20"/>
              </w:rPr>
              <w:t>(4P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12.</w:t>
            </w:r>
            <w:r w:rsidRPr="00EF71E3">
              <w:rPr>
                <w:rFonts w:ascii="Arial" w:hAnsi="Arial" w:cs="Arial"/>
                <w:noProof/>
                <w:sz w:val="20"/>
                <w:szCs w:val="20"/>
              </w:rPr>
              <w:t xml:space="preserve"> Kultura, društvo i pravo - </w:t>
            </w:r>
            <w:r w:rsidRPr="00EF71E3">
              <w:rPr>
                <w:rFonts w:ascii="Arial" w:eastAsia="Calibri" w:hAnsi="Arial" w:cs="Arial"/>
                <w:noProof/>
                <w:sz w:val="20"/>
                <w:szCs w:val="20"/>
              </w:rPr>
              <w:t xml:space="preserve">politike identiteta, neki prijepori oko kolektivnih ili grupnih kulturnih prava </w:t>
            </w:r>
            <w:r w:rsidRPr="00EF71E3">
              <w:rPr>
                <w:rFonts w:ascii="Arial" w:eastAsia="TimesNewRomanPSMT" w:hAnsi="Arial" w:cs="Arial"/>
                <w:noProof/>
                <w:sz w:val="20"/>
                <w:szCs w:val="20"/>
              </w:rPr>
              <w:t>(4P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13. </w:t>
            </w:r>
            <w:r w:rsidRPr="00EF71E3">
              <w:rPr>
                <w:rFonts w:ascii="Arial" w:hAnsi="Arial" w:cs="Arial"/>
                <w:noProof/>
                <w:sz w:val="20"/>
                <w:szCs w:val="20"/>
              </w:rPr>
              <w:t xml:space="preserve">Kulture i organizacije (organizacijske kulture i organizacijske supkulture) </w:t>
            </w:r>
            <w:r w:rsidRPr="00EF71E3">
              <w:rPr>
                <w:rFonts w:ascii="Arial" w:eastAsia="TimesNewRomanPSMT" w:hAnsi="Arial" w:cs="Arial"/>
                <w:noProof/>
                <w:sz w:val="20"/>
                <w:szCs w:val="20"/>
              </w:rPr>
              <w:t>(5P + 1S)</w:t>
            </w:r>
          </w:p>
          <w:p w:rsidR="00C12C8F" w:rsidRPr="00EF71E3" w:rsidRDefault="00C12C8F" w:rsidP="00E804C1">
            <w:pPr>
              <w:spacing w:after="0" w:line="240" w:lineRule="auto"/>
              <w:contextualSpacing/>
              <w:jc w:val="both"/>
              <w:rPr>
                <w:rFonts w:ascii="Arial" w:eastAsia="TimesNewRomanPSMT" w:hAnsi="Arial" w:cs="Arial"/>
                <w:noProof/>
                <w:sz w:val="20"/>
                <w:szCs w:val="20"/>
              </w:rPr>
            </w:pPr>
            <w:r w:rsidRPr="00EF71E3">
              <w:rPr>
                <w:rFonts w:ascii="Arial" w:eastAsia="Calibri" w:hAnsi="Arial" w:cs="Arial"/>
                <w:noProof/>
                <w:sz w:val="20"/>
                <w:szCs w:val="20"/>
              </w:rPr>
              <w:t xml:space="preserve">14. </w:t>
            </w:r>
            <w:r w:rsidRPr="00EF71E3">
              <w:rPr>
                <w:rFonts w:ascii="Arial" w:hAnsi="Arial" w:cs="Arial"/>
                <w:noProof/>
                <w:sz w:val="20"/>
                <w:szCs w:val="20"/>
              </w:rPr>
              <w:t>Kultura, pravo i razvoj (kulturne politike, kulturno održivi razvoj, strategije kulturnog razvitka)</w:t>
            </w:r>
            <w:r w:rsidRPr="00EF71E3">
              <w:rPr>
                <w:rFonts w:ascii="Arial" w:eastAsia="TimesNewRomanPSMT" w:hAnsi="Arial" w:cs="Arial"/>
                <w:noProof/>
                <w:sz w:val="20"/>
                <w:szCs w:val="20"/>
              </w:rPr>
              <w:t xml:space="preserve"> (4P + 1S)</w:t>
            </w:r>
          </w:p>
          <w:p w:rsidR="00C12C8F" w:rsidRPr="00EF71E3" w:rsidRDefault="00C12C8F" w:rsidP="00E804C1">
            <w:pPr>
              <w:spacing w:after="0" w:line="240" w:lineRule="auto"/>
              <w:contextualSpacing/>
              <w:rPr>
                <w:rFonts w:ascii="Arial" w:eastAsia="Calibri" w:hAnsi="Arial" w:cs="Arial"/>
                <w:noProof/>
                <w:sz w:val="20"/>
                <w:szCs w:val="20"/>
              </w:rPr>
            </w:pPr>
            <w:r w:rsidRPr="00EF71E3">
              <w:rPr>
                <w:rFonts w:ascii="Arial" w:eastAsia="Calibri" w:hAnsi="Arial" w:cs="Arial"/>
                <w:noProof/>
                <w:sz w:val="20"/>
                <w:szCs w:val="20"/>
              </w:rPr>
              <w:t xml:space="preserve">15. </w:t>
            </w:r>
            <w:r w:rsidRPr="00EF71E3">
              <w:rPr>
                <w:rFonts w:ascii="Arial" w:hAnsi="Arial" w:cs="Arial"/>
                <w:noProof/>
                <w:sz w:val="20"/>
                <w:szCs w:val="20"/>
              </w:rPr>
              <w:t xml:space="preserve">Inovacijska kultura (prikaz i analiza prvog empirijskog istraživanja regionalne inovacijske kulture u Hrvatskoj na temelju primjene Hofstedeovog modela) </w:t>
            </w:r>
            <w:r w:rsidRPr="00EF71E3">
              <w:rPr>
                <w:rFonts w:ascii="Arial" w:eastAsia="TimesNewRomanPSMT" w:hAnsi="Arial" w:cs="Arial"/>
                <w:noProof/>
                <w:sz w:val="20"/>
                <w:szCs w:val="20"/>
              </w:rPr>
              <w:t>(3P + 1S)</w:t>
            </w:r>
          </w:p>
          <w:p w:rsidR="00C12C8F" w:rsidRPr="00EF71E3" w:rsidRDefault="00C12C8F" w:rsidP="00E804C1">
            <w:pPr>
              <w:spacing w:after="0" w:line="240" w:lineRule="auto"/>
              <w:contextualSpacing/>
              <w:rPr>
                <w:rFonts w:ascii="Arial" w:hAnsi="Arial" w:cs="Arial"/>
                <w:sz w:val="20"/>
                <w:szCs w:val="20"/>
              </w:rPr>
            </w:pPr>
          </w:p>
        </w:tc>
      </w:tr>
      <w:tr w:rsidR="00C12C8F" w:rsidRPr="00EF71E3" w:rsidTr="00E804C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1892610595"/>
              </w:sdtPr>
              <w:sdtEndPr/>
              <w:sdtContent>
                <w:r w:rsidR="00C12C8F" w:rsidRPr="00EF71E3">
                  <w:rPr>
                    <w:rFonts w:ascii="Arial" w:eastAsia="MS Gothic" w:hAnsi="Arial" w:cs="Arial"/>
                    <w:b w:val="0"/>
                    <w:sz w:val="20"/>
                    <w:szCs w:val="20"/>
                    <w:lang w:val="hr-HR"/>
                  </w:rPr>
                  <w:t>X</w:t>
                </w:r>
              </w:sdtContent>
            </w:sdt>
            <w:r w:rsidR="00C12C8F" w:rsidRPr="00EF71E3">
              <w:rPr>
                <w:rFonts w:ascii="Arial" w:hAnsi="Arial" w:cs="Arial"/>
                <w:b w:val="0"/>
                <w:sz w:val="20"/>
                <w:szCs w:val="20"/>
                <w:lang w:val="hr-HR"/>
              </w:rPr>
              <w:t xml:space="preserve"> predavanja</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1569266933"/>
              </w:sdtPr>
              <w:sdtEndPr/>
              <w:sdtContent>
                <w:r w:rsidR="00C12C8F" w:rsidRPr="00EF71E3">
                  <w:rPr>
                    <w:rFonts w:ascii="Arial" w:eastAsia="MS Gothic" w:hAnsi="Arial" w:cs="Arial"/>
                    <w:b w:val="0"/>
                    <w:sz w:val="20"/>
                    <w:szCs w:val="20"/>
                    <w:lang w:val="hr-HR"/>
                  </w:rPr>
                  <w:t xml:space="preserve">X </w:t>
                </w:r>
              </w:sdtContent>
            </w:sdt>
            <w:r w:rsidR="00C12C8F" w:rsidRPr="00EF71E3">
              <w:rPr>
                <w:rFonts w:ascii="Arial" w:hAnsi="Arial" w:cs="Arial"/>
                <w:b w:val="0"/>
                <w:sz w:val="20"/>
                <w:szCs w:val="20"/>
                <w:lang w:val="hr-HR"/>
              </w:rPr>
              <w:t xml:space="preserve"> seminari i radionice  </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2064914570"/>
              </w:sdtPr>
              <w:sdtEndPr/>
              <w:sdtContent>
                <w:r w:rsidR="00C12C8F" w:rsidRPr="00EF71E3">
                  <w:rPr>
                    <w:rFonts w:ascii="Segoe UI Symbol" w:eastAsia="MS Gothic" w:hAnsi="Segoe UI Symbol" w:cs="Segoe UI Symbol"/>
                    <w:b w:val="0"/>
                    <w:sz w:val="20"/>
                    <w:szCs w:val="20"/>
                    <w:lang w:val="hr-HR"/>
                  </w:rPr>
                  <w:t>☐</w:t>
                </w:r>
              </w:sdtContent>
            </w:sdt>
            <w:r w:rsidR="00C12C8F" w:rsidRPr="00EF71E3">
              <w:rPr>
                <w:rFonts w:ascii="Arial" w:hAnsi="Arial" w:cs="Arial"/>
                <w:b w:val="0"/>
                <w:sz w:val="20"/>
                <w:szCs w:val="20"/>
                <w:lang w:val="hr-HR"/>
              </w:rPr>
              <w:t xml:space="preserve"> vježbe  </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987550754"/>
              </w:sdtPr>
              <w:sdtEndPr/>
              <w:sdtContent>
                <w:r w:rsidR="00C12C8F" w:rsidRPr="00EF71E3">
                  <w:rPr>
                    <w:rFonts w:ascii="Segoe UI Symbol" w:eastAsia="MS Gothic" w:hAnsi="Segoe UI Symbol" w:cs="Segoe UI Symbol"/>
                    <w:b w:val="0"/>
                    <w:sz w:val="20"/>
                    <w:szCs w:val="20"/>
                    <w:lang w:val="hr-HR"/>
                  </w:rPr>
                  <w:t>☐</w:t>
                </w:r>
              </w:sdtContent>
            </w:sdt>
            <w:r w:rsidR="00C12C8F" w:rsidRPr="00EF71E3">
              <w:rPr>
                <w:rFonts w:ascii="Arial" w:hAnsi="Arial" w:cs="Arial"/>
                <w:b w:val="0"/>
                <w:i/>
                <w:sz w:val="20"/>
                <w:szCs w:val="20"/>
                <w:lang w:val="hr-HR"/>
              </w:rPr>
              <w:t>on line</w:t>
            </w:r>
            <w:r w:rsidR="00C12C8F" w:rsidRPr="00EF71E3">
              <w:rPr>
                <w:rFonts w:ascii="Arial" w:hAnsi="Arial" w:cs="Arial"/>
                <w:b w:val="0"/>
                <w:sz w:val="20"/>
                <w:szCs w:val="20"/>
                <w:lang w:val="hr-HR"/>
              </w:rPr>
              <w:t xml:space="preserve"> u cijelosti</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989901048"/>
              </w:sdtPr>
              <w:sdtEndPr/>
              <w:sdtContent>
                <w:r w:rsidR="00C12C8F" w:rsidRPr="00EF71E3">
                  <w:rPr>
                    <w:rFonts w:ascii="Segoe UI Symbol" w:eastAsia="MS Gothic" w:hAnsi="Segoe UI Symbol" w:cs="Segoe UI Symbol"/>
                    <w:b w:val="0"/>
                    <w:sz w:val="20"/>
                    <w:szCs w:val="20"/>
                    <w:lang w:val="hr-HR"/>
                  </w:rPr>
                  <w:t>☐</w:t>
                </w:r>
              </w:sdtContent>
            </w:sdt>
            <w:r w:rsidR="00C12C8F" w:rsidRPr="00EF71E3">
              <w:rPr>
                <w:rFonts w:ascii="Arial" w:hAnsi="Arial" w:cs="Arial"/>
                <w:b w:val="0"/>
                <w:sz w:val="20"/>
                <w:szCs w:val="20"/>
                <w:lang w:val="hr-HR"/>
              </w:rPr>
              <w:t xml:space="preserve"> mješovito e-učenje</w:t>
            </w:r>
          </w:p>
          <w:p w:rsidR="00C12C8F" w:rsidRPr="00EF71E3" w:rsidRDefault="007F3E8F" w:rsidP="00E804C1">
            <w:pPr>
              <w:tabs>
                <w:tab w:val="left" w:pos="2820"/>
              </w:tabs>
              <w:spacing w:after="0" w:line="240" w:lineRule="auto"/>
              <w:contextualSpacing/>
              <w:rPr>
                <w:rFonts w:ascii="Arial" w:hAnsi="Arial" w:cs="Arial"/>
                <w:sz w:val="20"/>
                <w:szCs w:val="20"/>
              </w:rPr>
            </w:pPr>
            <w:sdt>
              <w:sdtPr>
                <w:rPr>
                  <w:rFonts w:ascii="Arial" w:hAnsi="Arial" w:cs="Arial"/>
                  <w:sz w:val="20"/>
                  <w:szCs w:val="20"/>
                </w:rPr>
                <w:id w:val="1840737884"/>
              </w:sdtPr>
              <w:sdtEndPr/>
              <w:sdtContent>
                <w:r w:rsidR="00C12C8F" w:rsidRPr="00EF71E3">
                  <w:rPr>
                    <w:rFonts w:ascii="Segoe UI Symbol" w:eastAsia="MS Gothic" w:hAnsi="Segoe UI Symbol" w:cs="Segoe UI Symbol"/>
                    <w:sz w:val="20"/>
                    <w:szCs w:val="20"/>
                  </w:rPr>
                  <w:t>☐</w:t>
                </w:r>
              </w:sdtContent>
            </w:sdt>
            <w:r w:rsidR="00C12C8F"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367736562"/>
              </w:sdtPr>
              <w:sdtEndPr/>
              <w:sdtContent>
                <w:r w:rsidR="00C12C8F" w:rsidRPr="00EF71E3">
                  <w:rPr>
                    <w:rFonts w:ascii="Arial" w:eastAsia="MS Gothic" w:hAnsi="Arial" w:cs="Arial"/>
                    <w:b w:val="0"/>
                    <w:sz w:val="20"/>
                    <w:szCs w:val="20"/>
                    <w:lang w:val="hr-HR"/>
                  </w:rPr>
                  <w:t>X</w:t>
                </w:r>
              </w:sdtContent>
            </w:sdt>
            <w:r w:rsidR="00C12C8F" w:rsidRPr="00EF71E3">
              <w:rPr>
                <w:rFonts w:ascii="Arial" w:hAnsi="Arial" w:cs="Arial"/>
                <w:b w:val="0"/>
                <w:sz w:val="20"/>
                <w:szCs w:val="20"/>
                <w:lang w:val="hr-HR"/>
              </w:rPr>
              <w:t xml:space="preserve"> samostalni  zadaci  </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709070984"/>
              </w:sdtPr>
              <w:sdtEndPr/>
              <w:sdtContent>
                <w:r w:rsidR="00C12C8F" w:rsidRPr="00EF71E3">
                  <w:rPr>
                    <w:rFonts w:ascii="Segoe UI Symbol" w:eastAsia="MS Gothic" w:hAnsi="Segoe UI Symbol" w:cs="Segoe UI Symbol"/>
                    <w:b w:val="0"/>
                    <w:sz w:val="20"/>
                    <w:szCs w:val="20"/>
                    <w:lang w:val="hr-HR"/>
                  </w:rPr>
                  <w:t>☐</w:t>
                </w:r>
              </w:sdtContent>
            </w:sdt>
            <w:r w:rsidR="00C12C8F" w:rsidRPr="00EF71E3">
              <w:rPr>
                <w:rFonts w:ascii="Arial" w:hAnsi="Arial" w:cs="Arial"/>
                <w:b w:val="0"/>
                <w:sz w:val="20"/>
                <w:szCs w:val="20"/>
                <w:lang w:val="hr-HR"/>
              </w:rPr>
              <w:t xml:space="preserve"> multimedija </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50972135"/>
              </w:sdtPr>
              <w:sdtEndPr/>
              <w:sdtContent>
                <w:r w:rsidR="00C12C8F" w:rsidRPr="00EF71E3">
                  <w:rPr>
                    <w:rFonts w:ascii="Segoe UI Symbol" w:eastAsia="MS Gothic" w:hAnsi="Segoe UI Symbol" w:cs="Segoe UI Symbol"/>
                    <w:b w:val="0"/>
                    <w:sz w:val="20"/>
                    <w:szCs w:val="20"/>
                    <w:lang w:val="hr-HR"/>
                  </w:rPr>
                  <w:t>☐</w:t>
                </w:r>
              </w:sdtContent>
            </w:sdt>
            <w:r w:rsidR="00C12C8F" w:rsidRPr="00EF71E3">
              <w:rPr>
                <w:rFonts w:ascii="Arial" w:hAnsi="Arial" w:cs="Arial"/>
                <w:b w:val="0"/>
                <w:sz w:val="20"/>
                <w:szCs w:val="20"/>
                <w:lang w:val="hr-HR"/>
              </w:rPr>
              <w:t xml:space="preserve"> laboratorij</w:t>
            </w:r>
          </w:p>
          <w:p w:rsidR="00C12C8F" w:rsidRPr="00EF71E3" w:rsidRDefault="007F3E8F" w:rsidP="00E804C1">
            <w:pPr>
              <w:pStyle w:val="FieldText"/>
              <w:contextualSpacing/>
              <w:rPr>
                <w:rFonts w:ascii="Arial" w:hAnsi="Arial" w:cs="Arial"/>
                <w:b w:val="0"/>
                <w:sz w:val="20"/>
                <w:szCs w:val="20"/>
                <w:lang w:val="hr-HR"/>
              </w:rPr>
            </w:pPr>
            <w:sdt>
              <w:sdtPr>
                <w:rPr>
                  <w:rFonts w:ascii="Arial" w:hAnsi="Arial" w:cs="Arial"/>
                  <w:b w:val="0"/>
                  <w:sz w:val="20"/>
                  <w:szCs w:val="20"/>
                  <w:lang w:val="hr-HR"/>
                </w:rPr>
                <w:id w:val="-1655435892"/>
              </w:sdtPr>
              <w:sdtEndPr/>
              <w:sdtContent>
                <w:r w:rsidR="00C12C8F" w:rsidRPr="00EF71E3">
                  <w:rPr>
                    <w:rFonts w:ascii="Arial" w:eastAsia="MS Gothic" w:hAnsi="Arial" w:cs="Arial"/>
                    <w:b w:val="0"/>
                    <w:sz w:val="20"/>
                    <w:szCs w:val="20"/>
                    <w:lang w:val="hr-HR"/>
                  </w:rPr>
                  <w:t>X</w:t>
                </w:r>
              </w:sdtContent>
            </w:sdt>
            <w:r w:rsidR="00C12C8F" w:rsidRPr="00EF71E3">
              <w:rPr>
                <w:rFonts w:ascii="Arial" w:hAnsi="Arial" w:cs="Arial"/>
                <w:b w:val="0"/>
                <w:sz w:val="20"/>
                <w:szCs w:val="20"/>
                <w:lang w:val="hr-HR"/>
              </w:rPr>
              <w:t xml:space="preserve"> mentorski rad</w:t>
            </w:r>
          </w:p>
          <w:p w:rsidR="00C12C8F" w:rsidRPr="00EF71E3" w:rsidRDefault="007F3E8F" w:rsidP="00E804C1">
            <w:pPr>
              <w:tabs>
                <w:tab w:val="left" w:pos="2820"/>
              </w:tabs>
              <w:spacing w:after="0" w:line="240" w:lineRule="auto"/>
              <w:contextualSpacing/>
              <w:rPr>
                <w:rFonts w:ascii="Arial" w:hAnsi="Arial" w:cs="Arial"/>
                <w:sz w:val="20"/>
                <w:szCs w:val="20"/>
              </w:rPr>
            </w:pPr>
            <w:sdt>
              <w:sdtPr>
                <w:rPr>
                  <w:rFonts w:ascii="Arial" w:hAnsi="Arial" w:cs="Arial"/>
                  <w:sz w:val="20"/>
                  <w:szCs w:val="20"/>
                </w:rPr>
                <w:id w:val="162201187"/>
              </w:sdtPr>
              <w:sdtEndPr/>
              <w:sdtContent>
                <w:r w:rsidR="00C12C8F" w:rsidRPr="00EF71E3">
                  <w:rPr>
                    <w:rFonts w:ascii="Segoe UI Symbol" w:eastAsia="MS Gothic" w:hAnsi="Segoe UI Symbol" w:cs="Segoe UI Symbol"/>
                    <w:sz w:val="20"/>
                    <w:szCs w:val="20"/>
                  </w:rPr>
                  <w:t>☐</w:t>
                </w:r>
              </w:sdtContent>
            </w:sdt>
            <w:r w:rsidR="00C12C8F" w:rsidRPr="00EF71E3">
              <w:rPr>
                <w:rFonts w:ascii="Arial" w:hAnsi="Arial" w:cs="Arial"/>
                <w:sz w:val="20"/>
                <w:szCs w:val="20"/>
              </w:rPr>
              <w:fldChar w:fldCharType="begin">
                <w:ffData>
                  <w:name w:val="Text1"/>
                  <w:enabled/>
                  <w:calcOnExit w:val="0"/>
                  <w:textInput/>
                </w:ffData>
              </w:fldChar>
            </w:r>
            <w:r w:rsidR="00C12C8F" w:rsidRPr="00EF71E3">
              <w:rPr>
                <w:rFonts w:ascii="Arial" w:hAnsi="Arial" w:cs="Arial"/>
                <w:sz w:val="20"/>
                <w:szCs w:val="20"/>
              </w:rPr>
              <w:instrText xml:space="preserve"> FORMTEXT </w:instrText>
            </w:r>
            <w:r w:rsidR="00C12C8F" w:rsidRPr="00EF71E3">
              <w:rPr>
                <w:rFonts w:ascii="Arial" w:hAnsi="Arial" w:cs="Arial"/>
                <w:sz w:val="20"/>
                <w:szCs w:val="20"/>
              </w:rPr>
            </w:r>
            <w:r w:rsidR="00C12C8F" w:rsidRPr="00EF71E3">
              <w:rPr>
                <w:rFonts w:ascii="Arial" w:hAnsi="Arial" w:cs="Arial"/>
                <w:sz w:val="20"/>
                <w:szCs w:val="20"/>
              </w:rPr>
              <w:fldChar w:fldCharType="separate"/>
            </w:r>
            <w:r w:rsidR="00C12C8F" w:rsidRPr="00EF71E3">
              <w:rPr>
                <w:rFonts w:ascii="Arial" w:hAnsi="Arial" w:cs="Arial"/>
                <w:sz w:val="20"/>
                <w:szCs w:val="20"/>
              </w:rPr>
              <w:t> </w:t>
            </w:r>
            <w:r w:rsidR="00C12C8F" w:rsidRPr="00EF71E3">
              <w:rPr>
                <w:rFonts w:ascii="Arial" w:hAnsi="Arial" w:cs="Arial"/>
                <w:sz w:val="20"/>
                <w:szCs w:val="20"/>
              </w:rPr>
              <w:t> </w:t>
            </w:r>
            <w:r w:rsidR="00C12C8F" w:rsidRPr="00EF71E3">
              <w:rPr>
                <w:rFonts w:ascii="Arial" w:hAnsi="Arial" w:cs="Arial"/>
                <w:sz w:val="20"/>
                <w:szCs w:val="20"/>
              </w:rPr>
              <w:t> </w:t>
            </w:r>
            <w:r w:rsidR="00C12C8F" w:rsidRPr="00EF71E3">
              <w:rPr>
                <w:rFonts w:ascii="Arial" w:hAnsi="Arial" w:cs="Arial"/>
                <w:sz w:val="20"/>
                <w:szCs w:val="20"/>
              </w:rPr>
              <w:t> </w:t>
            </w:r>
            <w:r w:rsidR="00C12C8F" w:rsidRPr="00EF71E3">
              <w:rPr>
                <w:rFonts w:ascii="Arial" w:hAnsi="Arial" w:cs="Arial"/>
                <w:sz w:val="20"/>
                <w:szCs w:val="20"/>
              </w:rPr>
              <w:t> </w:t>
            </w:r>
            <w:r w:rsidR="00C12C8F" w:rsidRPr="00EF71E3">
              <w:rPr>
                <w:rFonts w:ascii="Arial" w:hAnsi="Arial" w:cs="Arial"/>
                <w:sz w:val="20"/>
                <w:szCs w:val="20"/>
              </w:rPr>
              <w:fldChar w:fldCharType="end"/>
            </w:r>
            <w:r w:rsidR="00C12C8F" w:rsidRPr="00EF71E3">
              <w:rPr>
                <w:rFonts w:ascii="Arial" w:hAnsi="Arial" w:cs="Arial"/>
                <w:sz w:val="20"/>
                <w:szCs w:val="20"/>
              </w:rPr>
              <w:t xml:space="preserve"> (ostalo upisati)</w:t>
            </w:r>
          </w:p>
        </w:tc>
      </w:tr>
      <w:tr w:rsidR="00C12C8F" w:rsidRPr="00EF71E3" w:rsidTr="00E804C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p>
        </w:tc>
        <w:tc>
          <w:tcPr>
            <w:tcW w:w="3390" w:type="dxa"/>
            <w:gridSpan w:val="4"/>
            <w:vMerge/>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p>
        </w:tc>
        <w:tc>
          <w:tcPr>
            <w:tcW w:w="4162" w:type="dxa"/>
            <w:gridSpan w:val="8"/>
            <w:vMerge/>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p>
        </w:tc>
      </w:tr>
      <w:tr w:rsidR="00C12C8F" w:rsidRPr="00EF71E3" w:rsidTr="00E804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1. Studenti/ice trebaju prisustvovati svim oblicima nastave.</w:t>
            </w:r>
          </w:p>
          <w:p w:rsidR="00C12C8F" w:rsidRPr="00EF71E3" w:rsidRDefault="00C12C8F"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 xml:space="preserve">2. Tijekom semestra studenti/ice trebaju samostalno izraditi pisani seminarski rad/ esej u kojem će individualno analizirati određenu temu iz područja kolegija, na temelju pregleda </w:t>
            </w:r>
            <w:r w:rsidRPr="00EF71E3">
              <w:rPr>
                <w:rFonts w:ascii="Arial" w:eastAsia="MS Mincho" w:hAnsi="Arial" w:cs="Arial"/>
                <w:noProof/>
                <w:sz w:val="20"/>
                <w:szCs w:val="20"/>
              </w:rPr>
              <w:t>tri ili više odabranih izvora iz dopunske i druge literature, prema odabiru istraživačke teme za izradu pisanog seminarskog rada/eseja uz prethodnu konzultaciju s predmetnom nastavnicom.</w:t>
            </w:r>
          </w:p>
          <w:p w:rsidR="00C12C8F" w:rsidRPr="00EF71E3" w:rsidRDefault="00C12C8F"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3. Studenti/ice trebaju pristupiti usmenom ispitu (usmena prezentacija odabrane istraživačke teme).</w:t>
            </w:r>
          </w:p>
          <w:p w:rsidR="00C12C8F" w:rsidRPr="00EF71E3" w:rsidRDefault="00C12C8F" w:rsidP="00E804C1">
            <w:pPr>
              <w:tabs>
                <w:tab w:val="left" w:pos="2820"/>
              </w:tabs>
              <w:spacing w:after="0" w:line="240" w:lineRule="auto"/>
              <w:contextualSpacing/>
              <w:rPr>
                <w:rFonts w:ascii="Arial" w:hAnsi="Arial" w:cs="Arial"/>
                <w:color w:val="000000"/>
                <w:sz w:val="20"/>
                <w:szCs w:val="20"/>
              </w:rPr>
            </w:pPr>
          </w:p>
        </w:tc>
      </w:tr>
      <w:tr w:rsidR="00C12C8F" w:rsidRPr="00EF71E3" w:rsidTr="00E804C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w:t>
            </w:r>
            <w:r w:rsidRPr="00EF71E3">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C12C8F" w:rsidRPr="00EF71E3" w:rsidRDefault="002D31F6"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C12C8F" w:rsidRPr="00EF71E3" w:rsidTr="00E804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3"/>
              </w:numPr>
              <w:tabs>
                <w:tab w:val="left" w:pos="2820"/>
              </w:tabs>
              <w:spacing w:after="0" w:line="240" w:lineRule="auto"/>
              <w:contextualSpacing/>
              <w:rPr>
                <w:rFonts w:ascii="Arial" w:hAnsi="Arial" w:cs="Arial"/>
                <w:color w:val="000000"/>
                <w:sz w:val="20"/>
                <w:szCs w:val="20"/>
              </w:rPr>
            </w:pPr>
          </w:p>
        </w:tc>
        <w:tc>
          <w:tcPr>
            <w:tcW w:w="1677" w:type="dxa"/>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C12C8F" w:rsidRPr="00EF71E3" w:rsidTr="00E804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3"/>
              </w:numPr>
              <w:tabs>
                <w:tab w:val="left" w:pos="2820"/>
              </w:tabs>
              <w:spacing w:after="0" w:line="240" w:lineRule="auto"/>
              <w:contextualSpacing/>
              <w:rPr>
                <w:rFonts w:ascii="Arial" w:hAnsi="Arial" w:cs="Arial"/>
                <w:color w:val="000000"/>
                <w:sz w:val="20"/>
                <w:szCs w:val="20"/>
              </w:rPr>
            </w:pPr>
          </w:p>
        </w:tc>
        <w:tc>
          <w:tcPr>
            <w:tcW w:w="1677" w:type="dxa"/>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C12C8F" w:rsidRPr="00EF71E3" w:rsidRDefault="002D31F6"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C12C8F" w:rsidRPr="00EF71E3" w:rsidTr="00E804C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3"/>
              </w:numPr>
              <w:tabs>
                <w:tab w:val="left" w:pos="2820"/>
              </w:tabs>
              <w:spacing w:after="0" w:line="240" w:lineRule="auto"/>
              <w:contextualSpacing/>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C12C8F" w:rsidRPr="00EF71E3" w:rsidRDefault="00C12C8F" w:rsidP="00E804C1">
            <w:pPr>
              <w:pStyle w:val="FieldText"/>
              <w:contextualSpacing/>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C12C8F" w:rsidRPr="00EF71E3" w:rsidRDefault="002D31F6" w:rsidP="00E804C1">
            <w:pPr>
              <w:tabs>
                <w:tab w:val="left" w:pos="2820"/>
              </w:tabs>
              <w:spacing w:after="0" w:line="240" w:lineRule="auto"/>
              <w:contextualSpacing/>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12C8F" w:rsidRPr="00EF71E3" w:rsidTr="00E804C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C12C8F">
            <w:pPr>
              <w:numPr>
                <w:ilvl w:val="0"/>
                <w:numId w:val="3"/>
              </w:numPr>
              <w:tabs>
                <w:tab w:val="left" w:pos="2820"/>
              </w:tabs>
              <w:spacing w:after="0" w:line="240" w:lineRule="auto"/>
              <w:contextualSpacing/>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C12C8F" w:rsidRPr="00EF71E3" w:rsidTr="00E804C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tabs>
                <w:tab w:val="left" w:pos="360"/>
                <w:tab w:val="left" w:pos="54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C12C8F" w:rsidRPr="00EF71E3" w:rsidRDefault="00C12C8F" w:rsidP="00E804C1">
            <w:pPr>
              <w:tabs>
                <w:tab w:val="left" w:pos="2820"/>
              </w:tabs>
              <w:spacing w:after="0" w:line="240" w:lineRule="auto"/>
              <w:contextualSpacing/>
              <w:jc w:val="both"/>
              <w:rPr>
                <w:rFonts w:ascii="Arial" w:hAnsi="Arial" w:cs="Arial"/>
                <w:sz w:val="20"/>
                <w:szCs w:val="20"/>
              </w:rPr>
            </w:pPr>
          </w:p>
          <w:p w:rsidR="00C12C8F" w:rsidRPr="00EF71E3" w:rsidRDefault="00C12C8F"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Studenti/ice trebaju prisustvovati svim oblicima nastave. Sukladno ishodima učenja na kolegiju te obvezama studenata, zaključna se ocjena formira tako da studenti/ice trebaju položiti usmeni ispit.</w:t>
            </w:r>
          </w:p>
        </w:tc>
      </w:tr>
      <w:tr w:rsidR="00C12C8F" w:rsidRPr="00EF71E3" w:rsidTr="00E804C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12C8F" w:rsidRPr="00EF71E3" w:rsidRDefault="00C12C8F" w:rsidP="00E804C1">
            <w:pPr>
              <w:tabs>
                <w:tab w:val="left" w:pos="540"/>
              </w:tabs>
              <w:spacing w:after="0" w:line="240" w:lineRule="auto"/>
              <w:contextualSpacing/>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12C8F" w:rsidRPr="00EF71E3" w:rsidRDefault="00C12C8F" w:rsidP="00E804C1">
            <w:pPr>
              <w:tabs>
                <w:tab w:val="left" w:pos="2820"/>
              </w:tabs>
              <w:spacing w:after="0" w:line="240" w:lineRule="auto"/>
              <w:contextualSpacing/>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12C8F" w:rsidRPr="00EF71E3" w:rsidRDefault="00C12C8F" w:rsidP="00E804C1">
            <w:pPr>
              <w:tabs>
                <w:tab w:val="left" w:pos="2820"/>
              </w:tabs>
              <w:spacing w:after="0" w:line="240" w:lineRule="auto"/>
              <w:contextualSpacing/>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12C8F" w:rsidRPr="00EF71E3" w:rsidRDefault="00C12C8F" w:rsidP="00E804C1">
            <w:pPr>
              <w:tabs>
                <w:tab w:val="left" w:pos="2820"/>
              </w:tabs>
              <w:spacing w:after="0" w:line="240" w:lineRule="auto"/>
              <w:contextualSpacing/>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C12C8F" w:rsidRPr="00EF71E3" w:rsidTr="00E804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2"/>
              </w:numPr>
              <w:tabs>
                <w:tab w:val="left" w:pos="2820"/>
              </w:tabs>
              <w:spacing w:after="0" w:line="240" w:lineRule="auto"/>
              <w:contextualSpacing/>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color w:val="000000"/>
                <w:sz w:val="20"/>
                <w:szCs w:val="20"/>
              </w:rPr>
            </w:pPr>
            <w:r w:rsidRPr="00EF71E3">
              <w:rPr>
                <w:rFonts w:ascii="Arial" w:hAnsi="Arial" w:cs="Arial"/>
                <w:sz w:val="20"/>
                <w:szCs w:val="20"/>
              </w:rPr>
              <w:t>Obvezna literatura (minimalno 3 izvora) ovisi o odabranoj istraživačkoj temi za izradu pisanog seminarskog rada/ eseja – literatura je dostupna u knjižnici, ili kod nastavnice;</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r>
      <w:tr w:rsidR="00C12C8F" w:rsidRPr="00EF71E3" w:rsidTr="00E804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2"/>
              </w:numPr>
              <w:tabs>
                <w:tab w:val="left" w:pos="2820"/>
              </w:tabs>
              <w:spacing w:after="0" w:line="240" w:lineRule="auto"/>
              <w:contextualSpacing/>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r>
      <w:tr w:rsidR="00C12C8F" w:rsidRPr="00EF71E3" w:rsidTr="00E804C1">
        <w:trPr>
          <w:trHeight w:val="75"/>
        </w:trPr>
        <w:tc>
          <w:tcPr>
            <w:tcW w:w="1912" w:type="dxa"/>
            <w:gridSpan w:val="2"/>
            <w:vMerge/>
            <w:tcBorders>
              <w:left w:val="single" w:sz="12" w:space="0" w:color="auto"/>
            </w:tcBorders>
            <w:shd w:val="clear" w:color="auto" w:fill="CCFFFF"/>
            <w:tcMar>
              <w:left w:w="57" w:type="dxa"/>
              <w:right w:w="57" w:type="dxa"/>
            </w:tcMar>
            <w:vAlign w:val="center"/>
          </w:tcPr>
          <w:p w:rsidR="00C12C8F" w:rsidRPr="00EF71E3" w:rsidRDefault="00C12C8F" w:rsidP="00C12C8F">
            <w:pPr>
              <w:numPr>
                <w:ilvl w:val="0"/>
                <w:numId w:val="2"/>
              </w:numPr>
              <w:tabs>
                <w:tab w:val="left" w:pos="2820"/>
              </w:tabs>
              <w:spacing w:after="0" w:line="240" w:lineRule="auto"/>
              <w:contextualSpacing/>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C12C8F" w:rsidRPr="00EF71E3" w:rsidRDefault="00C12C8F" w:rsidP="00E804C1">
            <w:pPr>
              <w:tabs>
                <w:tab w:val="left" w:pos="2820"/>
              </w:tabs>
              <w:spacing w:after="0" w:line="240" w:lineRule="auto"/>
              <w:contextualSpacing/>
              <w:jc w:val="center"/>
              <w:rPr>
                <w:rFonts w:ascii="Arial" w:hAnsi="Arial" w:cs="Arial"/>
                <w:color w:val="000000"/>
                <w:sz w:val="20"/>
                <w:szCs w:val="20"/>
              </w:rPr>
            </w:pPr>
          </w:p>
        </w:tc>
      </w:tr>
      <w:tr w:rsidR="00C12C8F" w:rsidRPr="00EF71E3" w:rsidTr="00E804C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12C8F" w:rsidRPr="00EF71E3" w:rsidRDefault="00C12C8F" w:rsidP="00E804C1">
            <w:pPr>
              <w:tabs>
                <w:tab w:val="left" w:pos="567"/>
              </w:tabs>
              <w:spacing w:after="0" w:line="240" w:lineRule="auto"/>
              <w:contextualSpacing/>
              <w:rPr>
                <w:rFonts w:ascii="Arial" w:hAnsi="Arial" w:cs="Arial"/>
                <w:color w:val="000000"/>
                <w:sz w:val="20"/>
                <w:szCs w:val="20"/>
              </w:rPr>
            </w:pPr>
            <w:r w:rsidRPr="00EF71E3">
              <w:rPr>
                <w:rFonts w:ascii="Arial" w:hAnsi="Arial" w:cs="Arial"/>
                <w:color w:val="000000"/>
                <w:sz w:val="20"/>
                <w:szCs w:val="20"/>
              </w:rPr>
              <w:t xml:space="preserve">Dopunska literatura </w:t>
            </w:r>
          </w:p>
          <w:p w:rsidR="00C12C8F" w:rsidRPr="00EF71E3" w:rsidRDefault="00C12C8F" w:rsidP="00E804C1">
            <w:pPr>
              <w:tabs>
                <w:tab w:val="left" w:pos="567"/>
              </w:tabs>
              <w:spacing w:after="0" w:line="240" w:lineRule="auto"/>
              <w:contextualSpacing/>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sz w:val="20"/>
                <w:szCs w:val="20"/>
              </w:rPr>
              <w:t xml:space="preserve">1. </w:t>
            </w:r>
            <w:r w:rsidRPr="00973AFC">
              <w:rPr>
                <w:rFonts w:ascii="Arial" w:hAnsi="Arial" w:cs="Arial"/>
                <w:noProof/>
                <w:sz w:val="20"/>
                <w:szCs w:val="20"/>
              </w:rPr>
              <w:t xml:space="preserve">Almond, G. A.; Verba, S. (2000). </w:t>
            </w:r>
            <w:r w:rsidRPr="00973AFC">
              <w:rPr>
                <w:rFonts w:ascii="Arial" w:hAnsi="Arial" w:cs="Arial"/>
                <w:i/>
                <w:noProof/>
                <w:sz w:val="20"/>
                <w:szCs w:val="20"/>
              </w:rPr>
              <w:t>Civilna kultura: politički stavovi i demokracija u pet zemalja</w:t>
            </w:r>
            <w:r w:rsidRPr="00973AFC">
              <w:rPr>
                <w:rFonts w:ascii="Arial" w:hAnsi="Arial" w:cs="Arial"/>
                <w:noProof/>
                <w:sz w:val="20"/>
                <w:szCs w:val="20"/>
              </w:rPr>
              <w:t xml:space="preserve">. Zagreb: Politička kultura. </w:t>
            </w:r>
          </w:p>
          <w:p w:rsidR="00C12C8F" w:rsidRPr="00973AFC" w:rsidRDefault="00C12C8F" w:rsidP="00E804C1">
            <w:pPr>
              <w:spacing w:after="0" w:line="240" w:lineRule="auto"/>
              <w:contextualSpacing/>
              <w:rPr>
                <w:rStyle w:val="Naglaeno"/>
                <w:rFonts w:ascii="Arial" w:hAnsi="Arial" w:cs="Arial"/>
                <w:b w:val="0"/>
                <w:noProof/>
                <w:sz w:val="20"/>
                <w:szCs w:val="20"/>
              </w:rPr>
            </w:pPr>
            <w:r w:rsidRPr="00973AFC">
              <w:rPr>
                <w:rFonts w:ascii="Arial" w:hAnsi="Arial" w:cs="Arial"/>
                <w:noProof/>
                <w:sz w:val="20"/>
                <w:szCs w:val="20"/>
              </w:rPr>
              <w:t xml:space="preserve">2. </w:t>
            </w:r>
            <w:r w:rsidRPr="00973AFC">
              <w:rPr>
                <w:rStyle w:val="Naglaeno"/>
                <w:rFonts w:ascii="Arial" w:hAnsi="Arial" w:cs="Arial"/>
                <w:b w:val="0"/>
                <w:noProof/>
                <w:sz w:val="20"/>
                <w:szCs w:val="20"/>
              </w:rPr>
              <w:t xml:space="preserve">Balaban, J.; Nikodem, K.; Zrinščak, S. (2014). </w:t>
            </w:r>
            <w:r w:rsidRPr="00973AFC">
              <w:rPr>
                <w:rStyle w:val="Naglaeno"/>
                <w:rFonts w:ascii="Arial" w:hAnsi="Arial" w:cs="Arial"/>
                <w:b w:val="0"/>
                <w:i/>
                <w:noProof/>
                <w:sz w:val="20"/>
                <w:szCs w:val="20"/>
              </w:rPr>
              <w:t>Vrednote u hrvatskoj i Europi - komparativna analiza.</w:t>
            </w:r>
            <w:r w:rsidRPr="00973AFC">
              <w:rPr>
                <w:rStyle w:val="Naglaeno"/>
                <w:rFonts w:ascii="Arial" w:hAnsi="Arial" w:cs="Arial"/>
                <w:b w:val="0"/>
                <w:noProof/>
                <w:sz w:val="20"/>
                <w:szCs w:val="20"/>
              </w:rPr>
              <w:t xml:space="preserve"> Zagreb: Kršćanska sadašnjost – Katolički bogoslovni fakultet Sveučilišta u Zagrebu.</w:t>
            </w:r>
          </w:p>
          <w:p w:rsidR="00C12C8F" w:rsidRPr="00973AFC" w:rsidRDefault="00C12C8F" w:rsidP="00E804C1">
            <w:pPr>
              <w:spacing w:after="0" w:line="240" w:lineRule="auto"/>
              <w:contextualSpacing/>
              <w:rPr>
                <w:rFonts w:ascii="Arial" w:eastAsia="Calibri" w:hAnsi="Arial" w:cs="Arial"/>
                <w:noProof/>
                <w:sz w:val="20"/>
                <w:szCs w:val="20"/>
              </w:rPr>
            </w:pPr>
            <w:r w:rsidRPr="00973AFC">
              <w:rPr>
                <w:rStyle w:val="Naglaeno"/>
                <w:rFonts w:ascii="Arial" w:hAnsi="Arial" w:cs="Arial"/>
                <w:b w:val="0"/>
                <w:noProof/>
                <w:sz w:val="20"/>
                <w:szCs w:val="20"/>
              </w:rPr>
              <w:t xml:space="preserve">3. Beck, U.; Grande, E. (2006). </w:t>
            </w:r>
            <w:r w:rsidRPr="00973AFC">
              <w:rPr>
                <w:rFonts w:ascii="Arial" w:eastAsia="Calibri" w:hAnsi="Arial" w:cs="Arial"/>
                <w:i/>
                <w:noProof/>
                <w:sz w:val="20"/>
                <w:szCs w:val="20"/>
              </w:rPr>
              <w:t>Kozmopolitska Europa: društvo i politika u</w:t>
            </w:r>
            <w:r w:rsidRPr="00973AFC">
              <w:rPr>
                <w:rFonts w:ascii="Arial" w:hAnsi="Arial" w:cs="Arial"/>
                <w:i/>
                <w:noProof/>
                <w:sz w:val="20"/>
                <w:szCs w:val="20"/>
              </w:rPr>
              <w:t xml:space="preserve"> </w:t>
            </w:r>
            <w:r w:rsidRPr="00973AFC">
              <w:rPr>
                <w:rFonts w:ascii="Arial" w:eastAsia="Calibri" w:hAnsi="Arial" w:cs="Arial"/>
                <w:i/>
                <w:noProof/>
                <w:sz w:val="20"/>
                <w:szCs w:val="20"/>
              </w:rPr>
              <w:t>drugoj moderni</w:t>
            </w:r>
            <w:r w:rsidRPr="00973AFC">
              <w:rPr>
                <w:rFonts w:ascii="Arial" w:hAnsi="Arial" w:cs="Arial"/>
                <w:i/>
                <w:noProof/>
                <w:sz w:val="20"/>
                <w:szCs w:val="20"/>
              </w:rPr>
              <w:t xml:space="preserve">. Zagreb: </w:t>
            </w:r>
            <w:r w:rsidRPr="00973AFC">
              <w:rPr>
                <w:rFonts w:ascii="Arial" w:eastAsia="Calibri" w:hAnsi="Arial" w:cs="Arial"/>
                <w:noProof/>
                <w:sz w:val="20"/>
                <w:szCs w:val="20"/>
              </w:rPr>
              <w:t>Školska knjiga.</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eastAsia="Calibri" w:hAnsi="Arial" w:cs="Arial"/>
                <w:noProof/>
                <w:sz w:val="20"/>
                <w:szCs w:val="20"/>
              </w:rPr>
              <w:t xml:space="preserve">4. </w:t>
            </w:r>
            <w:r w:rsidRPr="00973AFC">
              <w:rPr>
                <w:rFonts w:ascii="Arial" w:hAnsi="Arial" w:cs="Arial"/>
                <w:noProof/>
                <w:sz w:val="20"/>
                <w:szCs w:val="20"/>
              </w:rPr>
              <w:t xml:space="preserve">Castells, M. (2000). </w:t>
            </w:r>
            <w:r w:rsidRPr="00973AFC">
              <w:rPr>
                <w:rFonts w:ascii="Arial" w:hAnsi="Arial" w:cs="Arial"/>
                <w:bCs/>
                <w:i/>
                <w:noProof/>
                <w:sz w:val="20"/>
                <w:szCs w:val="20"/>
              </w:rPr>
              <w:t>Uspon umreženog društva</w:t>
            </w:r>
            <w:r w:rsidRPr="00973AFC">
              <w:rPr>
                <w:rFonts w:ascii="Arial" w:hAnsi="Arial" w:cs="Arial"/>
                <w:noProof/>
                <w:sz w:val="20"/>
                <w:szCs w:val="20"/>
              </w:rPr>
              <w:t>. Zagreb: Golden marketing.</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noProof/>
                <w:sz w:val="20"/>
                <w:szCs w:val="20"/>
              </w:rPr>
              <w:t xml:space="preserve">5. Castells, M. (2002). </w:t>
            </w:r>
            <w:r w:rsidRPr="00973AFC">
              <w:rPr>
                <w:rFonts w:ascii="Arial" w:hAnsi="Arial" w:cs="Arial"/>
                <w:bCs/>
                <w:i/>
                <w:noProof/>
                <w:sz w:val="20"/>
                <w:szCs w:val="20"/>
              </w:rPr>
              <w:t>Moć identiteta.</w:t>
            </w:r>
            <w:r w:rsidRPr="00973AFC">
              <w:rPr>
                <w:rFonts w:ascii="Arial" w:hAnsi="Arial" w:cs="Arial"/>
                <w:bCs/>
                <w:noProof/>
                <w:sz w:val="20"/>
                <w:szCs w:val="20"/>
              </w:rPr>
              <w:t xml:space="preserve"> </w:t>
            </w:r>
            <w:r w:rsidRPr="00973AFC">
              <w:rPr>
                <w:rFonts w:ascii="Arial" w:hAnsi="Arial" w:cs="Arial"/>
                <w:noProof/>
                <w:sz w:val="20"/>
                <w:szCs w:val="20"/>
              </w:rPr>
              <w:t>Zagreb: Golden marketing.</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noProof/>
                <w:sz w:val="20"/>
                <w:szCs w:val="20"/>
              </w:rPr>
              <w:t xml:space="preserve">6. </w:t>
            </w:r>
            <w:r w:rsidRPr="00973AFC">
              <w:rPr>
                <w:rFonts w:ascii="Arial" w:eastAsia="Calibri" w:hAnsi="Arial" w:cs="Arial"/>
                <w:bCs/>
                <w:iCs/>
                <w:noProof/>
                <w:sz w:val="20"/>
                <w:szCs w:val="20"/>
              </w:rPr>
              <w:t xml:space="preserve">Council of Europe (2008). </w:t>
            </w:r>
            <w:r w:rsidRPr="00973AFC">
              <w:rPr>
                <w:rFonts w:ascii="Arial" w:eastAsia="Calibri" w:hAnsi="Arial" w:cs="Arial"/>
                <w:bCs/>
                <w:i/>
                <w:iCs/>
                <w:noProof/>
                <w:sz w:val="20"/>
                <w:szCs w:val="20"/>
              </w:rPr>
              <w:t>White Paper on Intercultural Dialogue „Living Together As Equals in Dignity”</w:t>
            </w:r>
            <w:r w:rsidRPr="00973AFC">
              <w:rPr>
                <w:rFonts w:ascii="Arial" w:eastAsia="Calibri" w:hAnsi="Arial" w:cs="Arial"/>
                <w:bCs/>
                <w:iCs/>
                <w:noProof/>
                <w:sz w:val="20"/>
                <w:szCs w:val="20"/>
              </w:rPr>
              <w:t xml:space="preserve">, </w:t>
            </w:r>
            <w:r w:rsidRPr="00973AFC">
              <w:rPr>
                <w:rFonts w:ascii="Arial" w:hAnsi="Arial" w:cs="Arial"/>
                <w:noProof/>
                <w:sz w:val="20"/>
                <w:szCs w:val="20"/>
              </w:rPr>
              <w:t>Strasbourg, str. 1. – 61.</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noProof/>
                <w:sz w:val="20"/>
                <w:szCs w:val="20"/>
              </w:rPr>
              <w:t xml:space="preserve">7. Crespi, F. (2006). </w:t>
            </w:r>
            <w:r w:rsidRPr="00973AFC">
              <w:rPr>
                <w:rFonts w:ascii="Arial" w:hAnsi="Arial" w:cs="Arial"/>
                <w:i/>
                <w:noProof/>
                <w:sz w:val="20"/>
                <w:szCs w:val="20"/>
              </w:rPr>
              <w:t>Sociologija kulture.</w:t>
            </w:r>
            <w:r w:rsidRPr="00973AFC">
              <w:rPr>
                <w:rFonts w:ascii="Arial" w:hAnsi="Arial" w:cs="Arial"/>
                <w:noProof/>
                <w:sz w:val="20"/>
                <w:szCs w:val="20"/>
              </w:rPr>
              <w:t xml:space="preserve"> Zagreb: Politička kultura.</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noProof/>
                <w:sz w:val="20"/>
                <w:szCs w:val="20"/>
              </w:rPr>
              <w:t xml:space="preserve">8. Čačić-Kumpes, J. (ur.) (1999). </w:t>
            </w:r>
            <w:r w:rsidRPr="00973AFC">
              <w:rPr>
                <w:rFonts w:ascii="Arial" w:hAnsi="Arial" w:cs="Arial"/>
                <w:i/>
                <w:noProof/>
                <w:sz w:val="20"/>
                <w:szCs w:val="20"/>
              </w:rPr>
              <w:t>Kultura, etničnost, identitet</w:t>
            </w:r>
            <w:r w:rsidRPr="00973AFC">
              <w:rPr>
                <w:rFonts w:ascii="Arial" w:hAnsi="Arial" w:cs="Arial"/>
                <w:noProof/>
                <w:sz w:val="20"/>
                <w:szCs w:val="20"/>
              </w:rPr>
              <w:t>. Zagreb: Institut za migracije i narodnosti.</w:t>
            </w:r>
          </w:p>
          <w:p w:rsidR="00C12C8F" w:rsidRPr="00973AFC" w:rsidRDefault="00C12C8F" w:rsidP="00E804C1">
            <w:pPr>
              <w:spacing w:after="0" w:line="240" w:lineRule="auto"/>
              <w:contextualSpacing/>
              <w:rPr>
                <w:rFonts w:ascii="Arial" w:eastAsia="Calibri" w:hAnsi="Arial" w:cs="Arial"/>
                <w:noProof/>
                <w:sz w:val="20"/>
                <w:szCs w:val="20"/>
              </w:rPr>
            </w:pPr>
            <w:r w:rsidRPr="00973AFC">
              <w:rPr>
                <w:rFonts w:ascii="Arial" w:hAnsi="Arial" w:cs="Arial"/>
                <w:noProof/>
                <w:sz w:val="20"/>
                <w:szCs w:val="20"/>
              </w:rPr>
              <w:t>9. Čačić-Kumpes, J.</w:t>
            </w:r>
            <w:r w:rsidRPr="00973AFC">
              <w:rPr>
                <w:rFonts w:ascii="Arial" w:eastAsia="Calibri" w:hAnsi="Arial" w:cs="Arial"/>
                <w:noProof/>
                <w:sz w:val="20"/>
                <w:szCs w:val="20"/>
              </w:rPr>
              <w:t xml:space="preserve"> (2004). Politike reguliranja kulturne i etničke različitosti: o pojmovima i njihovoj upotrebi, </w:t>
            </w:r>
            <w:r w:rsidRPr="00973AFC">
              <w:rPr>
                <w:rFonts w:ascii="Arial" w:eastAsia="Calibri" w:hAnsi="Arial" w:cs="Arial"/>
                <w:i/>
                <w:noProof/>
                <w:sz w:val="20"/>
                <w:szCs w:val="20"/>
              </w:rPr>
              <w:t>Migracijske i etničke teme</w:t>
            </w:r>
            <w:r w:rsidRPr="00973AFC">
              <w:rPr>
                <w:rFonts w:ascii="Arial" w:eastAsia="Calibri" w:hAnsi="Arial" w:cs="Arial"/>
                <w:noProof/>
                <w:sz w:val="20"/>
                <w:szCs w:val="20"/>
              </w:rPr>
              <w:t>, Vol. 20, Br. 2 - 3, str. 143. - 159.</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eastAsia="Calibri" w:hAnsi="Arial" w:cs="Arial"/>
                <w:noProof/>
                <w:sz w:val="20"/>
                <w:szCs w:val="20"/>
              </w:rPr>
              <w:t xml:space="preserve">10. </w:t>
            </w:r>
            <w:r w:rsidRPr="00973AFC">
              <w:rPr>
                <w:rFonts w:ascii="Arial" w:hAnsi="Arial" w:cs="Arial"/>
                <w:noProof/>
                <w:sz w:val="20"/>
                <w:szCs w:val="20"/>
              </w:rPr>
              <w:t xml:space="preserve">Čehulić, M. (2021). </w:t>
            </w:r>
            <w:r w:rsidRPr="00973AFC">
              <w:rPr>
                <w:rFonts w:ascii="Arial" w:hAnsi="Arial" w:cs="Arial"/>
                <w:i/>
                <w:noProof/>
                <w:sz w:val="20"/>
                <w:szCs w:val="20"/>
              </w:rPr>
              <w:t>Obilježja pravne kulture u Hrvatskoj</w:t>
            </w:r>
            <w:r w:rsidRPr="00973AFC">
              <w:rPr>
                <w:rFonts w:ascii="Arial" w:hAnsi="Arial" w:cs="Arial"/>
                <w:noProof/>
                <w:sz w:val="20"/>
                <w:szCs w:val="20"/>
              </w:rPr>
              <w:t>. Disertacija. Sveučilište u Zagrebu. Filozofski fakultet. Dostupno na:https://urn.nsk.hr/urn:nbn:hr:131:780505</w:t>
            </w:r>
          </w:p>
          <w:p w:rsidR="00C12C8F" w:rsidRPr="00973AFC" w:rsidRDefault="00C12C8F" w:rsidP="00E804C1">
            <w:pPr>
              <w:spacing w:after="0" w:line="240" w:lineRule="auto"/>
              <w:contextualSpacing/>
              <w:rPr>
                <w:rFonts w:ascii="Arial" w:hAnsi="Arial" w:cs="Arial"/>
                <w:noProof/>
                <w:sz w:val="20"/>
                <w:szCs w:val="20"/>
                <w:shd w:val="clear" w:color="auto" w:fill="FFFFFF"/>
              </w:rPr>
            </w:pPr>
            <w:r w:rsidRPr="00973AFC">
              <w:rPr>
                <w:rFonts w:ascii="Arial" w:hAnsi="Arial" w:cs="Arial"/>
                <w:noProof/>
                <w:sz w:val="20"/>
                <w:szCs w:val="20"/>
              </w:rPr>
              <w:t xml:space="preserve">11. </w:t>
            </w:r>
            <w:r w:rsidRPr="00973AFC">
              <w:rPr>
                <w:rFonts w:ascii="Arial" w:hAnsi="Arial" w:cs="Arial"/>
                <w:noProof/>
                <w:sz w:val="20"/>
                <w:szCs w:val="20"/>
                <w:shd w:val="clear" w:color="auto" w:fill="FFFFFF"/>
              </w:rPr>
              <w:t>Čehulić, M. (2021). Perspektive pravne kulture: sustavni pregled literature, </w:t>
            </w:r>
            <w:r w:rsidRPr="00973AFC">
              <w:rPr>
                <w:rFonts w:ascii="Arial" w:hAnsi="Arial" w:cs="Arial"/>
                <w:i/>
                <w:iCs/>
                <w:noProof/>
                <w:sz w:val="20"/>
                <w:szCs w:val="20"/>
                <w:shd w:val="clear" w:color="auto" w:fill="FFFFFF"/>
              </w:rPr>
              <w:t>Revija za sociologiju</w:t>
            </w:r>
            <w:r w:rsidRPr="00973AFC">
              <w:rPr>
                <w:rFonts w:ascii="Arial" w:hAnsi="Arial" w:cs="Arial"/>
                <w:noProof/>
                <w:sz w:val="20"/>
                <w:szCs w:val="20"/>
                <w:shd w:val="clear" w:color="auto" w:fill="FFFFFF"/>
              </w:rPr>
              <w:t>, 51(2), str. 257–282.</w:t>
            </w:r>
          </w:p>
          <w:p w:rsidR="00C12C8F" w:rsidRPr="00973AFC" w:rsidRDefault="00C12C8F" w:rsidP="00E804C1">
            <w:pPr>
              <w:spacing w:after="0" w:line="240" w:lineRule="auto"/>
              <w:contextualSpacing/>
              <w:rPr>
                <w:rFonts w:ascii="Arial" w:hAnsi="Arial" w:cs="Arial"/>
                <w:noProof/>
                <w:sz w:val="20"/>
                <w:szCs w:val="20"/>
              </w:rPr>
            </w:pPr>
            <w:r w:rsidRPr="00973AFC">
              <w:rPr>
                <w:rFonts w:ascii="Arial" w:hAnsi="Arial" w:cs="Arial"/>
                <w:noProof/>
                <w:sz w:val="20"/>
                <w:szCs w:val="20"/>
                <w:shd w:val="clear" w:color="auto" w:fill="FFFFFF"/>
              </w:rPr>
              <w:t xml:space="preserve">12. </w:t>
            </w:r>
            <w:r w:rsidRPr="00973AFC">
              <w:rPr>
                <w:rFonts w:ascii="Arial" w:hAnsi="Arial" w:cs="Arial"/>
                <w:noProof/>
                <w:sz w:val="20"/>
                <w:szCs w:val="20"/>
              </w:rPr>
              <w:t xml:space="preserve">Eagleton, T. (2002). </w:t>
            </w:r>
            <w:r w:rsidRPr="00973AFC">
              <w:rPr>
                <w:rFonts w:ascii="Arial" w:hAnsi="Arial" w:cs="Arial"/>
                <w:i/>
                <w:noProof/>
                <w:sz w:val="20"/>
                <w:szCs w:val="20"/>
              </w:rPr>
              <w:t>Ideja kulture</w:t>
            </w:r>
            <w:r w:rsidRPr="00973AFC">
              <w:rPr>
                <w:rFonts w:ascii="Arial" w:hAnsi="Arial" w:cs="Arial"/>
                <w:noProof/>
                <w:sz w:val="20"/>
                <w:szCs w:val="20"/>
              </w:rPr>
              <w:t>. Zagreb: Naklada Jesenski i Turk.</w:t>
            </w:r>
          </w:p>
          <w:p w:rsidR="00C12C8F" w:rsidRPr="00973AFC" w:rsidRDefault="00C12C8F" w:rsidP="00E804C1">
            <w:pPr>
              <w:tabs>
                <w:tab w:val="left" w:pos="0"/>
                <w:tab w:val="left" w:pos="567"/>
              </w:tabs>
              <w:spacing w:after="0" w:line="240" w:lineRule="auto"/>
              <w:contextualSpacing/>
              <w:jc w:val="both"/>
              <w:rPr>
                <w:rFonts w:ascii="Arial" w:hAnsi="Arial" w:cs="Arial"/>
                <w:noProof/>
                <w:sz w:val="20"/>
                <w:szCs w:val="20"/>
              </w:rPr>
            </w:pPr>
            <w:r w:rsidRPr="00973AFC">
              <w:rPr>
                <w:rFonts w:ascii="Arial" w:hAnsi="Arial" w:cs="Arial"/>
                <w:noProof/>
                <w:sz w:val="20"/>
                <w:szCs w:val="20"/>
              </w:rPr>
              <w:t>13. Friedman, L. M. (1969). Legal culture and social development.</w:t>
            </w:r>
            <w:r w:rsidRPr="00973AFC">
              <w:rPr>
                <w:rFonts w:ascii="Arial" w:hAnsi="Arial" w:cs="Arial"/>
                <w:i/>
                <w:noProof/>
                <w:sz w:val="20"/>
                <w:szCs w:val="20"/>
              </w:rPr>
              <w:t xml:space="preserve"> Law and Society Review</w:t>
            </w:r>
            <w:r w:rsidRPr="00973AFC">
              <w:rPr>
                <w:rFonts w:ascii="Arial" w:hAnsi="Arial" w:cs="Arial"/>
                <w:noProof/>
                <w:sz w:val="20"/>
                <w:szCs w:val="20"/>
              </w:rPr>
              <w:t>, Vol. 4, No. 1, pp. 29-44.</w:t>
            </w:r>
          </w:p>
          <w:p w:rsidR="00C12C8F" w:rsidRPr="00973AFC" w:rsidRDefault="00C12C8F" w:rsidP="00E804C1">
            <w:pPr>
              <w:tabs>
                <w:tab w:val="left" w:pos="0"/>
                <w:tab w:val="left" w:pos="567"/>
              </w:tabs>
              <w:spacing w:after="0" w:line="240" w:lineRule="auto"/>
              <w:contextualSpacing/>
              <w:jc w:val="both"/>
              <w:rPr>
                <w:rFonts w:ascii="Arial" w:hAnsi="Arial" w:cs="Arial"/>
                <w:noProof/>
                <w:sz w:val="20"/>
                <w:szCs w:val="20"/>
              </w:rPr>
            </w:pPr>
            <w:r w:rsidRPr="00973AFC">
              <w:rPr>
                <w:rFonts w:ascii="Arial" w:hAnsi="Arial" w:cs="Arial"/>
                <w:noProof/>
                <w:sz w:val="20"/>
                <w:szCs w:val="20"/>
              </w:rPr>
              <w:t xml:space="preserve">14. Friedman L. M. (1994). Is There a Modern Legal Culture? </w:t>
            </w:r>
            <w:r w:rsidRPr="00973AFC">
              <w:rPr>
                <w:rFonts w:ascii="Arial" w:hAnsi="Arial" w:cs="Arial"/>
                <w:i/>
                <w:noProof/>
                <w:sz w:val="20"/>
                <w:szCs w:val="20"/>
              </w:rPr>
              <w:t>Ratio Juris</w:t>
            </w:r>
            <w:r w:rsidRPr="00973AFC">
              <w:rPr>
                <w:rFonts w:ascii="Arial" w:hAnsi="Arial" w:cs="Arial"/>
                <w:noProof/>
                <w:sz w:val="20"/>
                <w:szCs w:val="20"/>
              </w:rPr>
              <w:t xml:space="preserve">, 7 (2): 117-131. </w:t>
            </w:r>
          </w:p>
          <w:p w:rsidR="00C12C8F" w:rsidRPr="00973AFC" w:rsidRDefault="00C12C8F" w:rsidP="00E804C1">
            <w:pPr>
              <w:tabs>
                <w:tab w:val="left" w:pos="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15. </w:t>
            </w:r>
            <w:r w:rsidRPr="00973AFC">
              <w:rPr>
                <w:rFonts w:ascii="Arial" w:eastAsia="Calibri" w:hAnsi="Arial" w:cs="Arial"/>
                <w:noProof/>
                <w:sz w:val="20"/>
                <w:szCs w:val="20"/>
              </w:rPr>
              <w:t xml:space="preserve">Gibson, J. L.; Caldeira, G. A. (1996). The Legal Cultures of Europe. </w:t>
            </w:r>
            <w:r w:rsidRPr="00973AFC">
              <w:rPr>
                <w:rFonts w:ascii="Arial" w:eastAsia="Calibri" w:hAnsi="Arial" w:cs="Arial"/>
                <w:i/>
                <w:noProof/>
                <w:sz w:val="20"/>
                <w:szCs w:val="20"/>
              </w:rPr>
              <w:t>Law and Society Review</w:t>
            </w:r>
            <w:r w:rsidRPr="00973AFC">
              <w:rPr>
                <w:rFonts w:ascii="Arial" w:eastAsia="Calibri" w:hAnsi="Arial" w:cs="Arial"/>
                <w:noProof/>
                <w:sz w:val="20"/>
                <w:szCs w:val="20"/>
              </w:rPr>
              <w:t>, Vol. 30, No. 1, pp. 55-85.</w:t>
            </w:r>
          </w:p>
          <w:p w:rsidR="00C12C8F" w:rsidRPr="00973AFC" w:rsidRDefault="00C12C8F" w:rsidP="00E804C1">
            <w:pPr>
              <w:tabs>
                <w:tab w:val="left" w:pos="360"/>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16. </w:t>
            </w:r>
            <w:r w:rsidRPr="00973AFC">
              <w:rPr>
                <w:rFonts w:ascii="Arial" w:eastAsia="Calibri" w:hAnsi="Arial" w:cs="Arial"/>
                <w:noProof/>
                <w:sz w:val="20"/>
                <w:szCs w:val="20"/>
              </w:rPr>
              <w:t xml:space="preserve">Hoecke V. M.; Warrington M. (1998). Legal Cultures, Legal Paradigms and Legal Doctrine: Towards a New Model for Comparative Law. </w:t>
            </w:r>
            <w:r w:rsidRPr="00973AFC">
              <w:rPr>
                <w:rFonts w:ascii="Arial" w:eastAsia="Calibri" w:hAnsi="Arial" w:cs="Arial"/>
                <w:i/>
                <w:noProof/>
                <w:sz w:val="20"/>
                <w:szCs w:val="20"/>
              </w:rPr>
              <w:t>International and Comparative Law Quarterly</w:t>
            </w:r>
            <w:r w:rsidRPr="00973AFC">
              <w:rPr>
                <w:rFonts w:ascii="Arial" w:eastAsia="Calibri" w:hAnsi="Arial" w:cs="Arial"/>
                <w:noProof/>
                <w:sz w:val="20"/>
                <w:szCs w:val="20"/>
              </w:rPr>
              <w:t xml:space="preserve">, 47: 495-536. </w:t>
            </w:r>
          </w:p>
          <w:p w:rsidR="00C12C8F" w:rsidRPr="00973AFC" w:rsidRDefault="00C12C8F" w:rsidP="00E804C1">
            <w:pPr>
              <w:tabs>
                <w:tab w:val="left" w:pos="360"/>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17. </w:t>
            </w:r>
            <w:r w:rsidRPr="00973AFC">
              <w:rPr>
                <w:rFonts w:ascii="Arial" w:eastAsia="Calibri" w:hAnsi="Arial" w:cs="Arial"/>
                <w:noProof/>
                <w:sz w:val="20"/>
                <w:szCs w:val="20"/>
              </w:rPr>
              <w:t xml:space="preserve">Hofstede, G. (2001). </w:t>
            </w:r>
            <w:r w:rsidRPr="00973AFC">
              <w:rPr>
                <w:rFonts w:ascii="Arial" w:eastAsia="Calibri" w:hAnsi="Arial" w:cs="Arial"/>
                <w:i/>
                <w:noProof/>
                <w:sz w:val="20"/>
                <w:szCs w:val="20"/>
              </w:rPr>
              <w:t>Cultures Consequences: Comparing Values, Behaviors, Institutions and Organizations Across Nations.</w:t>
            </w:r>
            <w:r w:rsidRPr="00973AFC">
              <w:rPr>
                <w:rFonts w:ascii="Arial" w:eastAsia="Calibri" w:hAnsi="Arial" w:cs="Arial"/>
                <w:noProof/>
                <w:sz w:val="20"/>
                <w:szCs w:val="20"/>
              </w:rPr>
              <w:t xml:space="preserve"> Thousand Oaks, London, New Delhi: Sage Publications.</w:t>
            </w:r>
          </w:p>
          <w:p w:rsidR="00C12C8F" w:rsidRPr="00973AFC" w:rsidRDefault="00C12C8F" w:rsidP="00E804C1">
            <w:pPr>
              <w:tabs>
                <w:tab w:val="left" w:pos="360"/>
              </w:tabs>
              <w:spacing w:after="0" w:line="240" w:lineRule="auto"/>
              <w:contextualSpacing/>
              <w:jc w:val="both"/>
              <w:rPr>
                <w:rFonts w:ascii="Arial" w:eastAsia="Calibri" w:hAnsi="Arial" w:cs="Arial"/>
                <w:noProof/>
                <w:sz w:val="20"/>
                <w:szCs w:val="20"/>
              </w:rPr>
            </w:pPr>
            <w:r w:rsidRPr="00973AFC">
              <w:rPr>
                <w:rFonts w:ascii="Arial" w:hAnsi="Arial" w:cs="Arial"/>
                <w:i/>
                <w:noProof/>
                <w:sz w:val="20"/>
                <w:szCs w:val="20"/>
              </w:rPr>
              <w:t xml:space="preserve">18. </w:t>
            </w:r>
            <w:r w:rsidRPr="00973AFC">
              <w:rPr>
                <w:rFonts w:ascii="Arial" w:eastAsia="Calibri" w:hAnsi="Arial" w:cs="Arial"/>
                <w:noProof/>
                <w:sz w:val="20"/>
                <w:szCs w:val="20"/>
              </w:rPr>
              <w:t xml:space="preserve">Hofstede, G.; Hofstede, G. J. (2005). </w:t>
            </w:r>
            <w:r w:rsidRPr="00973AFC">
              <w:rPr>
                <w:rFonts w:ascii="Arial" w:eastAsia="Calibri" w:hAnsi="Arial" w:cs="Arial"/>
                <w:i/>
                <w:noProof/>
                <w:sz w:val="20"/>
                <w:szCs w:val="20"/>
              </w:rPr>
              <w:t>Cultures and Organizations: Software of the Mind, Intercultural Cooperation and Its Importance for Survival</w:t>
            </w:r>
            <w:r w:rsidRPr="00973AFC">
              <w:rPr>
                <w:rFonts w:ascii="Arial" w:eastAsia="Calibri" w:hAnsi="Arial" w:cs="Arial"/>
                <w:noProof/>
                <w:sz w:val="20"/>
                <w:szCs w:val="20"/>
              </w:rPr>
              <w:t>. UK: McGraw – Hill Companies.</w:t>
            </w:r>
          </w:p>
          <w:p w:rsidR="00C12C8F" w:rsidRPr="00973AFC" w:rsidRDefault="00C12C8F" w:rsidP="00E804C1">
            <w:pPr>
              <w:spacing w:after="0" w:line="240" w:lineRule="auto"/>
              <w:contextualSpacing/>
              <w:jc w:val="both"/>
              <w:rPr>
                <w:rFonts w:ascii="Arial" w:eastAsia="Calibri" w:hAnsi="Arial" w:cs="Arial"/>
                <w:iCs/>
                <w:noProof/>
                <w:sz w:val="20"/>
                <w:szCs w:val="20"/>
              </w:rPr>
            </w:pPr>
            <w:r w:rsidRPr="00973AFC">
              <w:rPr>
                <w:rFonts w:ascii="Arial" w:hAnsi="Arial" w:cs="Arial"/>
                <w:noProof/>
                <w:sz w:val="20"/>
                <w:szCs w:val="20"/>
              </w:rPr>
              <w:lastRenderedPageBreak/>
              <w:t xml:space="preserve">19. </w:t>
            </w:r>
            <w:r w:rsidRPr="00973AFC">
              <w:rPr>
                <w:rFonts w:ascii="Arial" w:eastAsia="Calibri" w:hAnsi="Arial" w:cs="Arial"/>
                <w:noProof/>
                <w:sz w:val="20"/>
                <w:szCs w:val="20"/>
              </w:rPr>
              <w:t xml:space="preserve">Inglehart, R.; Welzel, C. (2007). </w:t>
            </w:r>
            <w:r w:rsidRPr="00973AFC">
              <w:rPr>
                <w:rFonts w:ascii="Arial" w:eastAsia="Calibri" w:hAnsi="Arial" w:cs="Arial"/>
                <w:i/>
                <w:iCs/>
                <w:noProof/>
                <w:sz w:val="20"/>
                <w:szCs w:val="20"/>
              </w:rPr>
              <w:t>Modernizacija, kulturna promjena i demokracija. Slijed ljudskog razvitka</w:t>
            </w:r>
            <w:r w:rsidRPr="00973AFC">
              <w:rPr>
                <w:rFonts w:ascii="Arial" w:eastAsia="Calibri" w:hAnsi="Arial" w:cs="Arial"/>
                <w:i/>
                <w:noProof/>
                <w:sz w:val="20"/>
                <w:szCs w:val="20"/>
              </w:rPr>
              <w:t xml:space="preserve">. </w:t>
            </w:r>
            <w:r w:rsidRPr="00973AFC">
              <w:rPr>
                <w:rFonts w:ascii="Arial" w:eastAsia="Calibri" w:hAnsi="Arial" w:cs="Arial"/>
                <w:noProof/>
                <w:sz w:val="20"/>
                <w:szCs w:val="20"/>
              </w:rPr>
              <w:t>Zagreb:</w:t>
            </w:r>
            <w:r w:rsidRPr="00973AFC">
              <w:rPr>
                <w:rFonts w:ascii="Arial" w:eastAsia="Calibri" w:hAnsi="Arial" w:cs="Arial"/>
                <w:i/>
                <w:noProof/>
                <w:sz w:val="20"/>
                <w:szCs w:val="20"/>
              </w:rPr>
              <w:t xml:space="preserve"> </w:t>
            </w:r>
            <w:r w:rsidRPr="00973AFC">
              <w:rPr>
                <w:rFonts w:ascii="Arial" w:eastAsia="Calibri" w:hAnsi="Arial" w:cs="Arial"/>
                <w:noProof/>
                <w:sz w:val="20"/>
                <w:szCs w:val="20"/>
              </w:rPr>
              <w:t>Politička kultura.</w:t>
            </w:r>
          </w:p>
          <w:p w:rsidR="00C12C8F" w:rsidRPr="00973AFC" w:rsidRDefault="00C12C8F" w:rsidP="00E804C1">
            <w:pPr>
              <w:tabs>
                <w:tab w:val="left" w:pos="36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20. </w:t>
            </w:r>
            <w:r w:rsidRPr="00973AFC">
              <w:rPr>
                <w:rFonts w:ascii="Arial" w:eastAsia="Calibri" w:hAnsi="Arial" w:cs="Arial"/>
                <w:noProof/>
                <w:sz w:val="20"/>
                <w:szCs w:val="20"/>
              </w:rPr>
              <w:t xml:space="preserve">Jeknić, R. (2011). Kulture i organizacije: organizacijske kulture Geerta Hofstedea, </w:t>
            </w:r>
            <w:r w:rsidRPr="00973AFC">
              <w:rPr>
                <w:rFonts w:ascii="Arial" w:eastAsia="Calibri" w:hAnsi="Arial" w:cs="Arial"/>
                <w:i/>
                <w:iCs/>
                <w:noProof/>
                <w:sz w:val="20"/>
                <w:szCs w:val="20"/>
              </w:rPr>
              <w:t xml:space="preserve">Zbornik radova Pravnog fakulteta u Splitu, </w:t>
            </w:r>
            <w:r w:rsidRPr="00973AFC">
              <w:rPr>
                <w:rFonts w:ascii="Arial" w:eastAsia="Calibri" w:hAnsi="Arial" w:cs="Arial"/>
                <w:noProof/>
                <w:sz w:val="20"/>
                <w:szCs w:val="20"/>
              </w:rPr>
              <w:t>God. 48, br. 1 (99), str. 103. - 123.</w:t>
            </w:r>
          </w:p>
          <w:p w:rsidR="00C12C8F" w:rsidRPr="00973AFC" w:rsidRDefault="00C12C8F" w:rsidP="00E804C1">
            <w:pPr>
              <w:autoSpaceDE w:val="0"/>
              <w:autoSpaceDN w:val="0"/>
              <w:adjustRightInd w:val="0"/>
              <w:spacing w:after="0" w:line="240" w:lineRule="auto"/>
              <w:contextualSpacing/>
              <w:jc w:val="both"/>
              <w:rPr>
                <w:rFonts w:ascii="Arial" w:hAnsi="Arial" w:cs="Arial"/>
                <w:noProof/>
                <w:sz w:val="20"/>
                <w:szCs w:val="20"/>
              </w:rPr>
            </w:pPr>
            <w:r w:rsidRPr="00973AFC">
              <w:rPr>
                <w:rFonts w:ascii="Arial" w:hAnsi="Arial" w:cs="Arial"/>
                <w:noProof/>
                <w:sz w:val="20"/>
                <w:szCs w:val="20"/>
              </w:rPr>
              <w:t xml:space="preserve">21. </w:t>
            </w:r>
            <w:r w:rsidRPr="00973AFC">
              <w:rPr>
                <w:rFonts w:ascii="Arial" w:eastAsia="Calibri" w:hAnsi="Arial" w:cs="Arial"/>
                <w:noProof/>
                <w:sz w:val="20"/>
                <w:szCs w:val="20"/>
              </w:rPr>
              <w:t xml:space="preserve">Jeknić, R. (2016). Culture and Law in the Intercultural Communication and Cooperation, u: </w:t>
            </w:r>
            <w:r w:rsidRPr="00973AFC">
              <w:rPr>
                <w:rFonts w:ascii="Arial" w:eastAsia="Calibri" w:hAnsi="Arial" w:cs="Arial"/>
                <w:i/>
                <w:iCs/>
                <w:noProof/>
                <w:sz w:val="20"/>
                <w:szCs w:val="20"/>
              </w:rPr>
              <w:t>The</w:t>
            </w:r>
            <w:r w:rsidRPr="00973AFC">
              <w:rPr>
                <w:rFonts w:ascii="Arial" w:eastAsia="Calibri" w:hAnsi="Arial" w:cs="Arial"/>
                <w:noProof/>
                <w:sz w:val="20"/>
                <w:szCs w:val="20"/>
              </w:rPr>
              <w:t xml:space="preserve"> </w:t>
            </w:r>
            <w:r w:rsidRPr="00973AFC">
              <w:rPr>
                <w:rFonts w:ascii="Arial" w:eastAsia="Calibri" w:hAnsi="Arial" w:cs="Arial"/>
                <w:i/>
                <w:iCs/>
                <w:noProof/>
                <w:sz w:val="20"/>
                <w:szCs w:val="20"/>
              </w:rPr>
              <w:t>Conference Proceedings: Third International Scientific Conference „Social change in the</w:t>
            </w:r>
            <w:r w:rsidRPr="00973AFC">
              <w:rPr>
                <w:rFonts w:ascii="Arial" w:eastAsia="Calibri" w:hAnsi="Arial" w:cs="Arial"/>
                <w:noProof/>
                <w:sz w:val="20"/>
                <w:szCs w:val="20"/>
              </w:rPr>
              <w:t xml:space="preserve"> </w:t>
            </w:r>
            <w:r w:rsidRPr="00973AFC">
              <w:rPr>
                <w:rFonts w:ascii="Arial" w:eastAsia="Calibri" w:hAnsi="Arial" w:cs="Arial"/>
                <w:i/>
                <w:iCs/>
                <w:noProof/>
                <w:sz w:val="20"/>
                <w:szCs w:val="20"/>
              </w:rPr>
              <w:t xml:space="preserve">global world“, </w:t>
            </w:r>
            <w:r w:rsidRPr="00973AFC">
              <w:rPr>
                <w:rFonts w:ascii="Arial" w:eastAsia="Calibri" w:hAnsi="Arial" w:cs="Arial"/>
                <w:noProof/>
                <w:sz w:val="20"/>
                <w:szCs w:val="20"/>
              </w:rPr>
              <w:t xml:space="preserve">Center for Legal and Political Research, Faculty of Law, Goce Delcev University in Shtip, Republic of Macedonia, Vol. 2, pp. 791 - 806.  </w:t>
            </w:r>
          </w:p>
          <w:p w:rsidR="00C12C8F" w:rsidRPr="00973AFC" w:rsidRDefault="00C12C8F" w:rsidP="00E804C1">
            <w:pPr>
              <w:autoSpaceDE w:val="0"/>
              <w:autoSpaceDN w:val="0"/>
              <w:adjustRightInd w:val="0"/>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22. </w:t>
            </w:r>
            <w:r w:rsidRPr="00973AFC">
              <w:rPr>
                <w:rFonts w:ascii="Arial" w:eastAsia="Calibri" w:hAnsi="Arial" w:cs="Arial"/>
                <w:bCs/>
                <w:noProof/>
                <w:sz w:val="20"/>
                <w:szCs w:val="20"/>
              </w:rPr>
              <w:t xml:space="preserve">Jeknić, R. (2021). Some Reflections on Legal Culture and International Busines, u: Ivanova, M.; </w:t>
            </w:r>
            <w:r w:rsidRPr="00973AFC">
              <w:rPr>
                <w:rFonts w:ascii="Arial" w:eastAsia="Calibri" w:hAnsi="Arial" w:cs="Arial"/>
                <w:noProof/>
                <w:sz w:val="20"/>
                <w:szCs w:val="20"/>
              </w:rPr>
              <w:t xml:space="preserve">Nikoloski, D.; Yilmaz, R. (Ed.) </w:t>
            </w:r>
            <w:r w:rsidRPr="00973AFC">
              <w:rPr>
                <w:rFonts w:ascii="Arial" w:eastAsia="Calibri" w:hAnsi="Arial" w:cs="Arial"/>
                <w:i/>
                <w:noProof/>
                <w:sz w:val="20"/>
                <w:szCs w:val="20"/>
              </w:rPr>
              <w:t>Proceedings of XV International Balkan and Near Eastern Social Sciences Congress Series on Economics, Business and Management</w:t>
            </w:r>
            <w:r w:rsidRPr="00973AFC">
              <w:rPr>
                <w:rFonts w:ascii="Arial" w:eastAsia="Calibri" w:hAnsi="Arial" w:cs="Arial"/>
                <w:noProof/>
                <w:sz w:val="20"/>
                <w:szCs w:val="20"/>
              </w:rPr>
              <w:t>, pp. 489 – 501.</w:t>
            </w:r>
          </w:p>
          <w:p w:rsidR="00C12C8F" w:rsidRPr="00973AFC" w:rsidRDefault="00C12C8F" w:rsidP="00E804C1">
            <w:pPr>
              <w:tabs>
                <w:tab w:val="left" w:pos="36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23. </w:t>
            </w:r>
            <w:r w:rsidRPr="00973AFC">
              <w:rPr>
                <w:rFonts w:ascii="Arial" w:eastAsia="Calibri" w:hAnsi="Arial" w:cs="Arial"/>
                <w:noProof/>
                <w:sz w:val="20"/>
                <w:szCs w:val="20"/>
              </w:rPr>
              <w:t xml:space="preserve">Kalanj, R. (2000). </w:t>
            </w:r>
            <w:r w:rsidRPr="00973AFC">
              <w:rPr>
                <w:rFonts w:ascii="Arial" w:eastAsia="Calibri" w:hAnsi="Arial" w:cs="Arial"/>
                <w:i/>
                <w:noProof/>
                <w:sz w:val="20"/>
                <w:szCs w:val="20"/>
              </w:rPr>
              <w:t>Ideje i djelovanje: ogledi o kulturnim promjenama i razvoju</w:t>
            </w:r>
            <w:r w:rsidRPr="00973AFC">
              <w:rPr>
                <w:rFonts w:ascii="Arial" w:eastAsia="Calibri" w:hAnsi="Arial" w:cs="Arial"/>
                <w:noProof/>
                <w:sz w:val="20"/>
                <w:szCs w:val="20"/>
              </w:rPr>
              <w:t>. Zagreb: Biblioteka “Razvoj i okoliš”.</w:t>
            </w:r>
          </w:p>
          <w:p w:rsidR="00C12C8F" w:rsidRPr="00973AFC" w:rsidRDefault="00C12C8F" w:rsidP="00E804C1">
            <w:pPr>
              <w:tabs>
                <w:tab w:val="left" w:pos="36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24. </w:t>
            </w:r>
            <w:r w:rsidRPr="00973AFC">
              <w:rPr>
                <w:rFonts w:ascii="Arial" w:eastAsia="Calibri" w:hAnsi="Arial" w:cs="Arial"/>
                <w:noProof/>
                <w:sz w:val="20"/>
                <w:szCs w:val="20"/>
              </w:rPr>
              <w:t xml:space="preserve">Katunarić, V. (2007). </w:t>
            </w:r>
            <w:r w:rsidRPr="00973AFC">
              <w:rPr>
                <w:rFonts w:ascii="Arial" w:eastAsia="Calibri" w:hAnsi="Arial" w:cs="Arial"/>
                <w:i/>
                <w:noProof/>
                <w:sz w:val="20"/>
                <w:szCs w:val="20"/>
              </w:rPr>
              <w:t>Lica kulture</w:t>
            </w:r>
            <w:r w:rsidRPr="00973AFC">
              <w:rPr>
                <w:rFonts w:ascii="Arial" w:eastAsia="Calibri" w:hAnsi="Arial" w:cs="Arial"/>
                <w:noProof/>
                <w:sz w:val="20"/>
                <w:szCs w:val="20"/>
              </w:rPr>
              <w:t>. Zagreb: Biblioteka Antibarbarus.</w:t>
            </w:r>
          </w:p>
          <w:p w:rsidR="00C12C8F" w:rsidRPr="00973AFC" w:rsidRDefault="00C12C8F" w:rsidP="00E804C1">
            <w:pPr>
              <w:spacing w:after="0" w:line="240" w:lineRule="auto"/>
              <w:contextualSpacing/>
              <w:jc w:val="both"/>
              <w:rPr>
                <w:rFonts w:ascii="Arial" w:eastAsia="Calibri" w:hAnsi="Arial" w:cs="Arial"/>
                <w:noProof/>
                <w:sz w:val="20"/>
                <w:szCs w:val="20"/>
              </w:rPr>
            </w:pPr>
            <w:r w:rsidRPr="00973AFC">
              <w:rPr>
                <w:rFonts w:ascii="Arial" w:hAnsi="Arial" w:cs="Arial"/>
                <w:bCs/>
                <w:noProof/>
                <w:sz w:val="20"/>
                <w:szCs w:val="20"/>
              </w:rPr>
              <w:t xml:space="preserve">25. </w:t>
            </w:r>
            <w:r w:rsidRPr="00973AFC">
              <w:rPr>
                <w:rFonts w:ascii="Arial" w:eastAsia="Calibri" w:hAnsi="Arial" w:cs="Arial"/>
                <w:noProof/>
                <w:sz w:val="20"/>
                <w:szCs w:val="20"/>
              </w:rPr>
              <w:t xml:space="preserve">Koch C. H. (2003). Envisioning a Global Legal Culture. </w:t>
            </w:r>
            <w:r w:rsidRPr="00973AFC">
              <w:rPr>
                <w:rFonts w:ascii="Arial" w:eastAsia="Calibri" w:hAnsi="Arial" w:cs="Arial"/>
                <w:i/>
                <w:iCs/>
                <w:noProof/>
                <w:sz w:val="20"/>
                <w:szCs w:val="20"/>
                <w:shd w:val="clear" w:color="auto" w:fill="FFFFFF"/>
              </w:rPr>
              <w:t xml:space="preserve">Michigan Journal of International Law, </w:t>
            </w:r>
            <w:r w:rsidRPr="00973AFC">
              <w:rPr>
                <w:rFonts w:ascii="Arial" w:eastAsia="Calibri" w:hAnsi="Arial" w:cs="Arial"/>
                <w:iCs/>
                <w:noProof/>
                <w:sz w:val="20"/>
                <w:szCs w:val="20"/>
                <w:shd w:val="clear" w:color="auto" w:fill="FFFFFF"/>
              </w:rPr>
              <w:t>25 (1): 1-76.</w:t>
            </w:r>
          </w:p>
          <w:p w:rsidR="00C12C8F" w:rsidRPr="00973AFC" w:rsidRDefault="00C12C8F" w:rsidP="00E804C1">
            <w:pPr>
              <w:tabs>
                <w:tab w:val="left" w:pos="360"/>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26. </w:t>
            </w:r>
            <w:r w:rsidRPr="00973AFC">
              <w:rPr>
                <w:rFonts w:ascii="Arial" w:eastAsia="Calibri" w:hAnsi="Arial" w:cs="Arial"/>
                <w:noProof/>
                <w:sz w:val="20"/>
                <w:szCs w:val="20"/>
              </w:rPr>
              <w:t xml:space="preserve">Koprić, I. (1999). Organizacijska kultura u javnoj upravi. </w:t>
            </w:r>
            <w:r w:rsidRPr="00973AFC">
              <w:rPr>
                <w:rFonts w:ascii="Arial" w:eastAsia="Calibri" w:hAnsi="Arial" w:cs="Arial"/>
                <w:i/>
                <w:noProof/>
                <w:sz w:val="20"/>
                <w:szCs w:val="20"/>
              </w:rPr>
              <w:t>Hrvatska javna uprava</w:t>
            </w:r>
            <w:r w:rsidRPr="00973AFC">
              <w:rPr>
                <w:rFonts w:ascii="Arial" w:eastAsia="Calibri" w:hAnsi="Arial" w:cs="Arial"/>
                <w:noProof/>
                <w:sz w:val="20"/>
                <w:szCs w:val="20"/>
              </w:rPr>
              <w:t>, Vol. 1, No. 1, str. 97-137.</w:t>
            </w:r>
          </w:p>
          <w:p w:rsidR="00C12C8F" w:rsidRPr="00973AFC" w:rsidRDefault="00C12C8F" w:rsidP="00E804C1">
            <w:pPr>
              <w:tabs>
                <w:tab w:val="left" w:pos="567"/>
              </w:tabs>
              <w:spacing w:after="0" w:line="240" w:lineRule="auto"/>
              <w:contextualSpacing/>
              <w:rPr>
                <w:rFonts w:ascii="Arial" w:eastAsia="Calibri" w:hAnsi="Arial" w:cs="Arial"/>
                <w:bCs/>
                <w:noProof/>
                <w:sz w:val="20"/>
                <w:szCs w:val="20"/>
              </w:rPr>
            </w:pPr>
            <w:r w:rsidRPr="00973AFC">
              <w:rPr>
                <w:rFonts w:ascii="Arial" w:hAnsi="Arial" w:cs="Arial"/>
                <w:bCs/>
                <w:noProof/>
                <w:sz w:val="20"/>
                <w:szCs w:val="20"/>
              </w:rPr>
              <w:t xml:space="preserve">27. </w:t>
            </w:r>
            <w:r w:rsidRPr="00973AFC">
              <w:rPr>
                <w:rFonts w:ascii="Arial" w:eastAsia="Calibri" w:hAnsi="Arial" w:cs="Arial"/>
                <w:bCs/>
                <w:noProof/>
                <w:sz w:val="20"/>
                <w:szCs w:val="20"/>
              </w:rPr>
              <w:t xml:space="preserve">Lažnjak, J. (2011). </w:t>
            </w:r>
            <w:r w:rsidRPr="00973AFC">
              <w:rPr>
                <w:rFonts w:ascii="Arial" w:eastAsia="Calibri" w:hAnsi="Arial" w:cs="Arial"/>
                <w:bCs/>
                <w:noProof/>
                <w:sz w:val="20"/>
                <w:szCs w:val="20"/>
                <w:shd w:val="clear" w:color="auto" w:fill="FFFFFF"/>
              </w:rPr>
              <w:t xml:space="preserve">Dimenzije nacionalne inovacijske kulture u Hrvatskoj. Sadržajna valjanost Hofstedeovih dimenzija. </w:t>
            </w:r>
            <w:r w:rsidRPr="00973AFC">
              <w:rPr>
                <w:rFonts w:ascii="Arial" w:eastAsia="Calibri" w:hAnsi="Arial" w:cs="Arial"/>
                <w:bCs/>
                <w:i/>
                <w:noProof/>
                <w:sz w:val="20"/>
                <w:szCs w:val="20"/>
                <w:shd w:val="clear" w:color="auto" w:fill="FFFFFF"/>
              </w:rPr>
              <w:t xml:space="preserve">Društvena istraživanja, </w:t>
            </w:r>
            <w:r w:rsidRPr="00973AFC">
              <w:rPr>
                <w:rFonts w:ascii="Arial" w:eastAsia="Calibri" w:hAnsi="Arial" w:cs="Arial"/>
                <w:bCs/>
                <w:noProof/>
                <w:sz w:val="20"/>
                <w:szCs w:val="20"/>
                <w:shd w:val="clear" w:color="auto" w:fill="FFFFFF"/>
              </w:rPr>
              <w:t>Vol. 20, No. 4 (114), str.</w:t>
            </w:r>
            <w:r w:rsidRPr="00973AFC">
              <w:rPr>
                <w:rFonts w:ascii="Arial" w:eastAsia="Calibri" w:hAnsi="Arial" w:cs="Arial"/>
                <w:noProof/>
                <w:sz w:val="20"/>
                <w:szCs w:val="20"/>
                <w:shd w:val="clear" w:color="auto" w:fill="FFFFFF"/>
              </w:rPr>
              <w:t xml:space="preserve"> 1015-1038.</w:t>
            </w:r>
          </w:p>
          <w:p w:rsidR="00C12C8F" w:rsidRPr="00973AFC" w:rsidRDefault="00C12C8F" w:rsidP="00E804C1">
            <w:pPr>
              <w:tabs>
                <w:tab w:val="left" w:pos="567"/>
              </w:tabs>
              <w:spacing w:after="0" w:line="240" w:lineRule="auto"/>
              <w:contextualSpacing/>
              <w:jc w:val="both"/>
              <w:rPr>
                <w:rFonts w:ascii="Arial" w:eastAsia="Calibri" w:hAnsi="Arial" w:cs="Arial"/>
                <w:bCs/>
                <w:noProof/>
                <w:sz w:val="20"/>
                <w:szCs w:val="20"/>
              </w:rPr>
            </w:pPr>
            <w:r w:rsidRPr="00973AFC">
              <w:rPr>
                <w:rFonts w:ascii="Arial" w:hAnsi="Arial" w:cs="Arial"/>
                <w:bCs/>
                <w:noProof/>
                <w:sz w:val="20"/>
                <w:szCs w:val="20"/>
              </w:rPr>
              <w:t xml:space="preserve">28. </w:t>
            </w:r>
            <w:r w:rsidRPr="00973AFC">
              <w:rPr>
                <w:rFonts w:ascii="Arial" w:eastAsia="Calibri" w:hAnsi="Arial" w:cs="Arial"/>
                <w:bCs/>
                <w:noProof/>
                <w:sz w:val="20"/>
                <w:szCs w:val="20"/>
              </w:rPr>
              <w:t xml:space="preserve">Levi-Strauss, C. (2013) </w:t>
            </w:r>
            <w:r w:rsidRPr="00973AFC">
              <w:rPr>
                <w:rFonts w:ascii="Arial" w:eastAsia="Calibri" w:hAnsi="Arial" w:cs="Arial"/>
                <w:bCs/>
                <w:i/>
                <w:noProof/>
                <w:sz w:val="20"/>
                <w:szCs w:val="20"/>
              </w:rPr>
              <w:t>Antropologija i moderni svijet</w:t>
            </w:r>
            <w:r w:rsidRPr="00973AFC">
              <w:rPr>
                <w:rFonts w:ascii="Arial" w:eastAsia="Calibri" w:hAnsi="Arial" w:cs="Arial"/>
                <w:bCs/>
                <w:noProof/>
                <w:sz w:val="20"/>
                <w:szCs w:val="20"/>
              </w:rPr>
              <w:t>. Zagreb: TIM press.</w:t>
            </w:r>
          </w:p>
          <w:p w:rsidR="00C12C8F" w:rsidRPr="00973AFC" w:rsidRDefault="00C12C8F" w:rsidP="00E804C1">
            <w:pPr>
              <w:tabs>
                <w:tab w:val="left" w:pos="567"/>
              </w:tabs>
              <w:spacing w:after="0" w:line="240" w:lineRule="auto"/>
              <w:contextualSpacing/>
              <w:jc w:val="both"/>
              <w:rPr>
                <w:rFonts w:ascii="Arial" w:eastAsia="Calibri" w:hAnsi="Arial" w:cs="Arial"/>
                <w:bCs/>
                <w:noProof/>
                <w:sz w:val="20"/>
                <w:szCs w:val="20"/>
              </w:rPr>
            </w:pPr>
            <w:r w:rsidRPr="00973AFC">
              <w:rPr>
                <w:rFonts w:ascii="Arial" w:hAnsi="Arial" w:cs="Arial"/>
                <w:bCs/>
                <w:noProof/>
                <w:sz w:val="20"/>
                <w:szCs w:val="20"/>
              </w:rPr>
              <w:t xml:space="preserve">29. </w:t>
            </w:r>
            <w:r w:rsidRPr="00973AFC">
              <w:rPr>
                <w:rFonts w:ascii="Arial" w:eastAsia="Calibri" w:hAnsi="Arial" w:cs="Arial"/>
                <w:bCs/>
                <w:noProof/>
                <w:sz w:val="20"/>
                <w:szCs w:val="20"/>
              </w:rPr>
              <w:t xml:space="preserve">Lewis, R. D. (2006). </w:t>
            </w:r>
            <w:r w:rsidRPr="00973AFC">
              <w:rPr>
                <w:rFonts w:ascii="Arial" w:eastAsia="Calibri" w:hAnsi="Arial" w:cs="Arial"/>
                <w:bCs/>
                <w:i/>
                <w:noProof/>
                <w:sz w:val="20"/>
                <w:szCs w:val="20"/>
              </w:rPr>
              <w:t>When Cultures Collide: Leading Across Cultures</w:t>
            </w:r>
            <w:r w:rsidRPr="00973AFC">
              <w:rPr>
                <w:rFonts w:ascii="Arial" w:eastAsia="Calibri" w:hAnsi="Arial" w:cs="Arial"/>
                <w:bCs/>
                <w:noProof/>
                <w:sz w:val="20"/>
                <w:szCs w:val="20"/>
              </w:rPr>
              <w:t>. Boston, London: Nicholas Brealey International.</w:t>
            </w:r>
          </w:p>
          <w:p w:rsidR="00C12C8F" w:rsidRPr="00973AFC" w:rsidRDefault="00C12C8F" w:rsidP="00E804C1">
            <w:pPr>
              <w:spacing w:after="0" w:line="240" w:lineRule="auto"/>
              <w:ind w:right="-288"/>
              <w:contextualSpacing/>
              <w:jc w:val="both"/>
              <w:rPr>
                <w:rFonts w:ascii="Arial" w:eastAsia="Calibri" w:hAnsi="Arial" w:cs="Arial"/>
                <w:noProof/>
                <w:sz w:val="20"/>
                <w:szCs w:val="20"/>
              </w:rPr>
            </w:pPr>
            <w:r w:rsidRPr="00973AFC">
              <w:rPr>
                <w:rFonts w:ascii="Arial" w:hAnsi="Arial" w:cs="Arial"/>
                <w:noProof/>
                <w:sz w:val="20"/>
                <w:szCs w:val="20"/>
              </w:rPr>
              <w:t xml:space="preserve">30. </w:t>
            </w:r>
            <w:r w:rsidRPr="00973AFC">
              <w:rPr>
                <w:rFonts w:ascii="Arial" w:eastAsia="Calibri" w:hAnsi="Arial" w:cs="Arial"/>
                <w:noProof/>
                <w:sz w:val="20"/>
                <w:szCs w:val="20"/>
              </w:rPr>
              <w:t xml:space="preserve">Mesić, M. (2006). </w:t>
            </w:r>
            <w:r w:rsidRPr="00973AFC">
              <w:rPr>
                <w:rFonts w:ascii="Arial" w:eastAsia="Calibri" w:hAnsi="Arial" w:cs="Arial"/>
                <w:i/>
                <w:noProof/>
                <w:sz w:val="20"/>
                <w:szCs w:val="20"/>
              </w:rPr>
              <w:t>Multikulturalizam: društveni i teorijski izazovi</w:t>
            </w:r>
            <w:r w:rsidRPr="00973AFC">
              <w:rPr>
                <w:rFonts w:ascii="Arial" w:eastAsia="Calibri" w:hAnsi="Arial" w:cs="Arial"/>
                <w:noProof/>
                <w:sz w:val="20"/>
                <w:szCs w:val="20"/>
              </w:rPr>
              <w:t>. Zagreb: Školska knjiga.</w:t>
            </w:r>
          </w:p>
          <w:p w:rsidR="00C12C8F" w:rsidRPr="00973AFC" w:rsidRDefault="00C12C8F" w:rsidP="00E804C1">
            <w:pPr>
              <w:spacing w:after="0" w:line="240" w:lineRule="auto"/>
              <w:contextualSpacing/>
              <w:jc w:val="both"/>
              <w:rPr>
                <w:rFonts w:ascii="Arial" w:eastAsia="Calibri" w:hAnsi="Arial" w:cs="Arial"/>
                <w:i/>
                <w:noProof/>
                <w:sz w:val="20"/>
                <w:szCs w:val="20"/>
              </w:rPr>
            </w:pPr>
            <w:r w:rsidRPr="00973AFC">
              <w:rPr>
                <w:rFonts w:ascii="Arial" w:hAnsi="Arial" w:cs="Arial"/>
                <w:noProof/>
                <w:sz w:val="20"/>
                <w:szCs w:val="20"/>
              </w:rPr>
              <w:t xml:space="preserve">31. </w:t>
            </w:r>
            <w:r w:rsidRPr="00973AFC">
              <w:rPr>
                <w:rFonts w:ascii="Arial" w:eastAsia="Calibri" w:hAnsi="Arial" w:cs="Arial"/>
                <w:noProof/>
                <w:sz w:val="20"/>
                <w:szCs w:val="20"/>
              </w:rPr>
              <w:t xml:space="preserve">Mesić, M. (2007). Prijepori oko kolektivnih (kulturnih) prava. </w:t>
            </w:r>
            <w:r w:rsidRPr="00973AFC">
              <w:rPr>
                <w:rFonts w:ascii="Arial" w:eastAsia="Calibri" w:hAnsi="Arial" w:cs="Arial"/>
                <w:i/>
                <w:noProof/>
                <w:sz w:val="20"/>
                <w:szCs w:val="20"/>
              </w:rPr>
              <w:t xml:space="preserve">Zbornik radova Pravnog fakulteta u Zagrebu, </w:t>
            </w:r>
            <w:r w:rsidRPr="00973AFC">
              <w:rPr>
                <w:rFonts w:ascii="Arial" w:eastAsia="Calibri" w:hAnsi="Arial" w:cs="Arial"/>
                <w:noProof/>
                <w:sz w:val="20"/>
                <w:szCs w:val="20"/>
              </w:rPr>
              <w:t>Vol. 57, br. 3, str. 527. – 545.</w:t>
            </w:r>
          </w:p>
          <w:p w:rsidR="00C12C8F" w:rsidRPr="00973AFC" w:rsidRDefault="00C12C8F" w:rsidP="00E804C1">
            <w:pPr>
              <w:shd w:val="clear" w:color="auto" w:fill="FFFFFF"/>
              <w:spacing w:after="0" w:line="240" w:lineRule="auto"/>
              <w:contextualSpacing/>
              <w:jc w:val="both"/>
              <w:textAlignment w:val="baseline"/>
              <w:outlineLvl w:val="0"/>
              <w:rPr>
                <w:rFonts w:ascii="Arial" w:eastAsia="Calibri" w:hAnsi="Arial" w:cs="Arial"/>
                <w:noProof/>
                <w:sz w:val="20"/>
                <w:szCs w:val="20"/>
              </w:rPr>
            </w:pPr>
            <w:r w:rsidRPr="00973AFC">
              <w:rPr>
                <w:rFonts w:ascii="Arial" w:hAnsi="Arial" w:cs="Arial"/>
                <w:bCs/>
                <w:noProof/>
                <w:sz w:val="20"/>
                <w:szCs w:val="20"/>
              </w:rPr>
              <w:t xml:space="preserve">32. </w:t>
            </w:r>
            <w:r w:rsidRPr="00973AFC">
              <w:rPr>
                <w:rFonts w:ascii="Arial" w:eastAsia="Calibri" w:hAnsi="Arial" w:cs="Arial"/>
                <w:noProof/>
                <w:sz w:val="20"/>
                <w:szCs w:val="20"/>
              </w:rPr>
              <w:t xml:space="preserve">Nelken D. (2012). Using Legal Culture: Purposes and Problems. In: Nelken D (ed.). </w:t>
            </w:r>
            <w:r w:rsidRPr="00973AFC">
              <w:rPr>
                <w:rFonts w:ascii="Arial" w:eastAsia="Calibri" w:hAnsi="Arial" w:cs="Arial"/>
                <w:i/>
                <w:noProof/>
                <w:sz w:val="20"/>
                <w:szCs w:val="20"/>
              </w:rPr>
              <w:t>Using Legal Culture</w:t>
            </w:r>
            <w:r w:rsidRPr="00973AFC">
              <w:rPr>
                <w:rFonts w:ascii="Arial" w:eastAsia="Calibri" w:hAnsi="Arial" w:cs="Arial"/>
                <w:noProof/>
                <w:sz w:val="20"/>
                <w:szCs w:val="20"/>
              </w:rPr>
              <w:t>. Wildy, Simmonds and Hill, London, 1-46.</w:t>
            </w:r>
          </w:p>
          <w:p w:rsidR="00C12C8F" w:rsidRPr="00973AFC" w:rsidRDefault="00C12C8F" w:rsidP="00E804C1">
            <w:pPr>
              <w:spacing w:after="0" w:line="240" w:lineRule="auto"/>
              <w:contextualSpacing/>
              <w:jc w:val="both"/>
              <w:rPr>
                <w:rFonts w:ascii="Arial" w:eastAsia="Calibri" w:hAnsi="Arial" w:cs="Arial"/>
                <w:noProof/>
                <w:sz w:val="20"/>
                <w:szCs w:val="20"/>
                <w:lang w:eastAsia="hr-HR"/>
              </w:rPr>
            </w:pPr>
            <w:r w:rsidRPr="00973AFC">
              <w:rPr>
                <w:rFonts w:ascii="Arial" w:hAnsi="Arial" w:cs="Arial"/>
                <w:bCs/>
                <w:iCs/>
                <w:noProof/>
                <w:sz w:val="20"/>
                <w:szCs w:val="20"/>
              </w:rPr>
              <w:t xml:space="preserve">33. </w:t>
            </w:r>
            <w:r w:rsidRPr="00973AFC">
              <w:rPr>
                <w:rFonts w:ascii="Arial" w:eastAsia="Calibri" w:hAnsi="Arial" w:cs="Arial"/>
                <w:noProof/>
                <w:sz w:val="20"/>
                <w:szCs w:val="20"/>
                <w:shd w:val="clear" w:color="auto" w:fill="FFFFFF"/>
              </w:rPr>
              <w:t xml:space="preserve">Nelken D. (2016). Comparative Legal Research and Legal Culture: Facts, Approaches, and Values. </w:t>
            </w:r>
            <w:r w:rsidRPr="00973AFC">
              <w:rPr>
                <w:rFonts w:ascii="Arial" w:eastAsia="Calibri" w:hAnsi="Arial" w:cs="Arial"/>
                <w:i/>
                <w:noProof/>
                <w:sz w:val="20"/>
                <w:szCs w:val="20"/>
                <w:shd w:val="clear" w:color="auto" w:fill="FFFFFF"/>
              </w:rPr>
              <w:t>Annual Review of Law and Social Science</w:t>
            </w:r>
            <w:r w:rsidRPr="00973AFC">
              <w:rPr>
                <w:rFonts w:ascii="Arial" w:eastAsia="Calibri" w:hAnsi="Arial" w:cs="Arial"/>
                <w:noProof/>
                <w:sz w:val="20"/>
                <w:szCs w:val="20"/>
                <w:shd w:val="clear" w:color="auto" w:fill="FFFFFF"/>
              </w:rPr>
              <w:t>, 12: 45-62.</w:t>
            </w:r>
          </w:p>
          <w:p w:rsidR="00C12C8F" w:rsidRPr="00973AFC" w:rsidRDefault="00C12C8F" w:rsidP="00E804C1">
            <w:pPr>
              <w:spacing w:after="0" w:line="240" w:lineRule="auto"/>
              <w:contextualSpacing/>
              <w:rPr>
                <w:rFonts w:ascii="Arial" w:eastAsia="Calibri" w:hAnsi="Arial" w:cs="Arial"/>
                <w:noProof/>
                <w:sz w:val="20"/>
                <w:szCs w:val="20"/>
              </w:rPr>
            </w:pPr>
            <w:r w:rsidRPr="00973AFC">
              <w:rPr>
                <w:rFonts w:ascii="Arial" w:hAnsi="Arial" w:cs="Arial"/>
                <w:bCs/>
                <w:iCs/>
                <w:noProof/>
                <w:sz w:val="20"/>
                <w:szCs w:val="20"/>
              </w:rPr>
              <w:t xml:space="preserve">34. </w:t>
            </w:r>
            <w:r w:rsidRPr="00973AFC">
              <w:rPr>
                <w:rFonts w:ascii="Arial" w:eastAsia="Calibri" w:hAnsi="Arial" w:cs="Arial"/>
                <w:bCs/>
                <w:iCs/>
                <w:noProof/>
                <w:sz w:val="20"/>
                <w:szCs w:val="20"/>
              </w:rPr>
              <w:t xml:space="preserve">Ravlić, S.; Čehulić, M. (2020). Pravna kultura, u: Zrinščak, S. i sur. </w:t>
            </w:r>
            <w:r w:rsidRPr="00973AFC">
              <w:rPr>
                <w:rFonts w:ascii="Arial" w:eastAsia="Calibri" w:hAnsi="Arial" w:cs="Arial"/>
                <w:bCs/>
                <w:i/>
                <w:iCs/>
                <w:noProof/>
                <w:sz w:val="20"/>
                <w:szCs w:val="20"/>
              </w:rPr>
              <w:t>Opća sociologija s uvodom u sociologiju prava</w:t>
            </w:r>
            <w:r w:rsidRPr="00973AFC">
              <w:rPr>
                <w:rFonts w:ascii="Arial" w:eastAsia="Calibri" w:hAnsi="Arial" w:cs="Arial"/>
                <w:bCs/>
                <w:iCs/>
                <w:noProof/>
                <w:sz w:val="20"/>
                <w:szCs w:val="20"/>
              </w:rPr>
              <w:t>. Zagreb: Pravni fakultet Sveučilišta u Zagrebu, str. 145-176.</w:t>
            </w:r>
          </w:p>
          <w:p w:rsidR="00C12C8F" w:rsidRPr="00973AFC" w:rsidRDefault="00C12C8F" w:rsidP="00E804C1">
            <w:pPr>
              <w:tabs>
                <w:tab w:val="left" w:pos="36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35. </w:t>
            </w:r>
            <w:r w:rsidRPr="00973AFC">
              <w:rPr>
                <w:rFonts w:ascii="Arial" w:eastAsia="Calibri" w:hAnsi="Arial" w:cs="Arial"/>
                <w:noProof/>
                <w:sz w:val="20"/>
                <w:szCs w:val="20"/>
              </w:rPr>
              <w:t xml:space="preserve">Sekulić, D. (ur.) (2016). </w:t>
            </w:r>
            <w:r w:rsidRPr="00973AFC">
              <w:rPr>
                <w:rFonts w:ascii="Arial" w:eastAsia="Calibri" w:hAnsi="Arial" w:cs="Arial"/>
                <w:i/>
                <w:noProof/>
                <w:sz w:val="20"/>
                <w:szCs w:val="20"/>
              </w:rPr>
              <w:t>Vrijednosti u hrvatskom društvu</w:t>
            </w:r>
            <w:r w:rsidRPr="00973AFC">
              <w:rPr>
                <w:rFonts w:ascii="Arial" w:eastAsia="Calibri" w:hAnsi="Arial" w:cs="Arial"/>
                <w:noProof/>
                <w:sz w:val="20"/>
                <w:szCs w:val="20"/>
              </w:rPr>
              <w:t>. Zagreb: Centar za demokraciju i pravo Miko Tripalo.</w:t>
            </w:r>
          </w:p>
          <w:p w:rsidR="00C12C8F" w:rsidRPr="00973AFC" w:rsidRDefault="00C12C8F" w:rsidP="00E804C1">
            <w:pPr>
              <w:tabs>
                <w:tab w:val="left" w:pos="360"/>
                <w:tab w:val="left" w:pos="567"/>
              </w:tabs>
              <w:spacing w:after="0" w:line="240" w:lineRule="auto"/>
              <w:contextualSpacing/>
              <w:jc w:val="both"/>
              <w:rPr>
                <w:rFonts w:ascii="Arial" w:eastAsia="Calibri" w:hAnsi="Arial" w:cs="Arial"/>
                <w:noProof/>
                <w:sz w:val="20"/>
                <w:szCs w:val="20"/>
              </w:rPr>
            </w:pPr>
            <w:r w:rsidRPr="00973AFC">
              <w:rPr>
                <w:rFonts w:ascii="Arial" w:hAnsi="Arial" w:cs="Arial"/>
                <w:noProof/>
                <w:sz w:val="20"/>
                <w:szCs w:val="20"/>
              </w:rPr>
              <w:t xml:space="preserve">36. </w:t>
            </w:r>
            <w:r w:rsidRPr="00973AFC">
              <w:rPr>
                <w:rFonts w:ascii="Arial" w:eastAsia="Calibri" w:hAnsi="Arial" w:cs="Arial"/>
                <w:noProof/>
                <w:sz w:val="20"/>
                <w:szCs w:val="20"/>
              </w:rPr>
              <w:t xml:space="preserve">Skledar, N. (2001). </w:t>
            </w:r>
            <w:r w:rsidRPr="00973AFC">
              <w:rPr>
                <w:rFonts w:ascii="Arial" w:eastAsia="Calibri" w:hAnsi="Arial" w:cs="Arial"/>
                <w:i/>
                <w:noProof/>
                <w:sz w:val="20"/>
                <w:szCs w:val="20"/>
              </w:rPr>
              <w:t>Čovjek i kultura: uvod u socio-kulturnu antropologiju</w:t>
            </w:r>
            <w:r w:rsidRPr="00973AFC">
              <w:rPr>
                <w:rFonts w:ascii="Arial" w:eastAsia="Calibri" w:hAnsi="Arial" w:cs="Arial"/>
                <w:noProof/>
                <w:sz w:val="20"/>
                <w:szCs w:val="20"/>
              </w:rPr>
              <w:t>. Zagreb: Societas, Zavod za sociologiju, Matica hrvatska Zaprešić.</w:t>
            </w:r>
          </w:p>
          <w:p w:rsidR="00C12C8F" w:rsidRPr="00973AFC" w:rsidRDefault="00C12C8F" w:rsidP="00E804C1">
            <w:pPr>
              <w:spacing w:after="0" w:line="240" w:lineRule="auto"/>
              <w:contextualSpacing/>
              <w:rPr>
                <w:rFonts w:ascii="Arial" w:eastAsia="Calibri" w:hAnsi="Arial" w:cs="Arial"/>
                <w:noProof/>
                <w:sz w:val="20"/>
                <w:szCs w:val="20"/>
                <w:lang w:eastAsia="hr-HR"/>
              </w:rPr>
            </w:pPr>
            <w:r w:rsidRPr="00973AFC">
              <w:rPr>
                <w:rFonts w:ascii="Arial" w:hAnsi="Arial" w:cs="Arial"/>
                <w:bCs/>
                <w:noProof/>
                <w:sz w:val="20"/>
                <w:szCs w:val="20"/>
              </w:rPr>
              <w:t xml:space="preserve">37. </w:t>
            </w:r>
            <w:r w:rsidRPr="00973AFC">
              <w:rPr>
                <w:rFonts w:ascii="Arial" w:eastAsia="Calibri" w:hAnsi="Arial" w:cs="Arial"/>
                <w:bCs/>
                <w:noProof/>
                <w:sz w:val="20"/>
                <w:szCs w:val="20"/>
              </w:rPr>
              <w:t xml:space="preserve">Šalaj, B. (2007). </w:t>
            </w:r>
            <w:r w:rsidRPr="00973AFC">
              <w:rPr>
                <w:rFonts w:ascii="Arial" w:eastAsia="Calibri" w:hAnsi="Arial" w:cs="Arial"/>
                <w:bCs/>
                <w:i/>
                <w:noProof/>
                <w:sz w:val="20"/>
                <w:szCs w:val="20"/>
              </w:rPr>
              <w:t>Socijalni kapital: Hrvatska u komparativnoj perspektivi</w:t>
            </w:r>
            <w:r w:rsidRPr="00973AFC">
              <w:rPr>
                <w:rFonts w:ascii="Arial" w:eastAsia="Calibri" w:hAnsi="Arial" w:cs="Arial"/>
                <w:bCs/>
                <w:noProof/>
                <w:sz w:val="20"/>
                <w:szCs w:val="20"/>
              </w:rPr>
              <w:t xml:space="preserve">. Zagreb: </w:t>
            </w:r>
            <w:r w:rsidRPr="00973AFC">
              <w:rPr>
                <w:rFonts w:ascii="Arial" w:eastAsia="Calibri" w:hAnsi="Arial" w:cs="Arial"/>
                <w:noProof/>
                <w:sz w:val="20"/>
                <w:szCs w:val="20"/>
              </w:rPr>
              <w:t>Politička misao.</w:t>
            </w:r>
          </w:p>
          <w:p w:rsidR="00C12C8F" w:rsidRPr="00973AFC" w:rsidRDefault="00C12C8F" w:rsidP="00E804C1">
            <w:pPr>
              <w:spacing w:after="0" w:line="240" w:lineRule="auto"/>
              <w:contextualSpacing/>
              <w:rPr>
                <w:rFonts w:ascii="Arial" w:eastAsia="Calibri" w:hAnsi="Arial" w:cs="Arial"/>
                <w:noProof/>
                <w:sz w:val="20"/>
                <w:szCs w:val="20"/>
                <w:lang w:eastAsia="hr-HR"/>
              </w:rPr>
            </w:pPr>
            <w:r w:rsidRPr="00973AFC">
              <w:rPr>
                <w:rFonts w:ascii="Arial" w:hAnsi="Arial" w:cs="Arial"/>
                <w:noProof/>
                <w:sz w:val="20"/>
                <w:szCs w:val="20"/>
                <w:lang w:eastAsia="hr-HR"/>
              </w:rPr>
              <w:t xml:space="preserve">38. </w:t>
            </w:r>
            <w:r w:rsidRPr="00973AFC">
              <w:rPr>
                <w:rFonts w:ascii="Arial" w:eastAsia="Calibri" w:hAnsi="Arial" w:cs="Arial"/>
                <w:noProof/>
                <w:sz w:val="20"/>
                <w:szCs w:val="20"/>
                <w:lang w:eastAsia="hr-HR"/>
              </w:rPr>
              <w:t xml:space="preserve">Švarc, J.; Lažnjak, J. (2017). </w:t>
            </w:r>
            <w:r w:rsidRPr="00973AFC">
              <w:rPr>
                <w:rFonts w:ascii="Arial" w:eastAsia="Calibri" w:hAnsi="Arial" w:cs="Arial"/>
                <w:i/>
                <w:noProof/>
                <w:sz w:val="20"/>
                <w:szCs w:val="20"/>
                <w:lang w:eastAsia="hr-HR"/>
              </w:rPr>
              <w:t xml:space="preserve">Innovation Culture in Crony Capitalism. Does Hofstede's Model Matter? </w:t>
            </w:r>
            <w:r w:rsidRPr="00973AFC">
              <w:rPr>
                <w:rFonts w:ascii="Arial" w:eastAsia="Calibri" w:hAnsi="Arial" w:cs="Arial"/>
                <w:noProof/>
                <w:sz w:val="20"/>
                <w:szCs w:val="20"/>
                <w:lang w:eastAsia="hr-HR"/>
              </w:rPr>
              <w:t>Zagreb: Institute of Social Sciences Ivo Pilar.</w:t>
            </w:r>
          </w:p>
          <w:p w:rsidR="00C12C8F" w:rsidRPr="00973AFC" w:rsidRDefault="00C12C8F" w:rsidP="00E804C1">
            <w:pPr>
              <w:spacing w:after="0" w:line="240" w:lineRule="auto"/>
              <w:contextualSpacing/>
              <w:rPr>
                <w:rFonts w:ascii="Arial" w:eastAsia="Calibri" w:hAnsi="Arial" w:cs="Arial"/>
                <w:noProof/>
                <w:sz w:val="20"/>
                <w:szCs w:val="20"/>
              </w:rPr>
            </w:pPr>
            <w:r w:rsidRPr="00973AFC">
              <w:rPr>
                <w:rFonts w:ascii="Arial" w:hAnsi="Arial" w:cs="Arial"/>
                <w:noProof/>
                <w:sz w:val="20"/>
                <w:szCs w:val="20"/>
                <w:lang w:eastAsia="hr-HR"/>
              </w:rPr>
              <w:t xml:space="preserve">39. </w:t>
            </w:r>
            <w:r w:rsidRPr="00973AFC">
              <w:rPr>
                <w:rFonts w:ascii="Arial" w:eastAsia="Calibri" w:hAnsi="Arial" w:cs="Arial"/>
                <w:noProof/>
                <w:sz w:val="20"/>
                <w:szCs w:val="20"/>
              </w:rPr>
              <w:t xml:space="preserve">Touraine, A. (2000). </w:t>
            </w:r>
            <w:r w:rsidRPr="00973AFC">
              <w:rPr>
                <w:rFonts w:ascii="Arial" w:eastAsia="Calibri" w:hAnsi="Arial" w:cs="Arial"/>
                <w:i/>
                <w:noProof/>
                <w:sz w:val="20"/>
                <w:szCs w:val="20"/>
              </w:rPr>
              <w:t>Can we live together? Equality and difference</w:t>
            </w:r>
            <w:r w:rsidRPr="00973AFC">
              <w:rPr>
                <w:rFonts w:ascii="Arial" w:eastAsia="Calibri" w:hAnsi="Arial" w:cs="Arial"/>
                <w:noProof/>
                <w:sz w:val="20"/>
                <w:szCs w:val="20"/>
              </w:rPr>
              <w:t>, California: Stanford University Press.</w:t>
            </w:r>
          </w:p>
          <w:p w:rsidR="00C12C8F" w:rsidRPr="00973AFC" w:rsidRDefault="00C12C8F" w:rsidP="00E804C1">
            <w:pPr>
              <w:spacing w:after="0" w:line="240" w:lineRule="auto"/>
              <w:contextualSpacing/>
              <w:rPr>
                <w:rFonts w:ascii="Arial" w:eastAsia="Calibri" w:hAnsi="Arial" w:cs="Arial"/>
                <w:noProof/>
                <w:sz w:val="20"/>
                <w:szCs w:val="20"/>
                <w:lang w:eastAsia="hr-HR"/>
              </w:rPr>
            </w:pPr>
            <w:r w:rsidRPr="00973AFC">
              <w:rPr>
                <w:rFonts w:ascii="Arial" w:hAnsi="Arial" w:cs="Arial"/>
                <w:noProof/>
                <w:sz w:val="20"/>
                <w:szCs w:val="20"/>
              </w:rPr>
              <w:t xml:space="preserve">40. </w:t>
            </w:r>
            <w:r w:rsidRPr="00973AFC">
              <w:rPr>
                <w:rFonts w:ascii="Arial" w:eastAsia="Calibri" w:hAnsi="Arial" w:cs="Arial"/>
                <w:noProof/>
                <w:sz w:val="20"/>
                <w:szCs w:val="20"/>
              </w:rPr>
              <w:t xml:space="preserve">Vrban, D. (2006). </w:t>
            </w:r>
            <w:r w:rsidRPr="00973AFC">
              <w:rPr>
                <w:rFonts w:ascii="Arial" w:eastAsia="Calibri" w:hAnsi="Arial" w:cs="Arial"/>
                <w:i/>
                <w:noProof/>
                <w:sz w:val="20"/>
                <w:szCs w:val="20"/>
              </w:rPr>
              <w:t>Sociologija prava: uvod i izvorišne osnove</w:t>
            </w:r>
            <w:r w:rsidRPr="00973AFC">
              <w:rPr>
                <w:rFonts w:ascii="Arial" w:eastAsia="Calibri" w:hAnsi="Arial" w:cs="Arial"/>
                <w:noProof/>
                <w:sz w:val="20"/>
                <w:szCs w:val="20"/>
              </w:rPr>
              <w:t>. Zagreb: Golden marketing-Tehnička knjiga.</w:t>
            </w:r>
          </w:p>
          <w:p w:rsidR="00C12C8F" w:rsidRPr="00973AFC" w:rsidRDefault="00C12C8F" w:rsidP="00E804C1">
            <w:pPr>
              <w:tabs>
                <w:tab w:val="left" w:pos="2820"/>
              </w:tabs>
              <w:spacing w:after="0" w:line="240" w:lineRule="auto"/>
              <w:contextualSpacing/>
              <w:rPr>
                <w:rFonts w:ascii="Arial" w:hAnsi="Arial" w:cs="Arial"/>
                <w:sz w:val="20"/>
                <w:szCs w:val="20"/>
              </w:rPr>
            </w:pPr>
          </w:p>
        </w:tc>
      </w:tr>
      <w:tr w:rsidR="00C12C8F" w:rsidRPr="00EF71E3" w:rsidTr="00E804C1">
        <w:tc>
          <w:tcPr>
            <w:tcW w:w="1912" w:type="dxa"/>
            <w:gridSpan w:val="2"/>
            <w:tcBorders>
              <w:left w:val="single" w:sz="12" w:space="0" w:color="auto"/>
            </w:tcBorders>
            <w:shd w:val="clear" w:color="auto" w:fill="CCFFFF"/>
            <w:tcMar>
              <w:left w:w="57" w:type="dxa"/>
              <w:right w:w="57" w:type="dxa"/>
            </w:tcMar>
            <w:vAlign w:val="center"/>
          </w:tcPr>
          <w:p w:rsidR="00C12C8F" w:rsidRPr="00EF71E3" w:rsidRDefault="00C12C8F" w:rsidP="00E804C1">
            <w:pPr>
              <w:tabs>
                <w:tab w:val="left" w:pos="567"/>
              </w:tabs>
              <w:spacing w:after="0" w:line="240" w:lineRule="auto"/>
              <w:contextualSpacing/>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C12C8F" w:rsidRPr="00EF71E3" w:rsidRDefault="00C12C8F"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Studenti/ice imaju mogućnost permanentnog komuniciranja s nastavnicom tijekom svih oblika izvođenja nastave, ali i tijekom konzultacija koje se redovito provode jednom tjedno u kabinetu na fakultetu, ali i tijekom „on-line“ konzultacija putem e-maila, MS Teamsa itd. Na taj način studenti/ice se nastavnici uvijek mogu obratiti nekim pitanjem, molbom ili sugestijom u vezi izrade pisanog eseja, ili pak savladavanja nekog dijela gradiva, kao i općenitijim informacijama u vezi kolegija.</w:t>
            </w:r>
          </w:p>
          <w:p w:rsidR="00C12C8F" w:rsidRPr="00EF71E3" w:rsidRDefault="00C12C8F" w:rsidP="00E804C1">
            <w:pPr>
              <w:tabs>
                <w:tab w:val="left" w:pos="2820"/>
              </w:tabs>
              <w:spacing w:after="0" w:line="240" w:lineRule="auto"/>
              <w:contextualSpacing/>
              <w:jc w:val="both"/>
              <w:rPr>
                <w:rFonts w:ascii="Arial" w:hAnsi="Arial" w:cs="Arial"/>
                <w:sz w:val="20"/>
                <w:szCs w:val="20"/>
              </w:rPr>
            </w:pPr>
          </w:p>
        </w:tc>
      </w:tr>
      <w:tr w:rsidR="00C12C8F" w:rsidRPr="00EF71E3" w:rsidTr="00E804C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12C8F" w:rsidRPr="00EF71E3" w:rsidRDefault="00C12C8F" w:rsidP="00E804C1">
            <w:pPr>
              <w:tabs>
                <w:tab w:val="left" w:pos="567"/>
              </w:tabs>
              <w:spacing w:after="0" w:line="240" w:lineRule="auto"/>
              <w:contextualSpacing/>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C12C8F" w:rsidRPr="00EF71E3" w:rsidRDefault="00C12C8F" w:rsidP="00E804C1">
            <w:pPr>
              <w:tabs>
                <w:tab w:val="left" w:pos="2820"/>
              </w:tabs>
              <w:spacing w:after="0" w:line="240" w:lineRule="auto"/>
              <w:contextualSpacing/>
              <w:rPr>
                <w:rFonts w:ascii="Arial" w:hAnsi="Arial" w:cs="Arial"/>
                <w:sz w:val="20"/>
                <w:szCs w:val="20"/>
              </w:rPr>
            </w:pPr>
            <w:r w:rsidRPr="00EF71E3">
              <w:rPr>
                <w:rFonts w:ascii="Arial" w:hAnsi="Arial" w:cs="Arial"/>
                <w:sz w:val="20"/>
                <w:szCs w:val="20"/>
              </w:rPr>
              <w:t>-</w:t>
            </w:r>
          </w:p>
        </w:tc>
      </w:tr>
    </w:tbl>
    <w:p w:rsidR="00842627" w:rsidRPr="00EF71E3" w:rsidRDefault="00842627" w:rsidP="00842627">
      <w:pPr>
        <w:spacing w:after="0" w:line="240" w:lineRule="auto"/>
        <w:contextualSpacing/>
        <w:rPr>
          <w:rFonts w:ascii="Arial" w:hAnsi="Arial" w:cs="Arial"/>
        </w:rPr>
      </w:pPr>
    </w:p>
    <w:p w:rsidR="00842627" w:rsidRPr="00EF71E3" w:rsidRDefault="00842627">
      <w:pPr>
        <w:rPr>
          <w:rFonts w:ascii="Arial" w:hAnsi="Arial" w:cs="Arial"/>
        </w:rPr>
      </w:pPr>
    </w:p>
    <w:p w:rsidR="00286BE7" w:rsidRPr="00EF71E3" w:rsidRDefault="00286BE7" w:rsidP="002E3B28">
      <w:pPr>
        <w:spacing w:after="0"/>
        <w:jc w:val="both"/>
        <w:rPr>
          <w:rFonts w:ascii="Arial" w:hAnsi="Arial" w:cs="Arial"/>
          <w:b/>
          <w:color w:val="FF0000"/>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674E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LOKALNA SAMOUPRAVA</w:t>
            </w: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PR5LOS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after="0"/>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674E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Josip Lucijan Boban, mag.iur., asistent</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674E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w:t>
            </w:r>
          </w:p>
        </w:tc>
      </w:tr>
      <w:tr w:rsidR="00286BE7" w:rsidRPr="00EF71E3" w:rsidTr="00674E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b/>
                <w:sz w:val="20"/>
                <w:szCs w:val="20"/>
              </w:rPr>
            </w:pPr>
            <w:r w:rsidRPr="00EF71E3">
              <w:rPr>
                <w:rStyle w:val="Naglaeno"/>
                <w:rFonts w:ascii="Arial" w:eastAsia="Calibri" w:hAnsi="Arial" w:cs="Arial"/>
                <w:b w:val="0"/>
                <w:sz w:val="20"/>
                <w:szCs w:val="20"/>
              </w:rPr>
              <w:t>Predmet je namijenjen razvijanju specifičnih znanja i vještina vezanih uz rad u jedinicama lokalne i područne (regionalne) samouprave. On je posebno predviđen kao dopuna znanjima koja su studenti stekli slušajući obvezni predmet Upravna znanost. U tom smislu predstavlja važan segment u znanstvenom i stručnom profiliranju kadrova za rad u jedinicama lokalne i područne (regionalne) samouprave, te doprinosi izgradnji kompetentnih i modernih upravnih službi u lokalnoj samoupravi.</w:t>
            </w: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III. godinu diplomskog studija.</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a)Analizirati položaj i ulogu lokalne samouprave.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b)Objasniti pojam i glavne značajke lokalne samouprave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c)Analizirati sličnosti i razlike između pojedinih dijelova lokalne samouprave.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d)Usporediti i povezati različite teorijske i doktrinarne pristupe proučavanju lokalne samouprave.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e)Prosuditi opravdanost koncepata koji uređuju odnos između normativnog i empirijskog pojmovnog određenja lokalne samouprave.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f)Vrednovati pravnu stečevinu EU te odrediti je li na odgovarajući način implementirana u hrvatski upravni sustav kroz divergenciju transgraničnu suradnju regija i interakciju lokalnih jedinica u Europskom upravnom prostoru.</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 Uvod. Pojam lokalne samouprave i obilježja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 Lokalna samouprava i pojam lokalne zajednice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Lokalna zajednica u razvoju. Povijesni presjek. Primjer SAD-a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4. Okvir i snaga lokalnih zajednica. Lokalna uprava i prostor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5. Odnos političke vlasti prema lokalnom zajedništvu. Dosezi lokalnog upravljanja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6. Međusobna sukobljavanja zajednica i ishodi. Naseljeni prostor i politička vlast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7. Integracija grada s okolinom i njegova ekspanzija. Monarhijski princip integracije. Gradovi u novijoj povijesti. Gradovi danas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8. Lokalna samouprava u Hrvatskoj-pojam i obilježja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9. Nadležnost jedinica lokalne i područne (regionalne) samouprave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10. Neposredan izbor načelnika, gradonačelnika i župana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11. Mjesna samouprava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12. Transgranična regionalna suradnja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13. Europa regija i regionalna politika u Europskoj Uniji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14. Financiranje jedinica lokalne i područne (regionalne) samouprave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15. Komunalne djelatnosti u jedinicama lokalne i područne (regionalne) samouprave te prostorno planiranje (4P + 1S)</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674E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3"/>
              </w:sdtPr>
              <w:sdtEndPr/>
              <w:sdtContent>
                <w:sdt>
                  <w:sdtPr>
                    <w:rPr>
                      <w:rFonts w:ascii="Arial" w:hAnsi="Arial" w:cs="Arial"/>
                      <w:b w:val="0"/>
                      <w:sz w:val="20"/>
                      <w:szCs w:val="20"/>
                      <w:lang w:val="hr-HR"/>
                    </w:rPr>
                    <w:id w:val="7695774"/>
                  </w:sdtPr>
                  <w:sdtEndPr/>
                  <w:sdtContent>
                    <w:sdt>
                      <w:sdtPr>
                        <w:rPr>
                          <w:rFonts w:ascii="Arial" w:hAnsi="Arial" w:cs="Arial"/>
                          <w:b w:val="0"/>
                          <w:sz w:val="20"/>
                          <w:szCs w:val="20"/>
                        </w:rPr>
                        <w:id w:val="11063530"/>
                      </w:sdtPr>
                      <w:sdtEndPr/>
                      <w:sdtContent>
                        <w:r w:rsidR="00286BE7" w:rsidRPr="00EF71E3">
                          <w:rPr>
                            <w:rFonts w:ascii="Segoe UI Symbol" w:eastAsia="MS Gothic" w:hAnsi="Segoe UI Symbol" w:cs="Segoe UI Symbol"/>
                            <w:b w:val="0"/>
                            <w:sz w:val="20"/>
                            <w:szCs w:val="20"/>
                          </w:rPr>
                          <w:t>☒</w:t>
                        </w:r>
                      </w:sdtContent>
                    </w:sdt>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5"/>
              </w:sdtPr>
              <w:sdtEndPr/>
              <w:sdtContent>
                <w:sdt>
                  <w:sdtPr>
                    <w:rPr>
                      <w:rFonts w:ascii="Arial" w:hAnsi="Arial" w:cs="Arial"/>
                      <w:b w:val="0"/>
                      <w:sz w:val="20"/>
                      <w:szCs w:val="20"/>
                    </w:rPr>
                    <w:id w:val="11063529"/>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78"/>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7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8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8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8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83"/>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674EA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674EA2" w:rsidRPr="00EF71E3" w:rsidTr="00674EA2">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74EA2" w:rsidRPr="00EF71E3" w:rsidTr="00674EA2">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674E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 xml:space="preserve">Cvitan, Onesin: </w:t>
            </w:r>
            <w:r w:rsidRPr="00EF71E3">
              <w:rPr>
                <w:rFonts w:ascii="Arial" w:hAnsi="Arial" w:cs="Arial"/>
                <w:bCs/>
                <w:i/>
                <w:iCs/>
                <w:sz w:val="20"/>
                <w:szCs w:val="20"/>
              </w:rPr>
              <w:t>Lokalna samouprava</w:t>
            </w:r>
            <w:r w:rsidRPr="00EF71E3">
              <w:rPr>
                <w:rFonts w:ascii="Arial" w:hAnsi="Arial" w:cs="Arial"/>
                <w:sz w:val="20"/>
                <w:szCs w:val="20"/>
              </w:rPr>
              <w:t>, Veleučilište u Splitu, Split, 2003.</w:t>
            </w:r>
            <w:r w:rsidRPr="00EF71E3">
              <w:rPr>
                <w:rFonts w:ascii="Arial" w:hAnsi="Arial" w:cs="Arial"/>
                <w:sz w:val="20"/>
                <w:szCs w:val="20"/>
              </w:rPr>
              <w:br/>
              <w:t>Pusić, Eugen</w:t>
            </w:r>
            <w:r w:rsidRPr="00EF71E3">
              <w:rPr>
                <w:rFonts w:ascii="Arial" w:hAnsi="Arial" w:cs="Arial"/>
                <w:bCs/>
                <w:i/>
                <w:iCs/>
                <w:sz w:val="20"/>
                <w:szCs w:val="20"/>
              </w:rPr>
              <w:t>: Lokalna zajednica</w:t>
            </w:r>
            <w:r w:rsidRPr="00EF71E3">
              <w:rPr>
                <w:rFonts w:ascii="Arial" w:hAnsi="Arial" w:cs="Arial"/>
                <w:sz w:val="20"/>
                <w:szCs w:val="20"/>
              </w:rPr>
              <w:t>, Narodne novine, Zagreb, 1963.</w:t>
            </w:r>
          </w:p>
          <w:p w:rsidR="00286BE7" w:rsidRPr="00EF71E3" w:rsidRDefault="00286BE7" w:rsidP="002E3B28">
            <w:pPr>
              <w:rPr>
                <w:rFonts w:ascii="Arial" w:hAnsi="Arial" w:cs="Arial"/>
                <w:sz w:val="20"/>
                <w:szCs w:val="20"/>
              </w:rPr>
            </w:pPr>
          </w:p>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Zakon o lokalnoj i područnoj (regionalnoj) samoupravi NN </w:t>
            </w:r>
            <w:hyperlink r:id="rId17" w:tgtFrame="_blank" w:history="1">
              <w:r w:rsidRPr="00973AFC">
                <w:rPr>
                  <w:rStyle w:val="Hiperveza"/>
                  <w:rFonts w:ascii="Arial" w:hAnsi="Arial" w:cs="Arial"/>
                  <w:bCs/>
                  <w:color w:val="auto"/>
                  <w:sz w:val="20"/>
                  <w:szCs w:val="20"/>
                </w:rPr>
                <w:t>33/01</w:t>
              </w:r>
            </w:hyperlink>
            <w:r w:rsidRPr="00973AFC">
              <w:rPr>
                <w:rFonts w:ascii="Arial" w:hAnsi="Arial" w:cs="Arial"/>
                <w:sz w:val="20"/>
                <w:szCs w:val="20"/>
              </w:rPr>
              <w:t>, </w:t>
            </w:r>
            <w:hyperlink r:id="rId18" w:tgtFrame="_blank" w:history="1">
              <w:r w:rsidRPr="00973AFC">
                <w:rPr>
                  <w:rStyle w:val="Hiperveza"/>
                  <w:rFonts w:ascii="Arial" w:hAnsi="Arial" w:cs="Arial"/>
                  <w:bCs/>
                  <w:color w:val="auto"/>
                  <w:sz w:val="20"/>
                  <w:szCs w:val="20"/>
                </w:rPr>
                <w:t>60/01</w:t>
              </w:r>
            </w:hyperlink>
            <w:r w:rsidRPr="00973AFC">
              <w:rPr>
                <w:rFonts w:ascii="Arial" w:hAnsi="Arial" w:cs="Arial"/>
                <w:sz w:val="20"/>
                <w:szCs w:val="20"/>
              </w:rPr>
              <w:t>, </w:t>
            </w:r>
            <w:hyperlink r:id="rId19" w:tgtFrame="_blank" w:history="1">
              <w:r w:rsidRPr="00973AFC">
                <w:rPr>
                  <w:rStyle w:val="Hiperveza"/>
                  <w:rFonts w:ascii="Arial" w:hAnsi="Arial" w:cs="Arial"/>
                  <w:bCs/>
                  <w:color w:val="auto"/>
                  <w:sz w:val="20"/>
                  <w:szCs w:val="20"/>
                </w:rPr>
                <w:t>129/05</w:t>
              </w:r>
            </w:hyperlink>
            <w:r w:rsidRPr="00973AFC">
              <w:rPr>
                <w:rFonts w:ascii="Arial" w:hAnsi="Arial" w:cs="Arial"/>
                <w:sz w:val="20"/>
                <w:szCs w:val="20"/>
              </w:rPr>
              <w:t>, </w:t>
            </w:r>
            <w:hyperlink r:id="rId20" w:tgtFrame="_blank" w:history="1">
              <w:r w:rsidRPr="00973AFC">
                <w:rPr>
                  <w:rStyle w:val="Hiperveza"/>
                  <w:rFonts w:ascii="Arial" w:hAnsi="Arial" w:cs="Arial"/>
                  <w:bCs/>
                  <w:color w:val="auto"/>
                  <w:sz w:val="20"/>
                  <w:szCs w:val="20"/>
                </w:rPr>
                <w:t>109/07</w:t>
              </w:r>
            </w:hyperlink>
            <w:r w:rsidRPr="00973AFC">
              <w:rPr>
                <w:rFonts w:ascii="Arial" w:hAnsi="Arial" w:cs="Arial"/>
                <w:sz w:val="20"/>
                <w:szCs w:val="20"/>
              </w:rPr>
              <w:t>, </w:t>
            </w:r>
            <w:hyperlink r:id="rId21" w:tgtFrame="_blank" w:history="1">
              <w:r w:rsidRPr="00973AFC">
                <w:rPr>
                  <w:rStyle w:val="Hiperveza"/>
                  <w:rFonts w:ascii="Arial" w:hAnsi="Arial" w:cs="Arial"/>
                  <w:bCs/>
                  <w:color w:val="auto"/>
                  <w:sz w:val="20"/>
                  <w:szCs w:val="20"/>
                </w:rPr>
                <w:t>125/08</w:t>
              </w:r>
            </w:hyperlink>
            <w:r w:rsidRPr="00973AFC">
              <w:rPr>
                <w:rFonts w:ascii="Arial" w:hAnsi="Arial" w:cs="Arial"/>
                <w:sz w:val="20"/>
                <w:szCs w:val="20"/>
              </w:rPr>
              <w:t>, </w:t>
            </w:r>
            <w:hyperlink r:id="rId22" w:tgtFrame="_blank" w:history="1">
              <w:r w:rsidRPr="00973AFC">
                <w:rPr>
                  <w:rStyle w:val="Hiperveza"/>
                  <w:rFonts w:ascii="Arial" w:hAnsi="Arial" w:cs="Arial"/>
                  <w:bCs/>
                  <w:color w:val="auto"/>
                  <w:sz w:val="20"/>
                  <w:szCs w:val="20"/>
                </w:rPr>
                <w:t>36/09</w:t>
              </w:r>
            </w:hyperlink>
            <w:r w:rsidRPr="00973AFC">
              <w:rPr>
                <w:rFonts w:ascii="Arial" w:hAnsi="Arial" w:cs="Arial"/>
                <w:sz w:val="20"/>
                <w:szCs w:val="20"/>
              </w:rPr>
              <w:t>, </w:t>
            </w:r>
            <w:hyperlink r:id="rId23" w:tgtFrame="_blank" w:history="1">
              <w:r w:rsidRPr="00973AFC">
                <w:rPr>
                  <w:rStyle w:val="Hiperveza"/>
                  <w:rFonts w:ascii="Arial" w:hAnsi="Arial" w:cs="Arial"/>
                  <w:bCs/>
                  <w:color w:val="auto"/>
                  <w:sz w:val="20"/>
                  <w:szCs w:val="20"/>
                </w:rPr>
                <w:t>36/09</w:t>
              </w:r>
            </w:hyperlink>
            <w:r w:rsidRPr="00973AFC">
              <w:rPr>
                <w:rFonts w:ascii="Arial" w:hAnsi="Arial" w:cs="Arial"/>
                <w:sz w:val="20"/>
                <w:szCs w:val="20"/>
              </w:rPr>
              <w:t>, </w:t>
            </w:r>
            <w:hyperlink r:id="rId24" w:tgtFrame="_blank" w:history="1">
              <w:r w:rsidRPr="00973AFC">
                <w:rPr>
                  <w:rStyle w:val="Hiperveza"/>
                  <w:rFonts w:ascii="Arial" w:hAnsi="Arial" w:cs="Arial"/>
                  <w:bCs/>
                  <w:color w:val="auto"/>
                  <w:sz w:val="20"/>
                  <w:szCs w:val="20"/>
                </w:rPr>
                <w:t>150/11</w:t>
              </w:r>
            </w:hyperlink>
            <w:r w:rsidRPr="00973AFC">
              <w:rPr>
                <w:rFonts w:ascii="Arial" w:hAnsi="Arial" w:cs="Arial"/>
                <w:sz w:val="20"/>
                <w:szCs w:val="20"/>
              </w:rPr>
              <w:t>, </w:t>
            </w:r>
            <w:hyperlink r:id="rId25" w:tgtFrame="_blank" w:history="1">
              <w:r w:rsidRPr="00973AFC">
                <w:rPr>
                  <w:rStyle w:val="Hiperveza"/>
                  <w:rFonts w:ascii="Arial" w:hAnsi="Arial" w:cs="Arial"/>
                  <w:bCs/>
                  <w:color w:val="auto"/>
                  <w:sz w:val="20"/>
                  <w:szCs w:val="20"/>
                </w:rPr>
                <w:t>144/12</w:t>
              </w:r>
            </w:hyperlink>
            <w:r w:rsidRPr="00973AFC">
              <w:rPr>
                <w:rFonts w:ascii="Arial" w:hAnsi="Arial" w:cs="Arial"/>
                <w:sz w:val="20"/>
                <w:szCs w:val="20"/>
              </w:rPr>
              <w:t>, </w:t>
            </w:r>
            <w:hyperlink r:id="rId26" w:tgtFrame="_blank" w:history="1">
              <w:r w:rsidRPr="00973AFC">
                <w:rPr>
                  <w:rStyle w:val="Hiperveza"/>
                  <w:rFonts w:ascii="Arial" w:hAnsi="Arial" w:cs="Arial"/>
                  <w:bCs/>
                  <w:color w:val="auto"/>
                  <w:sz w:val="20"/>
                  <w:szCs w:val="20"/>
                </w:rPr>
                <w:t>19/13</w:t>
              </w:r>
            </w:hyperlink>
            <w:r w:rsidRPr="00973AFC">
              <w:rPr>
                <w:rFonts w:ascii="Arial" w:hAnsi="Arial" w:cs="Arial"/>
                <w:sz w:val="20"/>
                <w:szCs w:val="20"/>
              </w:rPr>
              <w:t>, </w:t>
            </w:r>
            <w:hyperlink r:id="rId27" w:tgtFrame="_blank" w:history="1">
              <w:r w:rsidRPr="00973AFC">
                <w:rPr>
                  <w:rStyle w:val="Hiperveza"/>
                  <w:rFonts w:ascii="Arial" w:hAnsi="Arial" w:cs="Arial"/>
                  <w:bCs/>
                  <w:color w:val="auto"/>
                  <w:sz w:val="20"/>
                  <w:szCs w:val="20"/>
                </w:rPr>
                <w:t>137/15</w:t>
              </w:r>
            </w:hyperlink>
            <w:r w:rsidRPr="00973AFC">
              <w:rPr>
                <w:rFonts w:ascii="Arial" w:hAnsi="Arial" w:cs="Arial"/>
                <w:sz w:val="20"/>
                <w:szCs w:val="20"/>
              </w:rPr>
              <w:t>, </w:t>
            </w:r>
            <w:hyperlink r:id="rId28" w:tgtFrame="_blank" w:history="1">
              <w:r w:rsidRPr="00973AFC">
                <w:rPr>
                  <w:rStyle w:val="Hiperveza"/>
                  <w:rFonts w:ascii="Arial" w:hAnsi="Arial" w:cs="Arial"/>
                  <w:bCs/>
                  <w:color w:val="auto"/>
                  <w:sz w:val="20"/>
                  <w:szCs w:val="20"/>
                </w:rPr>
                <w:t>123/17</w:t>
              </w:r>
            </w:hyperlink>
            <w:r w:rsidRPr="00973AFC">
              <w:rPr>
                <w:rFonts w:ascii="Arial" w:hAnsi="Arial" w:cs="Arial"/>
                <w:sz w:val="20"/>
                <w:szCs w:val="20"/>
              </w:rPr>
              <w:t>, </w:t>
            </w:r>
            <w:hyperlink r:id="rId29" w:tgtFrame="_blank" w:history="1">
              <w:r w:rsidRPr="00973AFC">
                <w:rPr>
                  <w:rStyle w:val="Hiperveza"/>
                  <w:rFonts w:ascii="Arial" w:hAnsi="Arial" w:cs="Arial"/>
                  <w:bCs/>
                  <w:color w:val="auto"/>
                  <w:sz w:val="20"/>
                  <w:szCs w:val="20"/>
                </w:rPr>
                <w:t>98/19</w:t>
              </w:r>
            </w:hyperlink>
            <w:r w:rsidRPr="00973AFC">
              <w:rPr>
                <w:rFonts w:ascii="Arial" w:hAnsi="Arial" w:cs="Arial"/>
                <w:sz w:val="20"/>
                <w:szCs w:val="20"/>
              </w:rPr>
              <w:t>, </w:t>
            </w:r>
            <w:hyperlink r:id="rId30" w:tgtFrame="_blank" w:history="1">
              <w:r w:rsidRPr="00973AFC">
                <w:rPr>
                  <w:rStyle w:val="Hiperveza"/>
                  <w:rFonts w:ascii="Arial" w:hAnsi="Arial" w:cs="Arial"/>
                  <w:bCs/>
                  <w:color w:val="auto"/>
                  <w:sz w:val="20"/>
                  <w:szCs w:val="20"/>
                </w:rPr>
                <w:t>14</w:t>
              </w:r>
              <w:r w:rsidRPr="00973AFC">
                <w:rPr>
                  <w:rStyle w:val="Hiperveza"/>
                  <w:rFonts w:ascii="Arial" w:hAnsi="Arial" w:cs="Arial"/>
                  <w:bCs/>
                  <w:color w:val="auto"/>
                  <w:sz w:val="20"/>
                  <w:szCs w:val="20"/>
                </w:rPr>
                <w:lastRenderedPageBreak/>
                <w:t>4/20</w:t>
              </w:r>
            </w:hyperlink>
            <w:r w:rsidRPr="00973AFC">
              <w:rPr>
                <w:rFonts w:ascii="Arial" w:hAnsi="Arial" w:cs="Arial"/>
                <w:sz w:val="20"/>
                <w:szCs w:val="20"/>
              </w:rPr>
              <w:br/>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 xml:space="preserve">Cvitan, Onesin: </w:t>
            </w:r>
            <w:r w:rsidRPr="00EF71E3">
              <w:rPr>
                <w:rFonts w:ascii="Arial" w:hAnsi="Arial" w:cs="Arial"/>
                <w:bCs/>
                <w:i/>
                <w:iCs/>
                <w:sz w:val="20"/>
                <w:szCs w:val="20"/>
              </w:rPr>
              <w:t>Upravljanje gradom u razvoju</w:t>
            </w:r>
            <w:r w:rsidRPr="00EF71E3">
              <w:rPr>
                <w:rFonts w:ascii="Arial" w:hAnsi="Arial" w:cs="Arial"/>
                <w:sz w:val="20"/>
                <w:szCs w:val="20"/>
              </w:rPr>
              <w:t>, Split, Književni krug, 1988.</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w:t>
            </w: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spacing w:after="0"/>
        <w:jc w:val="both"/>
        <w:rPr>
          <w:rFonts w:ascii="Arial" w:hAnsi="Arial" w:cs="Arial"/>
          <w:b/>
          <w:color w:val="FF0000"/>
          <w:sz w:val="20"/>
          <w:szCs w:val="20"/>
        </w:rPr>
      </w:pPr>
    </w:p>
    <w:p w:rsidR="00674EA2" w:rsidRPr="00EF71E3" w:rsidRDefault="00674EA2" w:rsidP="002E3B28">
      <w:pPr>
        <w:spacing w:after="0"/>
        <w:jc w:val="both"/>
        <w:rPr>
          <w:rFonts w:ascii="Arial" w:hAnsi="Arial" w:cs="Arial"/>
          <w:b/>
          <w:color w:val="FF0000"/>
          <w:sz w:val="20"/>
          <w:szCs w:val="20"/>
        </w:rPr>
      </w:pPr>
    </w:p>
    <w:p w:rsidR="00674EA2" w:rsidRPr="00EF71E3" w:rsidRDefault="00674EA2" w:rsidP="002E3B28">
      <w:pPr>
        <w:spacing w:after="0"/>
        <w:jc w:val="both"/>
        <w:rPr>
          <w:rFonts w:ascii="Arial" w:hAnsi="Arial" w:cs="Arial"/>
          <w:b/>
          <w:color w:val="FF0000"/>
          <w:sz w:val="20"/>
          <w:szCs w:val="20"/>
        </w:rPr>
      </w:pPr>
    </w:p>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674EA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MALOLJETNIČKO KAZNENO PRAVO</w:t>
            </w: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b/>
                <w:sz w:val="20"/>
                <w:szCs w:val="20"/>
              </w:rPr>
            </w:pPr>
            <w:r w:rsidRPr="00EF71E3">
              <w:rPr>
                <w:rFonts w:ascii="Arial" w:hAnsi="Arial" w:cs="Arial"/>
                <w:b/>
                <w:sz w:val="20"/>
                <w:szCs w:val="20"/>
              </w:rPr>
              <w:t>PR5MKP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jc w:val="both"/>
              <w:rPr>
                <w:rFonts w:ascii="Arial" w:hAnsi="Arial" w:cs="Arial"/>
              </w:rPr>
            </w:pPr>
            <w:r w:rsidRPr="00EF71E3">
              <w:rPr>
                <w:rFonts w:ascii="Arial" w:hAnsi="Arial" w:cs="Arial"/>
              </w:rPr>
              <w:t>Doc. dr. sc. Marina Carić</w:t>
            </w:r>
          </w:p>
          <w:p w:rsidR="00286BE7" w:rsidRPr="00EF71E3" w:rsidRDefault="00286BE7" w:rsidP="002E3B28">
            <w:pPr>
              <w:jc w:val="both"/>
              <w:rPr>
                <w:rFonts w:ascii="Arial" w:hAnsi="Arial" w:cs="Arial"/>
              </w:rPr>
            </w:pPr>
            <w:r w:rsidRPr="00EF71E3">
              <w:rPr>
                <w:rFonts w:ascii="Arial" w:hAnsi="Arial" w:cs="Arial"/>
              </w:rPr>
              <w:t>Doc. dr. sc. Ivana Radić</w:t>
            </w:r>
          </w:p>
          <w:p w:rsidR="00286BE7" w:rsidRPr="00EF71E3" w:rsidRDefault="00286BE7" w:rsidP="002E3B28">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674EA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674EA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674EA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Cilj predmeta je upoznati studente s osobitostima položaja mladih počinitelja kaznenih djela koji se velikim dijelom razlikuje od statusa punoljetnih počinitelja. Studenti  će steći uvid u kretanje maloljetničke delikvencije i trenutne trendove i zahtjeve međunarodnih dokumenata koji reguliraju problematiku maloljetničke delikvencije. Studenti će detaljno analizirati materijalne i procesnopravne odredbe te kaznenopravnu zaštitu djece reguliranu Zakonom o sudovima za mladež koji kao poseban pravni akt u cijelosti regulirana pravni položaj maloljetnih počinitelja kaznenih djela. Putem najzimljivijih slučajeva iz sudske prakse ukazati će se i na praktične probleme u praksi.  </w:t>
            </w: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973AFC" w:rsidRDefault="00286BE7" w:rsidP="002E3B28">
            <w:pPr>
              <w:tabs>
                <w:tab w:val="left" w:pos="2820"/>
              </w:tabs>
              <w:spacing w:after="0" w:line="240" w:lineRule="auto"/>
              <w:jc w:val="both"/>
              <w:rPr>
                <w:rFonts w:ascii="Arial" w:hAnsi="Arial" w:cs="Arial"/>
                <w:sz w:val="20"/>
                <w:szCs w:val="20"/>
              </w:rPr>
            </w:pPr>
          </w:p>
          <w:p w:rsidR="00286BE7" w:rsidRPr="00973AFC" w:rsidRDefault="00286BE7" w:rsidP="002E3B28">
            <w:pPr>
              <w:rPr>
                <w:rFonts w:ascii="Arial" w:hAnsi="Arial" w:cs="Arial"/>
                <w:sz w:val="20"/>
                <w:szCs w:val="20"/>
              </w:rPr>
            </w:pPr>
            <w:r w:rsidRPr="00973AFC">
              <w:rPr>
                <w:rFonts w:ascii="Arial" w:hAnsi="Arial" w:cs="Arial"/>
                <w:sz w:val="20"/>
                <w:szCs w:val="20"/>
              </w:rPr>
              <w:t>a) Identificirati osnovne odrednice razvoja maloljetničkog kaznenog zakonodavstva i temeljna načela postupanja prema maloljetnim počiniteljima</w:t>
            </w:r>
          </w:p>
          <w:p w:rsidR="00286BE7" w:rsidRPr="00973AFC" w:rsidRDefault="00286BE7" w:rsidP="002E3B28">
            <w:pPr>
              <w:rPr>
                <w:rFonts w:ascii="Arial" w:hAnsi="Arial" w:cs="Arial"/>
                <w:sz w:val="20"/>
                <w:szCs w:val="20"/>
              </w:rPr>
            </w:pPr>
            <w:r w:rsidRPr="00973AFC">
              <w:rPr>
                <w:rFonts w:ascii="Arial" w:hAnsi="Arial" w:cs="Arial"/>
                <w:sz w:val="20"/>
                <w:szCs w:val="20"/>
              </w:rPr>
              <w:t>b) interpretirati osnovne odrednice maloljetničkog kaznenog prava s aspekta europskog i međunarodnog prava</w:t>
            </w:r>
          </w:p>
          <w:p w:rsidR="00286BE7" w:rsidRPr="00973AFC" w:rsidRDefault="00286BE7" w:rsidP="002E3B28">
            <w:pPr>
              <w:rPr>
                <w:rFonts w:ascii="Arial" w:hAnsi="Arial" w:cs="Arial"/>
                <w:bCs/>
                <w:sz w:val="20"/>
                <w:szCs w:val="20"/>
              </w:rPr>
            </w:pPr>
            <w:r w:rsidRPr="00973AFC">
              <w:rPr>
                <w:rFonts w:ascii="Arial" w:hAnsi="Arial" w:cs="Arial"/>
                <w:bCs/>
                <w:sz w:val="20"/>
                <w:szCs w:val="20"/>
              </w:rPr>
              <w:t xml:space="preserve">c) Analizirati norme maloljetničkog materijalnog i procesnog kaznenog prava i kritički mu pristupiti, uzimajući u obzir međunarodne pravne izvore, usporednopravna rješenja te postojeću sudsku praksu </w:t>
            </w:r>
          </w:p>
          <w:p w:rsidR="00286BE7" w:rsidRPr="00973AFC" w:rsidRDefault="00286BE7" w:rsidP="002E3B28">
            <w:pPr>
              <w:tabs>
                <w:tab w:val="left" w:pos="2820"/>
              </w:tabs>
              <w:spacing w:after="0" w:line="240" w:lineRule="auto"/>
              <w:jc w:val="both"/>
              <w:rPr>
                <w:rFonts w:ascii="Arial" w:hAnsi="Arial" w:cs="Arial"/>
                <w:bCs/>
                <w:sz w:val="20"/>
                <w:szCs w:val="20"/>
              </w:rPr>
            </w:pPr>
            <w:r w:rsidRPr="00973AFC">
              <w:rPr>
                <w:rFonts w:ascii="Arial" w:hAnsi="Arial" w:cs="Arial"/>
                <w:bCs/>
                <w:sz w:val="20"/>
                <w:szCs w:val="20"/>
              </w:rPr>
              <w:t>d) Vrednovati kvalitetu, održivost i provedivost zakonskih i teorijskih instituta maloljetničkog kaznenog prava u praktičnim uvjetima</w:t>
            </w:r>
          </w:p>
          <w:p w:rsidR="00286BE7" w:rsidRPr="00973AFC" w:rsidRDefault="00286BE7" w:rsidP="002E3B28">
            <w:pPr>
              <w:tabs>
                <w:tab w:val="left" w:pos="2820"/>
              </w:tabs>
              <w:spacing w:after="0" w:line="240" w:lineRule="auto"/>
              <w:jc w:val="both"/>
              <w:rPr>
                <w:rFonts w:ascii="Arial" w:hAnsi="Arial" w:cs="Arial"/>
                <w:bCs/>
                <w:sz w:val="20"/>
                <w:szCs w:val="20"/>
              </w:rPr>
            </w:pPr>
          </w:p>
          <w:p w:rsidR="00286BE7" w:rsidRPr="00973AFC" w:rsidRDefault="00286BE7" w:rsidP="002E3B28">
            <w:pPr>
              <w:tabs>
                <w:tab w:val="left" w:pos="2820"/>
              </w:tabs>
              <w:spacing w:after="0" w:line="240" w:lineRule="auto"/>
              <w:jc w:val="both"/>
              <w:rPr>
                <w:rFonts w:ascii="Arial" w:hAnsi="Arial" w:cs="Arial"/>
                <w:sz w:val="20"/>
                <w:szCs w:val="20"/>
              </w:rPr>
            </w:pP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Maloljetnička delinkvencija i razlozi za poseban tretman maloljetnika u kaznenom pravu. Povijesni razvitak pravnog položaja maloljetnika. Glavne značajke i načela pravnog položaja maloljetnika u suvremenom kaznenom pravu. (3P + 1 S)</w:t>
            </w:r>
          </w:p>
          <w:p w:rsidR="00286BE7" w:rsidRPr="00EF71E3" w:rsidRDefault="00286BE7" w:rsidP="00CF56EC">
            <w:pPr>
              <w:pStyle w:val="Odlomakpopisa"/>
              <w:numPr>
                <w:ilvl w:val="1"/>
                <w:numId w:val="31"/>
              </w:numPr>
              <w:spacing w:after="0" w:line="240" w:lineRule="auto"/>
              <w:jc w:val="both"/>
              <w:rPr>
                <w:rFonts w:ascii="Arial" w:hAnsi="Arial" w:cs="Arial"/>
                <w:sz w:val="20"/>
                <w:szCs w:val="20"/>
                <w:lang w:val="pl-PL"/>
              </w:rPr>
            </w:pPr>
            <w:r w:rsidRPr="00EF71E3">
              <w:rPr>
                <w:rFonts w:ascii="Arial" w:hAnsi="Arial" w:cs="Arial"/>
                <w:sz w:val="20"/>
                <w:szCs w:val="20"/>
                <w:lang w:val="pl-PL"/>
              </w:rPr>
              <w:t>Međunarodni standardi postupanja prema maloljetncima. Zakonodavstvo EU (4 P + 1 S)</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Pojam delinkvencije maloljetnika – temelj za uređenje kaznenopravnog položaja maloljetnika. Dobne kategorije mladih počinitelja u suvremenom kaznenom pravu. (3 P)</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Opće pretpostavke za primjenu sankcija prema maloljetnicima. Svrha maloljetničkih sankcija. (3P + 1 S)</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Odgojne mjere: izbor odgojne mjere, vrste odgojnih mjera,  obustava izvršenja i zamjena odluke o odgojnim mjerama. (4 P + 2 S)</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Maloljetnički zatvor. Pridržaj izricanja maloljetničkog zatvora. (3P + 1 S)</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Općenito o suđenju maloljetnicima: dva sustava nadležnih tijela. Temeljna načela postupanja s maloljetnicima u kaznenom postupku. (4 P + 2 S)</w:t>
            </w:r>
          </w:p>
          <w:p w:rsidR="00286BE7" w:rsidRPr="00EF71E3" w:rsidRDefault="00286BE7" w:rsidP="00CF56EC">
            <w:pPr>
              <w:numPr>
                <w:ilvl w:val="1"/>
                <w:numId w:val="31"/>
              </w:numPr>
              <w:spacing w:after="0" w:line="240" w:lineRule="auto"/>
              <w:ind w:left="777"/>
              <w:jc w:val="both"/>
              <w:rPr>
                <w:rFonts w:ascii="Arial" w:hAnsi="Arial" w:cs="Arial"/>
                <w:sz w:val="20"/>
                <w:szCs w:val="20"/>
                <w:lang w:val="pl-PL"/>
              </w:rPr>
            </w:pPr>
            <w:r w:rsidRPr="00EF71E3">
              <w:rPr>
                <w:rFonts w:ascii="Arial" w:hAnsi="Arial" w:cs="Arial"/>
                <w:sz w:val="20"/>
                <w:szCs w:val="20"/>
                <w:lang w:val="pl-PL"/>
              </w:rPr>
              <w:t>Sud za mladež: struktura, sastav i nadležnost. Svrha kaznenog postupanja prema maloljetnicima (3 P + 1 S)</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rPr>
            </w:pPr>
            <w:r w:rsidRPr="00EF71E3">
              <w:rPr>
                <w:rFonts w:ascii="Arial" w:hAnsi="Arial" w:cs="Arial"/>
                <w:b w:val="0"/>
                <w:color w:val="auto"/>
                <w:sz w:val="20"/>
                <w:szCs w:val="20"/>
              </w:rPr>
              <w:t>Odlučivanje o kaznenom progonu prema načelu svrhovitosti – alternativa formalnomu kaznenom postupku (3 P + 1 S)</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rPr>
            </w:pPr>
            <w:r w:rsidRPr="00EF71E3">
              <w:rPr>
                <w:rFonts w:ascii="Arial" w:hAnsi="Arial" w:cs="Arial"/>
                <w:b w:val="0"/>
                <w:color w:val="auto"/>
                <w:sz w:val="20"/>
                <w:szCs w:val="20"/>
                <w:lang w:val="pl-PL"/>
              </w:rPr>
              <w:t>Postupak pred sudom za mladež, stadiji postupka: prethodni postupak, postupak pred vijećem, žalbeni postupak. Razdvojeni i jedinstveni postupak. (4 P + 2 S)</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rPr>
            </w:pPr>
            <w:r w:rsidRPr="00EF71E3">
              <w:rPr>
                <w:rFonts w:ascii="Arial" w:hAnsi="Arial" w:cs="Arial"/>
                <w:b w:val="0"/>
                <w:color w:val="auto"/>
                <w:sz w:val="20"/>
                <w:szCs w:val="20"/>
                <w:lang w:val="pl-PL"/>
              </w:rPr>
              <w:t>Izvršenje maloljetničkih sankcija: Uloga suca za mladež u izvršenju odgojnih mjera i kazne maloljetničkog zatvora. (3 P + 1 S)</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lang w:val="pl-PL"/>
              </w:rPr>
            </w:pPr>
            <w:r w:rsidRPr="00EF71E3">
              <w:rPr>
                <w:rFonts w:ascii="Arial" w:hAnsi="Arial" w:cs="Arial"/>
                <w:b w:val="0"/>
                <w:color w:val="auto"/>
                <w:sz w:val="20"/>
                <w:szCs w:val="20"/>
                <w:lang w:val="pl-PL"/>
              </w:rPr>
              <w:t>Pravni položaj mlađih punoljetnika u hrvatskom kaznenom pravu (materijalnopravni i procesnopravni položaj) (2 P)</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lang w:val="pl-PL"/>
              </w:rPr>
            </w:pPr>
            <w:r w:rsidRPr="00EF71E3">
              <w:rPr>
                <w:rFonts w:ascii="Arial" w:hAnsi="Arial" w:cs="Arial"/>
                <w:b w:val="0"/>
                <w:color w:val="auto"/>
                <w:sz w:val="20"/>
                <w:szCs w:val="20"/>
                <w:lang w:val="pl-PL"/>
              </w:rPr>
              <w:t>Maloljetnici kao žrtve kaznenih djela (2 P + 1 S)</w:t>
            </w:r>
          </w:p>
          <w:p w:rsidR="00286BE7" w:rsidRPr="00EF71E3" w:rsidRDefault="00286BE7" w:rsidP="00CF56EC">
            <w:pPr>
              <w:pStyle w:val="Naslov1"/>
              <w:keepLines w:val="0"/>
              <w:numPr>
                <w:ilvl w:val="1"/>
                <w:numId w:val="31"/>
              </w:numPr>
              <w:spacing w:before="0" w:line="240" w:lineRule="auto"/>
              <w:ind w:left="777"/>
              <w:jc w:val="both"/>
              <w:rPr>
                <w:rFonts w:ascii="Arial" w:hAnsi="Arial" w:cs="Arial"/>
                <w:b w:val="0"/>
                <w:color w:val="auto"/>
                <w:sz w:val="20"/>
                <w:szCs w:val="20"/>
                <w:lang w:val="pl-PL"/>
              </w:rPr>
            </w:pPr>
            <w:r w:rsidRPr="00EF71E3">
              <w:rPr>
                <w:rFonts w:ascii="Arial" w:hAnsi="Arial" w:cs="Arial"/>
                <w:b w:val="0"/>
                <w:color w:val="auto"/>
                <w:sz w:val="20"/>
                <w:szCs w:val="20"/>
                <w:lang w:val="pl-PL"/>
              </w:rPr>
              <w:t>Kaznena djela protiv spolne slobode i spolnog ćudoređa (Glava XIV.); Kaznena djela protiv braka, obitelji i mladeži (Glava XVI.) (2P + 1 S)</w:t>
            </w:r>
          </w:p>
          <w:p w:rsidR="00286BE7" w:rsidRPr="00EF71E3" w:rsidRDefault="00286BE7" w:rsidP="002E3B28">
            <w:pPr>
              <w:pStyle w:val="Naslov1"/>
              <w:keepLines w:val="0"/>
              <w:spacing w:before="0" w:line="240" w:lineRule="auto"/>
              <w:ind w:left="357"/>
              <w:jc w:val="both"/>
              <w:rPr>
                <w:rFonts w:ascii="Arial" w:hAnsi="Arial" w:cs="Arial"/>
                <w:b w:val="0"/>
                <w:bCs w:val="0"/>
                <w:color w:val="000000" w:themeColor="text1"/>
                <w:sz w:val="20"/>
                <w:szCs w:val="20"/>
                <w:lang w:val="pl-PL"/>
              </w:rPr>
            </w:pPr>
            <w:r w:rsidRPr="00EF71E3">
              <w:rPr>
                <w:rFonts w:ascii="Arial" w:hAnsi="Arial" w:cs="Arial"/>
                <w:b w:val="0"/>
                <w:bCs w:val="0"/>
                <w:color w:val="auto"/>
                <w:sz w:val="20"/>
                <w:szCs w:val="20"/>
                <w:lang w:val="pl-PL"/>
              </w:rPr>
              <w:t>15. Kaznena djela spolnog zlostavljanja i iskorištavanja djeteta (Glava XVII. – Kazneni zakon NN 125/11); Ostala kaznena djela na štetu djece (2 P)</w:t>
            </w:r>
          </w:p>
        </w:tc>
      </w:tr>
      <w:tr w:rsidR="00286BE7" w:rsidRPr="00EF71E3" w:rsidTr="00674EA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84"/>
              </w:sdtPr>
              <w:sdtEndPr/>
              <w:sdtContent>
                <w:sdt>
                  <w:sdtPr>
                    <w:rPr>
                      <w:rFonts w:ascii="Arial" w:hAnsi="Arial" w:cs="Arial"/>
                      <w:b w:val="0"/>
                      <w:sz w:val="20"/>
                      <w:szCs w:val="20"/>
                    </w:rPr>
                    <w:id w:val="11063532"/>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85"/>
              </w:sdtPr>
              <w:sdtEndPr/>
              <w:sdtContent>
                <w:sdt>
                  <w:sdtPr>
                    <w:rPr>
                      <w:rFonts w:ascii="Arial" w:hAnsi="Arial" w:cs="Arial"/>
                      <w:b w:val="0"/>
                      <w:sz w:val="20"/>
                      <w:szCs w:val="20"/>
                    </w:rPr>
                    <w:id w:val="11063531"/>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8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8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8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89"/>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794"/>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674EA2">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674EA2" w:rsidRPr="00EF71E3" w:rsidTr="00674EA2">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674EA2" w:rsidRPr="00EF71E3" w:rsidTr="00674EA2">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674EA2" w:rsidRPr="00EF71E3" w:rsidRDefault="00674EA2"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674EA2" w:rsidRPr="00EF71E3" w:rsidRDefault="00674EA2"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674EA2" w:rsidRPr="00EF71E3" w:rsidTr="00674EA2">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674EA2" w:rsidRPr="00EF71E3" w:rsidRDefault="00674EA2"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674EA2" w:rsidRPr="00EF71E3" w:rsidRDefault="00674EA2"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674EA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674EA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CF56EC">
            <w:pPr>
              <w:pStyle w:val="Odlomakpopisa"/>
              <w:numPr>
                <w:ilvl w:val="0"/>
                <w:numId w:val="32"/>
              </w:numPr>
              <w:spacing w:after="0" w:line="240" w:lineRule="auto"/>
              <w:ind w:left="714" w:hanging="357"/>
              <w:jc w:val="both"/>
              <w:rPr>
                <w:rFonts w:ascii="Arial" w:hAnsi="Arial" w:cs="Arial"/>
                <w:sz w:val="20"/>
                <w:szCs w:val="20"/>
              </w:rPr>
            </w:pPr>
            <w:r w:rsidRPr="00EF71E3">
              <w:rPr>
                <w:rFonts w:ascii="Arial" w:hAnsi="Arial" w:cs="Arial"/>
                <w:sz w:val="20"/>
                <w:szCs w:val="20"/>
              </w:rPr>
              <w:t xml:space="preserve">Carić, A., Mlađe osobe u kaznenom pravu, Pravni fakultet Sveučilišta u Zagrebu, Zagreb, 2002. </w:t>
            </w:r>
          </w:p>
          <w:p w:rsidR="00286BE7" w:rsidRPr="00EF71E3" w:rsidRDefault="00286BE7" w:rsidP="00CF56EC">
            <w:pPr>
              <w:pStyle w:val="Odlomakpopisa"/>
              <w:numPr>
                <w:ilvl w:val="0"/>
                <w:numId w:val="32"/>
              </w:numPr>
              <w:spacing w:after="0" w:line="240" w:lineRule="auto"/>
              <w:ind w:left="714" w:hanging="357"/>
              <w:jc w:val="both"/>
              <w:rPr>
                <w:rFonts w:ascii="Arial" w:hAnsi="Arial" w:cs="Arial"/>
                <w:sz w:val="20"/>
                <w:szCs w:val="20"/>
              </w:rPr>
            </w:pPr>
            <w:r w:rsidRPr="00EF71E3">
              <w:rPr>
                <w:rFonts w:ascii="Arial" w:hAnsi="Arial" w:cs="Arial"/>
                <w:sz w:val="20"/>
                <w:szCs w:val="20"/>
              </w:rPr>
              <w:t xml:space="preserve">Hirjan, F., Singer, M., Komentar Zakona o sudovima za mladež i kaznenih djela na štetu djece i maloljetnika, Nakladni zavod Globus, Zagreb, 2002. godine </w:t>
            </w:r>
          </w:p>
          <w:p w:rsidR="00286BE7" w:rsidRPr="00EF71E3" w:rsidRDefault="00286BE7" w:rsidP="00CF56EC">
            <w:pPr>
              <w:pStyle w:val="Odlomakpopisa"/>
              <w:widowControl w:val="0"/>
              <w:numPr>
                <w:ilvl w:val="0"/>
                <w:numId w:val="33"/>
              </w:numPr>
              <w:tabs>
                <w:tab w:val="left" w:pos="-1440"/>
                <w:tab w:val="left" w:pos="360"/>
              </w:tabs>
              <w:spacing w:after="0" w:line="240" w:lineRule="auto"/>
              <w:ind w:hanging="357"/>
              <w:jc w:val="both"/>
              <w:rPr>
                <w:rFonts w:ascii="Arial" w:hAnsi="Arial" w:cs="Arial"/>
                <w:sz w:val="20"/>
                <w:szCs w:val="20"/>
              </w:rPr>
            </w:pPr>
            <w:r w:rsidRPr="00EF71E3">
              <w:rPr>
                <w:rFonts w:ascii="Arial" w:hAnsi="Arial" w:cs="Arial"/>
                <w:sz w:val="20"/>
                <w:szCs w:val="20"/>
              </w:rPr>
              <w:t xml:space="preserve">Radić, I., Implementacija Direktive o postupovnim jamstvima za djecu koja su osumnjičenici ili optuženici u kaznenim postupcima u noveli Zakona o sudovima za mladež, </w:t>
            </w:r>
            <w:r w:rsidRPr="00EF71E3">
              <w:rPr>
                <w:rFonts w:ascii="Arial" w:hAnsi="Arial" w:cs="Arial"/>
                <w:i/>
                <w:sz w:val="20"/>
                <w:szCs w:val="20"/>
              </w:rPr>
              <w:t>Hrvatski ljetopis za kaznene znanosti i praksu (Zagreb)</w:t>
            </w:r>
            <w:r w:rsidRPr="00EF71E3">
              <w:rPr>
                <w:rFonts w:ascii="Arial" w:hAnsi="Arial" w:cs="Arial"/>
                <w:sz w:val="20"/>
                <w:szCs w:val="20"/>
              </w:rPr>
              <w:t xml:space="preserve">, vol. 27, broj 2/2020, str. 571-601. </w:t>
            </w:r>
          </w:p>
          <w:p w:rsidR="00286BE7" w:rsidRPr="00EF71E3" w:rsidRDefault="00286BE7" w:rsidP="00CF56EC">
            <w:pPr>
              <w:pStyle w:val="Odlomakpopisa"/>
              <w:widowControl w:val="0"/>
              <w:numPr>
                <w:ilvl w:val="0"/>
                <w:numId w:val="33"/>
              </w:numPr>
              <w:tabs>
                <w:tab w:val="left" w:pos="-1440"/>
                <w:tab w:val="left" w:pos="360"/>
              </w:tabs>
              <w:spacing w:after="0" w:line="240" w:lineRule="auto"/>
              <w:ind w:hanging="357"/>
              <w:jc w:val="both"/>
              <w:rPr>
                <w:rFonts w:ascii="Arial" w:hAnsi="Arial" w:cs="Arial"/>
                <w:sz w:val="20"/>
                <w:szCs w:val="20"/>
              </w:rPr>
            </w:pPr>
            <w:r w:rsidRPr="00EF71E3">
              <w:rPr>
                <w:rFonts w:ascii="Arial" w:hAnsi="Arial" w:cs="Arial"/>
                <w:sz w:val="20"/>
                <w:szCs w:val="20"/>
              </w:rPr>
              <w:t>Radić, I., Hrvatski sustav maloljetničkih sankcija: trenutačno stanje i prijedlozi za promjenu, HLJKPP, Zagreb, vol. 24., br. 1., 2017., str. 83-117.</w:t>
            </w:r>
          </w:p>
          <w:p w:rsidR="00286BE7" w:rsidRPr="00EF71E3" w:rsidRDefault="00286BE7" w:rsidP="00CF56EC">
            <w:pPr>
              <w:pStyle w:val="Odlomakpopisa"/>
              <w:numPr>
                <w:ilvl w:val="0"/>
                <w:numId w:val="32"/>
              </w:numPr>
              <w:spacing w:after="0" w:line="240" w:lineRule="auto"/>
              <w:ind w:left="714" w:hanging="357"/>
              <w:jc w:val="both"/>
              <w:rPr>
                <w:rFonts w:ascii="Arial" w:hAnsi="Arial" w:cs="Arial"/>
                <w:sz w:val="20"/>
                <w:szCs w:val="20"/>
              </w:rPr>
            </w:pPr>
            <w:r w:rsidRPr="00EF71E3">
              <w:rPr>
                <w:rFonts w:ascii="Arial" w:hAnsi="Arial" w:cs="Arial"/>
                <w:sz w:val="20"/>
                <w:szCs w:val="20"/>
              </w:rPr>
              <w:t>Zakon o sudovima za mladež, NN br. 84/2011, 143/2013, 148/2013, 56/2015, 126/2019</w:t>
            </w:r>
          </w:p>
          <w:p w:rsidR="00286BE7" w:rsidRPr="00EF71E3" w:rsidRDefault="00286BE7" w:rsidP="00CF56EC">
            <w:pPr>
              <w:pStyle w:val="Odlomakpopisa"/>
              <w:numPr>
                <w:ilvl w:val="0"/>
                <w:numId w:val="32"/>
              </w:numPr>
              <w:spacing w:after="0" w:line="240" w:lineRule="auto"/>
              <w:ind w:left="714" w:hanging="357"/>
              <w:jc w:val="both"/>
              <w:rPr>
                <w:rFonts w:ascii="Arial" w:hAnsi="Arial" w:cs="Arial"/>
                <w:sz w:val="20"/>
                <w:szCs w:val="20"/>
              </w:rPr>
            </w:pPr>
            <w:r w:rsidRPr="00EF71E3">
              <w:rPr>
                <w:rFonts w:ascii="Arial" w:hAnsi="Arial" w:cs="Arial"/>
                <w:sz w:val="20"/>
                <w:szCs w:val="20"/>
              </w:rPr>
              <w:t>Zakon o izvršavanju sankcija izrečenih maloljetnicima za kaznena djela i prekršaje, NN 133/2012</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Direktiva (EU) 2016/800 Europskog parlamenta i Vijeća od 11. svibnja 2016. o postupovnim jamstvima za djecu koja su osumnjičenici ili optuženici u kaznenim postupcima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p>
        </w:tc>
      </w:tr>
      <w:tr w:rsidR="00286BE7" w:rsidRPr="00EF71E3" w:rsidTr="00674EA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601084" w:rsidRDefault="00286BE7" w:rsidP="00CF56EC">
            <w:pPr>
              <w:pStyle w:val="Odlomakpopisa"/>
              <w:numPr>
                <w:ilvl w:val="0"/>
                <w:numId w:val="33"/>
              </w:numPr>
              <w:spacing w:after="0" w:line="240" w:lineRule="auto"/>
              <w:ind w:hanging="357"/>
              <w:jc w:val="both"/>
              <w:rPr>
                <w:rFonts w:ascii="Arial" w:hAnsi="Arial" w:cs="Arial"/>
                <w:sz w:val="20"/>
                <w:szCs w:val="20"/>
              </w:rPr>
            </w:pPr>
            <w:r w:rsidRPr="00601084">
              <w:rPr>
                <w:rFonts w:ascii="Arial" w:hAnsi="Arial" w:cs="Arial"/>
                <w:sz w:val="20"/>
                <w:szCs w:val="20"/>
              </w:rPr>
              <w:t xml:space="preserve">B. Cvjetko – M. Singer: Kaznenopravna odgovornost mladeži u praksi i teoriji, Organizator, Zagreb, 2011. </w:t>
            </w:r>
          </w:p>
          <w:p w:rsidR="00286BE7" w:rsidRPr="00601084" w:rsidRDefault="00286BE7" w:rsidP="00CF56EC">
            <w:pPr>
              <w:pStyle w:val="Odlomakpopisa"/>
              <w:numPr>
                <w:ilvl w:val="0"/>
                <w:numId w:val="33"/>
              </w:numPr>
              <w:spacing w:after="0" w:line="240" w:lineRule="auto"/>
              <w:ind w:hanging="357"/>
              <w:jc w:val="both"/>
              <w:rPr>
                <w:rFonts w:ascii="Arial" w:hAnsi="Arial" w:cs="Arial"/>
                <w:sz w:val="20"/>
                <w:szCs w:val="20"/>
              </w:rPr>
            </w:pPr>
            <w:r w:rsidRPr="00601084">
              <w:rPr>
                <w:rFonts w:ascii="Arial" w:hAnsi="Arial" w:cs="Arial"/>
                <w:sz w:val="20"/>
                <w:szCs w:val="20"/>
              </w:rPr>
              <w:t xml:space="preserve">Radić, I. Sustav maloljetničkih sankcija, doktorska disertacija (odabrana poglavlja), Sveučilište u Zagrebu, Zagreb, 2016. </w:t>
            </w:r>
          </w:p>
          <w:p w:rsidR="00286BE7" w:rsidRPr="00601084" w:rsidRDefault="00286BE7" w:rsidP="00CF56EC">
            <w:pPr>
              <w:pStyle w:val="Odlomakpopisa"/>
              <w:numPr>
                <w:ilvl w:val="0"/>
                <w:numId w:val="33"/>
              </w:numPr>
              <w:spacing w:after="0" w:line="240" w:lineRule="auto"/>
              <w:ind w:hanging="357"/>
              <w:jc w:val="both"/>
              <w:rPr>
                <w:rFonts w:ascii="Arial" w:hAnsi="Arial" w:cs="Arial"/>
                <w:sz w:val="20"/>
                <w:szCs w:val="20"/>
              </w:rPr>
            </w:pPr>
            <w:r w:rsidRPr="00601084">
              <w:rPr>
                <w:rFonts w:ascii="Arial" w:hAnsi="Arial" w:cs="Arial"/>
                <w:sz w:val="20"/>
                <w:szCs w:val="20"/>
              </w:rPr>
              <w:t>L. Horvat: Postupovna jamstva za djecu koja su osumnjičena ili optužena u kaznenim postupcima sukladno Direktivi EU/2016/800, Hrvatski ljetopis za kaznene znanosti i praksu (Zagreb), vol. 25, broj 2/2018, str. 575-603</w:t>
            </w:r>
          </w:p>
          <w:p w:rsidR="00286BE7" w:rsidRPr="00601084" w:rsidRDefault="00286BE7" w:rsidP="00CF56EC">
            <w:pPr>
              <w:pStyle w:val="Odlomakpopisa"/>
              <w:numPr>
                <w:ilvl w:val="0"/>
                <w:numId w:val="33"/>
              </w:numPr>
              <w:jc w:val="both"/>
              <w:rPr>
                <w:rFonts w:ascii="Arial" w:hAnsi="Arial" w:cs="Arial"/>
                <w:sz w:val="20"/>
                <w:szCs w:val="20"/>
              </w:rPr>
            </w:pPr>
            <w:r w:rsidRPr="00601084">
              <w:rPr>
                <w:rFonts w:ascii="Arial" w:hAnsi="Arial" w:cs="Arial"/>
                <w:sz w:val="20"/>
                <w:szCs w:val="20"/>
              </w:rPr>
              <w:t xml:space="preserve">Pleić, Marija; Radić, Ivana; Pre trial detention of children: European standards and Croatian Law // </w:t>
            </w:r>
            <w:r w:rsidRPr="00601084">
              <w:rPr>
                <w:rFonts w:ascii="Arial" w:hAnsi="Arial" w:cs="Arial"/>
                <w:iCs/>
                <w:sz w:val="20"/>
                <w:szCs w:val="20"/>
              </w:rPr>
              <w:t>EU and comparative law issues and challenges series (ECLIC), EU AND MEMBER STATES – LEGAL AND ECONOMIC ISSUES</w:t>
            </w:r>
            <w:r w:rsidRPr="00601084">
              <w:rPr>
                <w:rFonts w:ascii="Arial" w:hAnsi="Arial" w:cs="Arial"/>
                <w:sz w:val="20"/>
                <w:szCs w:val="20"/>
              </w:rPr>
              <w:t xml:space="preserve"> / Dunja Duić, Tunjica Petrašević (ur.), Osijek : Faculty of Law, Josip Juraj Strossmayer University of Osijek, 2019., str. 521-549</w:t>
            </w:r>
          </w:p>
          <w:p w:rsidR="00286BE7" w:rsidRPr="00601084" w:rsidRDefault="00286BE7" w:rsidP="00CF56EC">
            <w:pPr>
              <w:pStyle w:val="Odlomakpopisa"/>
              <w:numPr>
                <w:ilvl w:val="0"/>
                <w:numId w:val="33"/>
              </w:numPr>
              <w:jc w:val="both"/>
              <w:rPr>
                <w:rFonts w:ascii="Arial" w:hAnsi="Arial" w:cs="Arial"/>
                <w:sz w:val="20"/>
                <w:szCs w:val="20"/>
              </w:rPr>
            </w:pPr>
            <w:r w:rsidRPr="00601084">
              <w:rPr>
                <w:rFonts w:ascii="Arial" w:hAnsi="Arial" w:cs="Arial"/>
                <w:sz w:val="20"/>
                <w:szCs w:val="20"/>
              </w:rPr>
              <w:t xml:space="preserve">Radić Ivana: Right of the child to information according to the Directive 2016/800/EU on procedural safeguards for children // EU AND COMPARATIVE LAW ISSUES AND CHALLENGES SERIES – ISSUE 2, Dunja Duić, Tunjica Petrašević (ur.), Osijek : Faculty of Law, Josip Juraj Strossmayer University of Osijek, vol. 2., 2018., str. 468-491. </w:t>
            </w:r>
          </w:p>
          <w:p w:rsidR="00286BE7" w:rsidRPr="00601084" w:rsidRDefault="00286BE7" w:rsidP="00CF56EC">
            <w:pPr>
              <w:pStyle w:val="Odlomakpopisa"/>
              <w:numPr>
                <w:ilvl w:val="0"/>
                <w:numId w:val="33"/>
              </w:numPr>
              <w:spacing w:after="0" w:line="240" w:lineRule="auto"/>
              <w:ind w:hanging="357"/>
              <w:jc w:val="both"/>
              <w:rPr>
                <w:rFonts w:ascii="Arial" w:hAnsi="Arial" w:cs="Arial"/>
                <w:color w:val="231F20"/>
                <w:sz w:val="20"/>
                <w:szCs w:val="20"/>
              </w:rPr>
            </w:pPr>
            <w:r w:rsidRPr="00601084">
              <w:rPr>
                <w:rFonts w:ascii="Arial" w:hAnsi="Arial" w:cs="Arial"/>
                <w:sz w:val="20"/>
                <w:szCs w:val="20"/>
              </w:rPr>
              <w:t xml:space="preserve">Rittossa, D.; Božičević Grbić, M.; Zakon o sudovima za mladež – reformski zahvati i praktične dileme, Hrvatski ljetopis za kazneno pravo i praksu, (Zagreb), vol. 19. , br. 2/2012. , str. 615 – 667. </w:t>
            </w:r>
          </w:p>
          <w:p w:rsidR="00286BE7" w:rsidRPr="00601084" w:rsidRDefault="00286BE7" w:rsidP="00CF56EC">
            <w:pPr>
              <w:pStyle w:val="Odlomakpopisa"/>
              <w:widowControl w:val="0"/>
              <w:numPr>
                <w:ilvl w:val="0"/>
                <w:numId w:val="33"/>
              </w:numPr>
              <w:tabs>
                <w:tab w:val="left" w:pos="-1440"/>
                <w:tab w:val="left" w:pos="360"/>
              </w:tabs>
              <w:spacing w:after="0" w:line="240" w:lineRule="auto"/>
              <w:ind w:hanging="357"/>
              <w:jc w:val="both"/>
              <w:rPr>
                <w:rFonts w:ascii="Arial" w:hAnsi="Arial" w:cs="Arial"/>
                <w:sz w:val="20"/>
                <w:szCs w:val="20"/>
              </w:rPr>
            </w:pPr>
            <w:r w:rsidRPr="00601084">
              <w:rPr>
                <w:rFonts w:ascii="Arial" w:hAnsi="Arial" w:cs="Arial"/>
                <w:sz w:val="20"/>
                <w:szCs w:val="20"/>
              </w:rPr>
              <w:t>Božičević Grbić, M.; Roksandić Vidlička, S.; Reforma maloljetničkog kaznenog prava i sudovanja, Hrvatski ljetopis za kazneno pravo i praksu, (Zagreb), vol. 18. , br. 2/2011.,  str. 679 – 715.</w:t>
            </w:r>
          </w:p>
          <w:p w:rsidR="00286BE7" w:rsidRPr="00601084" w:rsidRDefault="00286BE7" w:rsidP="00CF56EC">
            <w:pPr>
              <w:pStyle w:val="Odlomakpopisa"/>
              <w:numPr>
                <w:ilvl w:val="0"/>
                <w:numId w:val="33"/>
              </w:numPr>
              <w:spacing w:after="0" w:line="240" w:lineRule="auto"/>
              <w:ind w:hanging="357"/>
              <w:jc w:val="both"/>
              <w:rPr>
                <w:rFonts w:ascii="Arial" w:hAnsi="Arial" w:cs="Arial"/>
                <w:sz w:val="20"/>
                <w:szCs w:val="20"/>
              </w:rPr>
            </w:pPr>
            <w:r w:rsidRPr="00601084">
              <w:rPr>
                <w:rFonts w:ascii="Arial" w:hAnsi="Arial" w:cs="Arial"/>
                <w:color w:val="231F20"/>
                <w:sz w:val="20"/>
                <w:szCs w:val="20"/>
              </w:rPr>
              <w:t>A. Carić, I. Kustura; Sudovi za mladež: ustrojstvo, sastav i nadležnost prema Zakonu o sudovima za mladež, Hrvatski ljetopis za kazneno pravo i praksu (Zagreb), vol. 16, broj 2/2009, str. 857-894.</w:t>
            </w:r>
          </w:p>
          <w:p w:rsidR="00286BE7" w:rsidRPr="00601084" w:rsidRDefault="00286BE7" w:rsidP="00CF56EC">
            <w:pPr>
              <w:pStyle w:val="Odlomakpopisa"/>
              <w:numPr>
                <w:ilvl w:val="0"/>
                <w:numId w:val="33"/>
              </w:numPr>
              <w:spacing w:after="0" w:line="240" w:lineRule="auto"/>
              <w:ind w:hanging="357"/>
              <w:jc w:val="both"/>
              <w:rPr>
                <w:rFonts w:ascii="Arial" w:hAnsi="Arial" w:cs="Arial"/>
                <w:sz w:val="20"/>
                <w:szCs w:val="20"/>
              </w:rPr>
            </w:pPr>
            <w:r w:rsidRPr="00601084">
              <w:rPr>
                <w:rFonts w:ascii="Arial" w:hAnsi="Arial" w:cs="Arial"/>
                <w:color w:val="231F20"/>
                <w:sz w:val="20"/>
                <w:szCs w:val="20"/>
              </w:rPr>
              <w:lastRenderedPageBreak/>
              <w:t>A. Carić, I. Kustura; Kamo ide hrvatsko maloljetničko zakonodavstvo?</w:t>
            </w:r>
            <w:r w:rsidRPr="00601084">
              <w:rPr>
                <w:rFonts w:ascii="Arial" w:hAnsi="Arial" w:cs="Arial"/>
                <w:sz w:val="20"/>
                <w:szCs w:val="20"/>
              </w:rPr>
              <w:t xml:space="preserve">, </w:t>
            </w:r>
            <w:r w:rsidRPr="00601084">
              <w:rPr>
                <w:rFonts w:ascii="Arial" w:hAnsi="Arial" w:cs="Arial"/>
                <w:color w:val="231F20"/>
                <w:sz w:val="20"/>
                <w:szCs w:val="20"/>
              </w:rPr>
              <w:t>Zbornik radova Pravnog fakulteta u Splitu, god. 47, 3/2010. , str. 605. - 620.</w:t>
            </w:r>
          </w:p>
          <w:p w:rsidR="00286BE7" w:rsidRPr="00601084" w:rsidRDefault="00286BE7" w:rsidP="002E3B28">
            <w:pPr>
              <w:spacing w:after="0" w:line="240" w:lineRule="auto"/>
              <w:jc w:val="both"/>
              <w:rPr>
                <w:rFonts w:ascii="Arial" w:hAnsi="Arial" w:cs="Arial"/>
                <w:sz w:val="20"/>
                <w:szCs w:val="20"/>
              </w:rPr>
            </w:pPr>
            <w:r w:rsidRPr="00601084">
              <w:rPr>
                <w:rFonts w:ascii="Arial" w:hAnsi="Arial" w:cs="Arial"/>
                <w:color w:val="231F20"/>
                <w:sz w:val="20"/>
                <w:szCs w:val="20"/>
              </w:rPr>
              <w:t xml:space="preserve">A. Carić, I. Kustura; kamo ide hrvatsko maloljetničko zakonodavstvo? – 2. dio, Zbornik radova Pravnog fakulteta u Splitu, god. 47, 4/2010. , str. 779. – 820.     </w:t>
            </w:r>
          </w:p>
        </w:tc>
      </w:tr>
      <w:tr w:rsidR="00286BE7" w:rsidRPr="00EF71E3" w:rsidTr="00674EA2">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Kvaliteta će biti osigurana kroz postojeće načine komunikacije, tako da osim predavanja i seminara koji omogućavaju neposrednu komunikaciju s studentima, iskoristit će se konzultacije i dostupnost predmetnog nastavnika putem e-maila.</w:t>
            </w:r>
          </w:p>
        </w:tc>
      </w:tr>
      <w:tr w:rsidR="00286BE7" w:rsidRPr="00EF71E3" w:rsidTr="00674EA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p>
        </w:tc>
      </w:tr>
    </w:tbl>
    <w:p w:rsidR="00286BE7" w:rsidRPr="00EF71E3" w:rsidRDefault="00286BE7">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D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MEĐUNARODNE ORGANIZACIJE</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b/>
                <w:sz w:val="20"/>
                <w:szCs w:val="20"/>
              </w:rPr>
            </w:pPr>
            <w:r w:rsidRPr="00EF71E3">
              <w:rPr>
                <w:rFonts w:ascii="Arial" w:hAnsi="Arial" w:cs="Arial"/>
                <w:sz w:val="20"/>
                <w:szCs w:val="20"/>
              </w:rPr>
              <w:t>PR5MEO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Vesna Barić Punda</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1D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1D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1D6EB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Cilj je stjecanje specifičnoga znanja iz područja međunarodnoga prava - o međuvladinim organizacijama, nevladinim udrugama, globalizaciji i globalnim resursima.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Ispunjavanje uvjeta za upis na V godinu studija.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a) analizirati rad pojedinih međunarodnih organizacija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b) identificirati probleme u odnosu između međunarodnih organizacija i  država članica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 objasniti svjetsku sigurnosnu arhitekturu, načelo zabrane sile i neintervencije i ulogu Ujedinjenih naroda u tome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 objasniti teškoće u radu drugih međunarodnih organizacija s obzirom na globalne izazove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e) diskutirati o smjeru razvoja sustava međunarodnih organizacija i o njihovoj ulozi u poboljšanju životnih uvjeta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f) kritički vrednovati suverenost država kao moguću prepreku učinkovitosti međunarodnih organizacija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Pojam, pravo i podjela međunarodnih organizacija.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Povijesni razvoj. Podjele međ. organizacija. Univerzalne i regionalne  organizacije. (8P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Liga naroda. Ujedinjeni narodi. (6P + 2S)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Regionalne organizacije sigurnosti. Funkcionalne regionalne organizacije. Globalizacija. Globalna gospodarska međuovisnost. Globalni resursi.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lastRenderedPageBreak/>
              <w:t>Europska unija, NATO, OESS, Vijeće Europe. (6P + 2S)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Regionalizam. (4P + 1S)</w:t>
            </w:r>
            <w:r w:rsidRPr="00EF71E3">
              <w:rPr>
                <w:rFonts w:ascii="Arial" w:hAnsi="Arial" w:cs="Arial"/>
                <w:sz w:val="20"/>
                <w:szCs w:val="20"/>
              </w:rPr>
              <w:tab/>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UN-ove agencije.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Organizacija američkih država. Organizacija afričkog jedinstva.OECD, OPEC.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Multinacionalne korporacije.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Nevladine organizacije. Civilno društvo.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Svjetska trgovinska organizacija, UNCTAD, GATT. FAO,WHO, UNICEF,  UNESCO, ILO. (8P + 2S)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Ljudska prava i težnja k samoupravi. (6P + 1S)</w:t>
            </w:r>
          </w:p>
        </w:tc>
      </w:tr>
      <w:tr w:rsidR="00286BE7" w:rsidRPr="00EF71E3" w:rsidTr="001D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34"/>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33"/>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1D6EB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1D6EB6" w:rsidRPr="00EF71E3" w:rsidTr="001D6EB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D6EB6" w:rsidRPr="00EF71E3" w:rsidTr="001D6EB6">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D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pStyle w:val="Odlomakpopisa"/>
              <w:ind w:left="360"/>
              <w:rPr>
                <w:rFonts w:ascii="Arial" w:hAnsi="Arial" w:cs="Arial"/>
                <w:sz w:val="20"/>
                <w:szCs w:val="20"/>
              </w:rPr>
            </w:pPr>
            <w:r w:rsidRPr="00EF71E3">
              <w:rPr>
                <w:rFonts w:ascii="Arial" w:hAnsi="Arial" w:cs="Arial"/>
                <w:sz w:val="20"/>
                <w:szCs w:val="20"/>
              </w:rPr>
              <w:t>LeRoy Bennett/ James Oliver: Međunarodne organizacije, Politička kultura, Zagreb, 2004., str. 207-388.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 Đ. Degan: Međunarodno pravo, Zagreb, 2011., str. 405-458.</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Mileta, ABC Europske zajednice, Zagreb, 1992.</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D. Rudolf/I.Vrdoljak: Europska unija i Republika Hrvatska, Adrias, Zagreb-Split, 2005., str. 173-191.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Povelja Ujedinjenih naroda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 Andrassy: Odnos opće i regionalnih organizacija, JRMP 1969., br. 2., str. 251-254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 V. Cvrtila: Hrvatska i NATO, Centar za politološka istraživanja, Zagreb, 2004.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Daniel Gueguen: Praktični vodič kroz labirint Europske unije, Zagreb, 2001.</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4. O. Račić/V. Dimitrijević: Međunarodne organizacije, treće izd., Beograd, 1980.</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5. D.H. Bowett: The Law of International Institutions, London 1982, 431 p.</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 xml:space="preserve"> 6  B. Conforti: Le nazioni Unite, Quinta edizione, Padova 1994, 328 p.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7. O. Schachter: United Nations Law, AJIL 1994, No.1, pp. 1-23.</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8.  L .M. Goodrich/E.Hambro: Charter of the United Nations, Commentary and Documents, Second Edition, London 1949, 710 pages.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9.  J. P. Cot/A.Pellet: La Charte des Nations unies, Commentaire article par article, 2e edition, Paris 1991, 1571 pages.</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D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MEĐUNARODNI UGOVORI</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ind w:left="360"/>
              <w:rPr>
                <w:rFonts w:ascii="Arial" w:hAnsi="Arial" w:cs="Arial"/>
                <w:b/>
                <w:sz w:val="20"/>
                <w:szCs w:val="20"/>
              </w:rPr>
            </w:pPr>
            <w:r w:rsidRPr="00EF71E3">
              <w:rPr>
                <w:rFonts w:ascii="Arial" w:hAnsi="Arial" w:cs="Arial"/>
                <w:sz w:val="20"/>
                <w:szCs w:val="20"/>
              </w:rPr>
              <w:t>PR5MU</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Vesna Barić Punda</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1D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1D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1D6EB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Stjecanje posebnih i produbljenih znanja o danas najrasprostranijem izvoru međunarodnoga prava –  međunarodnim ugovorima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Ispunjavanje uvjeta za upis na V godinu studija.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a) Identificirati pravne izvore iz područja međunarodnih ugovora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 objasniti institute, načela i pravila koja se primjenjuju pri sklapanju i provedbi međunarodnih ugovora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 prikazati međunarodnu sudsku i arbitražnu praksu u ovoj oblasti, posebice Međunarodnog suda pravde</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d) prosuditi poštivanje pravila, načela i instituta s obzirom na jasnoću pravnih izvora  </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Sklapanje i stupanje ugovora na snagu (5P + 2S)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Rezerve na ugovore(5P + 1S)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Poštivanje i primjena ugovora(6P + 2S)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Tumačenje ugovora(6P + 2S)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Ugovori i treće države(6P + 2S)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Izmjena i preinaka ugovora(6P + 1S)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Ništavost ugovora(6P + 1S)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Obustavljanje primjene ugovora(5P + 1S)</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Sukcesija država glede ugovora(5P + 1S)</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Bečka konvencija o pravu međunarodnih ugovora   (5P + 1S)</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Međunarodni ugovori Republike Hrvatske(5P + 1S)</w:t>
            </w:r>
          </w:p>
        </w:tc>
      </w:tr>
      <w:tr w:rsidR="00286BE7" w:rsidRPr="00EF71E3" w:rsidTr="001D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11063539"/>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11063540"/>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1D6EB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1D6EB6" w:rsidRPr="00EF71E3" w:rsidTr="001D6EB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D6EB6" w:rsidRPr="00EF71E3" w:rsidTr="001D6EB6">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D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 Crnić Grotić, Pravo međunarodnih ugovora, Rijeka, 2002.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J. Andrassy, B. Bakotić, D. Lapaš, M. Seršić, B. Vukas, Međunarodno pravo 2 (odabrana poglavlja), Zagreb 2012.</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V. Đ. Degan, Međunarodno pravo, Zagreb, 2011.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 xml:space="preserve"> Bečka konvencija o pravu međunarodnih ugovora (Narodne novine)       </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1. T. O. Elias, The Modern Law of Treaties, Oceana, Dobbs Ferry, 1974.</w:t>
            </w:r>
          </w:p>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 xml:space="preserve"> 2. I. Sinclair, The Vienna Convention on the Law of Treaties, Second ed., Manchester University Press, 1984 .                </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p w:rsidR="005E5D65" w:rsidRPr="00EF71E3" w:rsidRDefault="005E5D65">
      <w:pPr>
        <w:rPr>
          <w:rFonts w:ascii="Arial" w:hAnsi="Arial" w:cs="Arial"/>
        </w:rPr>
      </w:pPr>
    </w:p>
    <w:p w:rsidR="005E5D65" w:rsidRPr="00EF71E3" w:rsidRDefault="005E5D65">
      <w:pPr>
        <w:rPr>
          <w:rFonts w:ascii="Arial" w:hAnsi="Arial" w:cs="Arial"/>
        </w:rPr>
      </w:pPr>
    </w:p>
    <w:p w:rsidR="005E5D65" w:rsidRPr="00EF71E3" w:rsidRDefault="005E5D65">
      <w:pPr>
        <w:rPr>
          <w:rFonts w:ascii="Arial" w:hAnsi="Arial" w:cs="Arial"/>
        </w:rPr>
      </w:pPr>
    </w:p>
    <w:p w:rsidR="005E5D65" w:rsidRPr="00EF71E3" w:rsidRDefault="005E5D65">
      <w:pPr>
        <w:rPr>
          <w:rFonts w:ascii="Arial" w:hAnsi="Arial" w:cs="Arial"/>
        </w:rPr>
      </w:pPr>
    </w:p>
    <w:p w:rsidR="001D6EB6" w:rsidRPr="00EF71E3" w:rsidRDefault="001D6EB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D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MEĐUNARODNO I EUROPSKO KAZNENO PRAVO</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PR5MEK</w:t>
            </w:r>
          </w:p>
          <w:p w:rsidR="00286BE7" w:rsidRPr="00EF71E3" w:rsidRDefault="00286BE7" w:rsidP="002E3B28">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Izv. prof. dr. sc. Matko Pajčić</w:t>
            </w:r>
          </w:p>
          <w:p w:rsidR="00286BE7" w:rsidRPr="00EF71E3" w:rsidRDefault="00286BE7" w:rsidP="002E3B28">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1D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5E5D65" w:rsidP="002E3B28">
            <w:pPr>
              <w:spacing w:after="0" w:line="240" w:lineRule="auto"/>
              <w:rPr>
                <w:rFonts w:ascii="Arial" w:hAnsi="Arial" w:cs="Arial"/>
                <w:color w:val="FF0000"/>
                <w:sz w:val="20"/>
                <w:szCs w:val="20"/>
              </w:rPr>
            </w:pPr>
            <w:r w:rsidRPr="00EF71E3">
              <w:rPr>
                <w:rFonts w:ascii="Arial" w:hAnsi="Arial" w:cs="Arial"/>
                <w:sz w:val="20"/>
                <w:szCs w:val="20"/>
              </w:rPr>
              <w:t>Izv. prof. dr. sc. Marija Đuzel</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1D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1D6EB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Usvajanje temeljnih pojmova međunarodnog i europskog kaznenog prava.  Upoznavanje prakse međunarodnih sudišta i domaćih sudova u progonu međunarodnih zločina. Kaznenopravni izvori EU i njihov pravni učinak u nacionalnim pravnim poretcima. Mjesto i značaj kaznenog prava u pravnom poretku Unije.</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 xml:space="preserve">a) Identificirati osnovne odrednice razvoja i temeljna načela  međunarodnog i europskog kaznenog prava </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b) Interpretirati temeljne institute međunarodnog kaznenog procesnog prava i njihov odnos prema nacionalnom kaznenom procesnom pravu </w:t>
            </w:r>
          </w:p>
          <w:p w:rsidR="00286BE7" w:rsidRPr="00EF71E3" w:rsidRDefault="00286BE7" w:rsidP="002E3B28">
            <w:pPr>
              <w:rPr>
                <w:rFonts w:ascii="Arial" w:hAnsi="Arial" w:cs="Arial"/>
                <w:bCs/>
                <w:sz w:val="20"/>
                <w:szCs w:val="20"/>
              </w:rPr>
            </w:pPr>
            <w:r w:rsidRPr="00EF71E3">
              <w:rPr>
                <w:rFonts w:ascii="Arial" w:hAnsi="Arial" w:cs="Arial"/>
                <w:bCs/>
                <w:sz w:val="20"/>
                <w:szCs w:val="20"/>
              </w:rPr>
              <w:t>c) Analizirati norme međunarodnog materijalnog i procesnog kaznenog prava i kritički mu pristupiti, uzimajući u obzir međunarodne pravne izvore, te postojeću praksu međunarodnih sudova</w:t>
            </w:r>
          </w:p>
          <w:p w:rsidR="00286BE7" w:rsidRPr="00EF71E3" w:rsidRDefault="00286BE7" w:rsidP="002E3B28">
            <w:pPr>
              <w:tabs>
                <w:tab w:val="left" w:pos="2820"/>
              </w:tabs>
              <w:spacing w:after="0" w:line="240" w:lineRule="auto"/>
              <w:jc w:val="both"/>
              <w:rPr>
                <w:rFonts w:ascii="Arial" w:hAnsi="Arial" w:cs="Arial"/>
                <w:bCs/>
                <w:sz w:val="20"/>
                <w:szCs w:val="20"/>
              </w:rPr>
            </w:pPr>
            <w:r w:rsidRPr="00EF71E3">
              <w:rPr>
                <w:rFonts w:ascii="Arial" w:hAnsi="Arial" w:cs="Arial"/>
                <w:bCs/>
                <w:sz w:val="20"/>
                <w:szCs w:val="20"/>
              </w:rPr>
              <w:t>d) Vrednovati kvalitetu, održivost i provedivost zakonskih i teorijskih instituta europskog  kazne</w:t>
            </w:r>
            <w:r w:rsidR="005E5D65" w:rsidRPr="00EF71E3">
              <w:rPr>
                <w:rFonts w:ascii="Arial" w:hAnsi="Arial" w:cs="Arial"/>
                <w:bCs/>
                <w:sz w:val="20"/>
                <w:szCs w:val="20"/>
              </w:rPr>
              <w:t>nog prava u praktičnim uvjetima</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Pojam, izvori, važenje normi međunarodnog kaznenog prava. (2P)</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Odnos međunarodnog kaznenog prava prema drugim pravima s naglaskom na odnos prema međunarodnom javnom i nacionalnom kaznenom i kaznenom procesnom</w:t>
            </w:r>
            <w:r w:rsidRPr="00EF71E3">
              <w:rPr>
                <w:rFonts w:ascii="Arial" w:hAnsi="Arial" w:cs="Arial"/>
                <w:sz w:val="20"/>
                <w:szCs w:val="20"/>
              </w:rPr>
              <w:br/>
            </w:r>
            <w:r w:rsidRPr="00EF71E3">
              <w:rPr>
                <w:rStyle w:val="markedcontent"/>
                <w:rFonts w:ascii="Arial" w:hAnsi="Arial" w:cs="Arial"/>
                <w:sz w:val="20"/>
                <w:szCs w:val="20"/>
              </w:rPr>
              <w:t>pravu (2P+1S)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Povijest međunarodnog kaznenog prava (4P+1S)</w:t>
            </w:r>
          </w:p>
          <w:p w:rsidR="00286BE7" w:rsidRPr="00EF71E3" w:rsidRDefault="00286BE7" w:rsidP="00CF56EC">
            <w:pPr>
              <w:pStyle w:val="Odlomakpopisa"/>
              <w:numPr>
                <w:ilvl w:val="0"/>
                <w:numId w:val="34"/>
              </w:numPr>
              <w:spacing w:after="0"/>
              <w:rPr>
                <w:rFonts w:ascii="Arial" w:hAnsi="Arial" w:cs="Arial"/>
                <w:sz w:val="20"/>
                <w:szCs w:val="20"/>
              </w:rPr>
            </w:pPr>
            <w:r w:rsidRPr="00EF71E3">
              <w:rPr>
                <w:rStyle w:val="markedcontent"/>
                <w:rFonts w:ascii="Arial" w:hAnsi="Arial" w:cs="Arial"/>
                <w:sz w:val="20"/>
                <w:szCs w:val="20"/>
              </w:rPr>
              <w:t>Načela međunarodnog kaznenog prava.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Međunarodni zločini i krivnja u međunarodnom kaznenom pravu s posebnim osvrtom na zapovjednu odgovornost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Međunarodno zajamčeni standardi vođenja postupka i primjena odluka Europskog suda za ljudska prava na postupke pred nacionalnim i međunarodnim sudovima. (4P+1S)</w:t>
            </w:r>
          </w:p>
          <w:p w:rsidR="00286BE7" w:rsidRPr="00EF71E3" w:rsidRDefault="00286BE7" w:rsidP="002E3B28">
            <w:pPr>
              <w:pStyle w:val="Odlomakpopisa"/>
              <w:spacing w:after="0"/>
              <w:rPr>
                <w:rStyle w:val="markedcontent"/>
                <w:rFonts w:ascii="Arial" w:hAnsi="Arial" w:cs="Arial"/>
                <w:sz w:val="20"/>
                <w:szCs w:val="20"/>
              </w:rPr>
            </w:pP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Međunarodni kazneni sud za bivšu Jugoslaviju i druga ad hoc međunarodna sudišta. Osnivanje, ustroj temeljni pravni akti. Odnos država i ad hoc sudišta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lastRenderedPageBreak/>
              <w:t>Pravni aspekti odnosa Republike Hrvatske i Međunarodnog kaznenog suda za bivšu Jugoslaviju; Analiza  implementacijskog prava.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Stalni međunarodni kazneni sud; Temeljni pravni akti. Implementacijsko zakonodavstvo.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 xml:space="preserve"> Kazneno pravo Europske unije. Struktura pravnog sustava Unije. Ovlasti u kaznenopravnom području. Razlikovanje kaznenih i upravnih sankcija.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 xml:space="preserve"> Policijska i pravosudna suradnja u kaznenim stvarima (I. dio), harmonizacija kaznenog materijalnog prava: organizirani kriminalitet, terorizam, trgovina opojnim drogama(4P+1S)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 xml:space="preserve"> Policijska i pravosudna suradnja u kaznenim stvarima (II. dio), Europol, Eurojust, Europska sudska mreža, OLAF. (4P+1S)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 xml:space="preserve"> Kaznenopravna zaštita financijskih interesa EU: Kaznenopravna zaštita financijskih interesa EU: proračun, EU prijevara – kaznenopravna zaštita proračuna EU u državama članicama, Konvencija za zaštitu financijskih interesa EU i Protokoli (8P+2S)</w:t>
            </w:r>
          </w:p>
          <w:p w:rsidR="00286BE7" w:rsidRPr="00EF71E3" w:rsidRDefault="00286BE7" w:rsidP="00CF56EC">
            <w:pPr>
              <w:pStyle w:val="Odlomakpopisa"/>
              <w:numPr>
                <w:ilvl w:val="0"/>
                <w:numId w:val="34"/>
              </w:numPr>
              <w:spacing w:after="0"/>
              <w:rPr>
                <w:rStyle w:val="markedcontent"/>
                <w:rFonts w:ascii="Arial" w:hAnsi="Arial" w:cs="Arial"/>
                <w:sz w:val="20"/>
                <w:szCs w:val="20"/>
              </w:rPr>
            </w:pPr>
            <w:r w:rsidRPr="00EF71E3">
              <w:rPr>
                <w:rStyle w:val="markedcontent"/>
                <w:rFonts w:ascii="Arial" w:hAnsi="Arial" w:cs="Arial"/>
                <w:sz w:val="20"/>
                <w:szCs w:val="20"/>
              </w:rPr>
              <w:t xml:space="preserve"> Europski uhidbeni nalog, Europski istražni nalog, Europski javni tužitelj (8P+2S)</w:t>
            </w:r>
          </w:p>
          <w:p w:rsidR="00286BE7" w:rsidRPr="00EF71E3" w:rsidRDefault="00286BE7" w:rsidP="002E3B28">
            <w:pPr>
              <w:pStyle w:val="Tijeloteksta3"/>
              <w:spacing w:line="240" w:lineRule="auto"/>
              <w:jc w:val="both"/>
              <w:rPr>
                <w:rFonts w:ascii="Arial" w:hAnsi="Arial" w:cs="Arial"/>
                <w:sz w:val="20"/>
                <w:szCs w:val="20"/>
              </w:rPr>
            </w:pPr>
          </w:p>
        </w:tc>
      </w:tr>
      <w:tr w:rsidR="00286BE7" w:rsidRPr="00EF71E3" w:rsidTr="001D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5"/>
              </w:sdtPr>
              <w:sdtEndPr/>
              <w:sdtContent>
                <w:sdt>
                  <w:sdtPr>
                    <w:rPr>
                      <w:rFonts w:ascii="Arial" w:hAnsi="Arial" w:cs="Arial"/>
                      <w:b w:val="0"/>
                      <w:sz w:val="20"/>
                      <w:szCs w:val="20"/>
                    </w:rPr>
                    <w:id w:val="6050082"/>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6"/>
              </w:sdtPr>
              <w:sdtEndPr/>
              <w:sdtContent>
                <w:sdt>
                  <w:sdtPr>
                    <w:rPr>
                      <w:rFonts w:ascii="Arial" w:hAnsi="Arial" w:cs="Arial"/>
                      <w:b w:val="0"/>
                      <w:sz w:val="20"/>
                      <w:szCs w:val="20"/>
                    </w:rPr>
                    <w:id w:val="6050083"/>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79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800"/>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805"/>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1D6EB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1D6EB6" w:rsidRPr="00EF71E3" w:rsidTr="001D6EB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D6EB6" w:rsidRPr="00EF71E3" w:rsidTr="001D6EB6">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D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spacing w:after="120"/>
              <w:rPr>
                <w:rFonts w:ascii="Arial" w:hAnsi="Arial" w:cs="Arial"/>
                <w:sz w:val="18"/>
                <w:szCs w:val="18"/>
              </w:rPr>
            </w:pPr>
            <w:r w:rsidRPr="00EF71E3">
              <w:rPr>
                <w:rFonts w:ascii="Arial" w:hAnsi="Arial" w:cs="Arial"/>
                <w:sz w:val="18"/>
                <w:szCs w:val="18"/>
              </w:rPr>
              <w:t>Krapac, Davor: Međunarodno kazneno procesno pravo: oris postupka pred međunarodnim kaznenim sudovima, Zagreb, Narodne novine, 2012.</w:t>
            </w:r>
          </w:p>
          <w:p w:rsidR="00286BE7" w:rsidRPr="00EF71E3" w:rsidRDefault="00286BE7" w:rsidP="002E3B28">
            <w:pPr>
              <w:spacing w:after="120"/>
              <w:rPr>
                <w:rFonts w:ascii="Arial" w:hAnsi="Arial" w:cs="Arial"/>
                <w:sz w:val="18"/>
                <w:szCs w:val="18"/>
              </w:rPr>
            </w:pPr>
            <w:r w:rsidRPr="00EF71E3">
              <w:rPr>
                <w:rFonts w:ascii="Arial" w:hAnsi="Arial" w:cs="Arial"/>
                <w:sz w:val="18"/>
                <w:szCs w:val="18"/>
              </w:rPr>
              <w:t>Đ</w:t>
            </w:r>
            <w:r w:rsidRPr="00EF71E3">
              <w:rPr>
                <w:rFonts w:ascii="Arial" w:hAnsi="Arial" w:cs="Arial"/>
                <w:sz w:val="18"/>
                <w:szCs w:val="18"/>
                <w:lang w:val="en-GB"/>
              </w:rPr>
              <w:t>ur</w:t>
            </w:r>
            <w:r w:rsidRPr="00EF71E3">
              <w:rPr>
                <w:rFonts w:ascii="Arial" w:hAnsi="Arial" w:cs="Arial"/>
                <w:sz w:val="18"/>
                <w:szCs w:val="18"/>
              </w:rPr>
              <w:t>đ</w:t>
            </w:r>
            <w:r w:rsidRPr="00EF71E3">
              <w:rPr>
                <w:rFonts w:ascii="Arial" w:hAnsi="Arial" w:cs="Arial"/>
                <w:sz w:val="18"/>
                <w:szCs w:val="18"/>
                <w:lang w:val="en-GB"/>
              </w:rPr>
              <w:t>evi</w:t>
            </w:r>
            <w:r w:rsidRPr="00EF71E3">
              <w:rPr>
                <w:rFonts w:ascii="Arial" w:hAnsi="Arial" w:cs="Arial"/>
                <w:sz w:val="18"/>
                <w:szCs w:val="18"/>
              </w:rPr>
              <w:t xml:space="preserve">ć, </w:t>
            </w:r>
            <w:r w:rsidRPr="00EF71E3">
              <w:rPr>
                <w:rFonts w:ascii="Arial" w:hAnsi="Arial" w:cs="Arial"/>
                <w:sz w:val="18"/>
                <w:szCs w:val="18"/>
                <w:lang w:val="en-GB"/>
              </w:rPr>
              <w:t>Zlata</w:t>
            </w:r>
            <w:r w:rsidRPr="00EF71E3">
              <w:rPr>
                <w:rFonts w:ascii="Arial" w:hAnsi="Arial" w:cs="Arial"/>
                <w:sz w:val="18"/>
                <w:szCs w:val="18"/>
              </w:rPr>
              <w:t xml:space="preserve">, </w:t>
            </w:r>
            <w:r w:rsidRPr="00EF71E3">
              <w:rPr>
                <w:rFonts w:ascii="Arial" w:hAnsi="Arial" w:cs="Arial"/>
                <w:sz w:val="18"/>
                <w:szCs w:val="18"/>
                <w:lang w:val="en-GB"/>
              </w:rPr>
              <w:t>Lisabonski</w:t>
            </w:r>
            <w:r w:rsidRPr="00EF71E3">
              <w:rPr>
                <w:rFonts w:ascii="Arial" w:hAnsi="Arial" w:cs="Arial"/>
                <w:sz w:val="18"/>
                <w:szCs w:val="18"/>
              </w:rPr>
              <w:t xml:space="preserve"> </w:t>
            </w:r>
            <w:r w:rsidRPr="00EF71E3">
              <w:rPr>
                <w:rFonts w:ascii="Arial" w:hAnsi="Arial" w:cs="Arial"/>
                <w:sz w:val="18"/>
                <w:szCs w:val="18"/>
                <w:lang w:val="en-GB"/>
              </w:rPr>
              <w:t>ugovor</w:t>
            </w:r>
            <w:r w:rsidRPr="00EF71E3">
              <w:rPr>
                <w:rFonts w:ascii="Arial" w:hAnsi="Arial" w:cs="Arial"/>
                <w:sz w:val="18"/>
                <w:szCs w:val="18"/>
              </w:rPr>
              <w:t xml:space="preserve">: </w:t>
            </w:r>
            <w:r w:rsidRPr="00EF71E3">
              <w:rPr>
                <w:rFonts w:ascii="Arial" w:hAnsi="Arial" w:cs="Arial"/>
                <w:sz w:val="18"/>
                <w:szCs w:val="18"/>
                <w:lang w:val="en-GB"/>
              </w:rPr>
              <w:t>prekretnica</w:t>
            </w:r>
            <w:r w:rsidRPr="00EF71E3">
              <w:rPr>
                <w:rFonts w:ascii="Arial" w:hAnsi="Arial" w:cs="Arial"/>
                <w:sz w:val="18"/>
                <w:szCs w:val="18"/>
              </w:rPr>
              <w:t xml:space="preserve"> </w:t>
            </w:r>
            <w:r w:rsidRPr="00EF71E3">
              <w:rPr>
                <w:rFonts w:ascii="Arial" w:hAnsi="Arial" w:cs="Arial"/>
                <w:sz w:val="18"/>
                <w:szCs w:val="18"/>
                <w:lang w:val="en-GB"/>
              </w:rPr>
              <w:t>u</w:t>
            </w:r>
            <w:r w:rsidRPr="00EF71E3">
              <w:rPr>
                <w:rFonts w:ascii="Arial" w:hAnsi="Arial" w:cs="Arial"/>
                <w:sz w:val="18"/>
                <w:szCs w:val="18"/>
              </w:rPr>
              <w:t xml:space="preserve"> </w:t>
            </w:r>
            <w:r w:rsidRPr="00EF71E3">
              <w:rPr>
                <w:rFonts w:ascii="Arial" w:hAnsi="Arial" w:cs="Arial"/>
                <w:sz w:val="18"/>
                <w:szCs w:val="18"/>
                <w:lang w:val="en-GB"/>
              </w:rPr>
              <w:t>razvoju</w:t>
            </w:r>
            <w:r w:rsidRPr="00EF71E3">
              <w:rPr>
                <w:rFonts w:ascii="Arial" w:hAnsi="Arial" w:cs="Arial"/>
                <w:sz w:val="18"/>
                <w:szCs w:val="18"/>
              </w:rPr>
              <w:t xml:space="preserve"> </w:t>
            </w:r>
            <w:r w:rsidRPr="00EF71E3">
              <w:rPr>
                <w:rFonts w:ascii="Arial" w:hAnsi="Arial" w:cs="Arial"/>
                <w:sz w:val="18"/>
                <w:szCs w:val="18"/>
                <w:lang w:val="en-GB"/>
              </w:rPr>
              <w:t>kaznenog</w:t>
            </w:r>
            <w:r w:rsidRPr="00EF71E3">
              <w:rPr>
                <w:rFonts w:ascii="Arial" w:hAnsi="Arial" w:cs="Arial"/>
                <w:sz w:val="18"/>
                <w:szCs w:val="18"/>
              </w:rPr>
              <w:t xml:space="preserve"> </w:t>
            </w:r>
            <w:r w:rsidRPr="00EF71E3">
              <w:rPr>
                <w:rFonts w:ascii="Arial" w:hAnsi="Arial" w:cs="Arial"/>
                <w:sz w:val="18"/>
                <w:szCs w:val="18"/>
                <w:lang w:val="en-GB"/>
              </w:rPr>
              <w:t>prava</w:t>
            </w:r>
            <w:r w:rsidRPr="00EF71E3">
              <w:rPr>
                <w:rFonts w:ascii="Arial" w:hAnsi="Arial" w:cs="Arial"/>
                <w:sz w:val="18"/>
                <w:szCs w:val="18"/>
              </w:rPr>
              <w:t xml:space="preserve"> </w:t>
            </w:r>
            <w:r w:rsidRPr="00EF71E3">
              <w:rPr>
                <w:rFonts w:ascii="Arial" w:hAnsi="Arial" w:cs="Arial"/>
                <w:sz w:val="18"/>
                <w:szCs w:val="18"/>
                <w:lang w:val="en-GB"/>
              </w:rPr>
              <w:t>u</w:t>
            </w:r>
            <w:r w:rsidRPr="00EF71E3">
              <w:rPr>
                <w:rFonts w:ascii="Arial" w:hAnsi="Arial" w:cs="Arial"/>
                <w:sz w:val="18"/>
                <w:szCs w:val="18"/>
              </w:rPr>
              <w:t xml:space="preserve"> </w:t>
            </w:r>
            <w:r w:rsidRPr="00EF71E3">
              <w:rPr>
                <w:rFonts w:ascii="Arial" w:hAnsi="Arial" w:cs="Arial"/>
                <w:sz w:val="18"/>
                <w:szCs w:val="18"/>
                <w:lang w:val="en-GB"/>
              </w:rPr>
              <w:t>Europi</w:t>
            </w:r>
            <w:r w:rsidRPr="00EF71E3">
              <w:rPr>
                <w:rFonts w:ascii="Arial" w:hAnsi="Arial" w:cs="Arial"/>
                <w:sz w:val="18"/>
                <w:szCs w:val="18"/>
              </w:rPr>
              <w:t xml:space="preserve">, </w:t>
            </w:r>
            <w:r w:rsidRPr="00EF71E3">
              <w:rPr>
                <w:rFonts w:ascii="Arial" w:hAnsi="Arial" w:cs="Arial"/>
                <w:sz w:val="18"/>
                <w:szCs w:val="18"/>
                <w:lang w:val="en-GB"/>
              </w:rPr>
              <w:t>Hrvatski</w:t>
            </w:r>
            <w:r w:rsidRPr="00EF71E3">
              <w:rPr>
                <w:rFonts w:ascii="Arial" w:hAnsi="Arial" w:cs="Arial"/>
                <w:sz w:val="18"/>
                <w:szCs w:val="18"/>
              </w:rPr>
              <w:t xml:space="preserve"> </w:t>
            </w:r>
            <w:r w:rsidRPr="00EF71E3">
              <w:rPr>
                <w:rFonts w:ascii="Arial" w:hAnsi="Arial" w:cs="Arial"/>
                <w:sz w:val="18"/>
                <w:szCs w:val="18"/>
                <w:lang w:val="en-GB"/>
              </w:rPr>
              <w:t>ljetopis</w:t>
            </w:r>
            <w:r w:rsidRPr="00EF71E3">
              <w:rPr>
                <w:rFonts w:ascii="Arial" w:hAnsi="Arial" w:cs="Arial"/>
                <w:sz w:val="18"/>
                <w:szCs w:val="18"/>
              </w:rPr>
              <w:t xml:space="preserve"> </w:t>
            </w:r>
            <w:r w:rsidRPr="00EF71E3">
              <w:rPr>
                <w:rFonts w:ascii="Arial" w:hAnsi="Arial" w:cs="Arial"/>
                <w:sz w:val="18"/>
                <w:szCs w:val="18"/>
                <w:lang w:val="en-GB"/>
              </w:rPr>
              <w:t>za</w:t>
            </w:r>
            <w:r w:rsidRPr="00EF71E3">
              <w:rPr>
                <w:rFonts w:ascii="Arial" w:hAnsi="Arial" w:cs="Arial"/>
                <w:sz w:val="18"/>
                <w:szCs w:val="18"/>
              </w:rPr>
              <w:t xml:space="preserve"> </w:t>
            </w:r>
            <w:r w:rsidRPr="00EF71E3">
              <w:rPr>
                <w:rFonts w:ascii="Arial" w:hAnsi="Arial" w:cs="Arial"/>
                <w:sz w:val="18"/>
                <w:szCs w:val="18"/>
                <w:lang w:val="en-GB"/>
              </w:rPr>
              <w:t>kazneno</w:t>
            </w:r>
            <w:r w:rsidRPr="00EF71E3">
              <w:rPr>
                <w:rFonts w:ascii="Arial" w:hAnsi="Arial" w:cs="Arial"/>
                <w:sz w:val="18"/>
                <w:szCs w:val="18"/>
              </w:rPr>
              <w:t xml:space="preserve"> </w:t>
            </w:r>
            <w:r w:rsidRPr="00EF71E3">
              <w:rPr>
                <w:rFonts w:ascii="Arial" w:hAnsi="Arial" w:cs="Arial"/>
                <w:sz w:val="18"/>
                <w:szCs w:val="18"/>
                <w:lang w:val="en-GB"/>
              </w:rPr>
              <w:t>pravo</w:t>
            </w:r>
            <w:r w:rsidRPr="00EF71E3">
              <w:rPr>
                <w:rFonts w:ascii="Arial" w:hAnsi="Arial" w:cs="Arial"/>
                <w:sz w:val="18"/>
                <w:szCs w:val="18"/>
              </w:rPr>
              <w:t xml:space="preserve"> </w:t>
            </w:r>
            <w:r w:rsidRPr="00EF71E3">
              <w:rPr>
                <w:rFonts w:ascii="Arial" w:hAnsi="Arial" w:cs="Arial"/>
                <w:sz w:val="18"/>
                <w:szCs w:val="18"/>
                <w:lang w:val="en-GB"/>
              </w:rPr>
              <w:t>i</w:t>
            </w:r>
            <w:r w:rsidRPr="00EF71E3">
              <w:rPr>
                <w:rFonts w:ascii="Arial" w:hAnsi="Arial" w:cs="Arial"/>
                <w:sz w:val="18"/>
                <w:szCs w:val="18"/>
              </w:rPr>
              <w:t xml:space="preserve"> </w:t>
            </w:r>
            <w:r w:rsidRPr="00EF71E3">
              <w:rPr>
                <w:rFonts w:ascii="Arial" w:hAnsi="Arial" w:cs="Arial"/>
                <w:sz w:val="18"/>
                <w:szCs w:val="18"/>
                <w:lang w:val="en-GB"/>
              </w:rPr>
              <w:t>praksu</w:t>
            </w:r>
            <w:r w:rsidRPr="00EF71E3">
              <w:rPr>
                <w:rFonts w:ascii="Arial" w:hAnsi="Arial" w:cs="Arial"/>
                <w:sz w:val="18"/>
                <w:szCs w:val="18"/>
              </w:rPr>
              <w:t xml:space="preserve"> - 15(2008), 2; </w:t>
            </w:r>
            <w:r w:rsidRPr="00EF71E3">
              <w:rPr>
                <w:rFonts w:ascii="Arial" w:hAnsi="Arial" w:cs="Arial"/>
                <w:sz w:val="18"/>
                <w:szCs w:val="18"/>
                <w:lang w:val="en-GB"/>
              </w:rPr>
              <w:t>str</w:t>
            </w:r>
            <w:r w:rsidRPr="00EF71E3">
              <w:rPr>
                <w:rFonts w:ascii="Arial" w:hAnsi="Arial" w:cs="Arial"/>
                <w:sz w:val="18"/>
                <w:szCs w:val="18"/>
              </w:rPr>
              <w:t>.1077-1127.</w:t>
            </w:r>
          </w:p>
          <w:p w:rsidR="00286BE7" w:rsidRPr="00EF71E3" w:rsidRDefault="00286BE7" w:rsidP="002E3B28">
            <w:pPr>
              <w:rPr>
                <w:rFonts w:ascii="Arial" w:hAnsi="Arial" w:cs="Arial"/>
                <w:sz w:val="18"/>
                <w:szCs w:val="18"/>
              </w:rPr>
            </w:pPr>
            <w:r w:rsidRPr="00EF71E3">
              <w:rPr>
                <w:rFonts w:ascii="Arial" w:hAnsi="Arial" w:cs="Arial"/>
                <w:sz w:val="18"/>
                <w:szCs w:val="18"/>
              </w:rPr>
              <w:lastRenderedPageBreak/>
              <w:t>Zakon o pravosudnoj suradnji u kaznenim stvarima s državama članicama Europske unije (NN 91/10, 81/13, 124/13, 26/15, 102/17, 68/</w:t>
            </w:r>
            <w:r w:rsidR="005E5D65" w:rsidRPr="00EF71E3">
              <w:rPr>
                <w:rFonts w:ascii="Arial" w:hAnsi="Arial" w:cs="Arial"/>
                <w:sz w:val="18"/>
                <w:szCs w:val="18"/>
              </w:rPr>
              <w:t xml:space="preserve">18, 70/19, 141/20), čl. 1.-42. </w:t>
            </w:r>
          </w:p>
          <w:p w:rsidR="00286BE7" w:rsidRPr="00EF71E3" w:rsidRDefault="00286BE7" w:rsidP="005E5D65">
            <w:pPr>
              <w:rPr>
                <w:rFonts w:ascii="Arial" w:hAnsi="Arial" w:cs="Arial"/>
                <w:sz w:val="18"/>
                <w:szCs w:val="18"/>
              </w:rPr>
            </w:pPr>
            <w:r w:rsidRPr="00EF71E3">
              <w:rPr>
                <w:rFonts w:ascii="Arial" w:hAnsi="Arial" w:cs="Arial"/>
                <w:sz w:val="18"/>
                <w:szCs w:val="18"/>
              </w:rPr>
              <w:t xml:space="preserve">Munivrana Vajda, Maja; Derenčinović, Davor et al.; Posebni dio kaznenog </w:t>
            </w:r>
            <w:r w:rsidR="005E5D65" w:rsidRPr="00EF71E3">
              <w:rPr>
                <w:rFonts w:ascii="Arial" w:hAnsi="Arial" w:cs="Arial"/>
                <w:sz w:val="18"/>
                <w:szCs w:val="18"/>
              </w:rPr>
              <w:t>prava; Zagreb (2018) (Glava IX)</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p>
        </w:tc>
      </w:tr>
      <w:tr w:rsidR="00286BE7"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after="120"/>
              <w:rPr>
                <w:rFonts w:ascii="Arial" w:hAnsi="Arial" w:cs="Arial"/>
                <w:sz w:val="20"/>
                <w:szCs w:val="20"/>
              </w:rPr>
            </w:pPr>
            <w:r w:rsidRPr="00EF71E3">
              <w:rPr>
                <w:rFonts w:ascii="Arial" w:hAnsi="Arial" w:cs="Arial"/>
                <w:sz w:val="20"/>
                <w:szCs w:val="20"/>
              </w:rPr>
              <w:t xml:space="preserve">Josipović, Ivo; Krapac; Davor,: Novoselec, Petar: Stalni međunarodni kazneni sud, Zagreb, 2001. </w:t>
            </w:r>
          </w:p>
          <w:p w:rsidR="00286BE7" w:rsidRPr="00EF71E3" w:rsidRDefault="00286BE7" w:rsidP="002E3B28">
            <w:pPr>
              <w:autoSpaceDE w:val="0"/>
              <w:autoSpaceDN w:val="0"/>
              <w:adjustRightInd w:val="0"/>
              <w:spacing w:after="120"/>
              <w:rPr>
                <w:rFonts w:ascii="Arial" w:hAnsi="Arial" w:cs="Arial"/>
                <w:sz w:val="20"/>
                <w:szCs w:val="20"/>
              </w:rPr>
            </w:pPr>
            <w:r w:rsidRPr="00EF71E3">
              <w:rPr>
                <w:rFonts w:ascii="Arial" w:hAnsi="Arial" w:cs="Arial"/>
                <w:sz w:val="20"/>
                <w:szCs w:val="20"/>
              </w:rPr>
              <w:t>Đ</w:t>
            </w:r>
            <w:r w:rsidRPr="00EF71E3">
              <w:rPr>
                <w:rFonts w:ascii="Arial" w:hAnsi="Arial" w:cs="Arial"/>
                <w:sz w:val="20"/>
                <w:szCs w:val="20"/>
                <w:lang w:val="en-GB"/>
              </w:rPr>
              <w:t>ur</w:t>
            </w:r>
            <w:r w:rsidRPr="00EF71E3">
              <w:rPr>
                <w:rFonts w:ascii="Arial" w:hAnsi="Arial" w:cs="Arial"/>
                <w:sz w:val="20"/>
                <w:szCs w:val="20"/>
              </w:rPr>
              <w:t>đ</w:t>
            </w:r>
            <w:r w:rsidRPr="00EF71E3">
              <w:rPr>
                <w:rFonts w:ascii="Arial" w:hAnsi="Arial" w:cs="Arial"/>
                <w:sz w:val="20"/>
                <w:szCs w:val="20"/>
                <w:lang w:val="en-GB"/>
              </w:rPr>
              <w:t>evi</w:t>
            </w:r>
            <w:r w:rsidRPr="00EF71E3">
              <w:rPr>
                <w:rFonts w:ascii="Arial" w:hAnsi="Arial" w:cs="Arial"/>
                <w:sz w:val="20"/>
                <w:szCs w:val="20"/>
              </w:rPr>
              <w:t xml:space="preserve">ć, </w:t>
            </w:r>
            <w:r w:rsidRPr="00EF71E3">
              <w:rPr>
                <w:rFonts w:ascii="Arial" w:hAnsi="Arial" w:cs="Arial"/>
                <w:sz w:val="20"/>
                <w:szCs w:val="20"/>
                <w:lang w:val="en-GB"/>
              </w:rPr>
              <w:t>Zlata</w:t>
            </w:r>
            <w:r w:rsidRPr="00EF71E3">
              <w:rPr>
                <w:rFonts w:ascii="Arial" w:hAnsi="Arial" w:cs="Arial"/>
                <w:sz w:val="20"/>
                <w:szCs w:val="20"/>
              </w:rPr>
              <w:t xml:space="preserve">, </w:t>
            </w:r>
            <w:r w:rsidRPr="00EF71E3">
              <w:rPr>
                <w:rFonts w:ascii="Arial" w:hAnsi="Arial" w:cs="Arial"/>
                <w:sz w:val="20"/>
                <w:szCs w:val="20"/>
                <w:lang w:val="en-GB"/>
              </w:rPr>
              <w:t>Konvencija</w:t>
            </w:r>
            <w:r w:rsidRPr="00EF71E3">
              <w:rPr>
                <w:rFonts w:ascii="Arial" w:hAnsi="Arial" w:cs="Arial"/>
                <w:sz w:val="20"/>
                <w:szCs w:val="20"/>
              </w:rPr>
              <w:t xml:space="preserve"> </w:t>
            </w:r>
            <w:r w:rsidRPr="00EF71E3">
              <w:rPr>
                <w:rFonts w:ascii="Arial" w:hAnsi="Arial" w:cs="Arial"/>
                <w:sz w:val="20"/>
                <w:szCs w:val="20"/>
                <w:lang w:val="en-GB"/>
              </w:rPr>
              <w:t>o</w:t>
            </w:r>
            <w:r w:rsidRPr="00EF71E3">
              <w:rPr>
                <w:rFonts w:ascii="Arial" w:hAnsi="Arial" w:cs="Arial"/>
                <w:sz w:val="20"/>
                <w:szCs w:val="20"/>
              </w:rPr>
              <w:t xml:space="preserve"> </w:t>
            </w:r>
            <w:r w:rsidRPr="00EF71E3">
              <w:rPr>
                <w:rFonts w:ascii="Arial" w:hAnsi="Arial" w:cs="Arial"/>
                <w:sz w:val="20"/>
                <w:szCs w:val="20"/>
                <w:lang w:val="en-GB"/>
              </w:rPr>
              <w:t>za</w:t>
            </w:r>
            <w:r w:rsidRPr="00EF71E3">
              <w:rPr>
                <w:rFonts w:ascii="Arial" w:hAnsi="Arial" w:cs="Arial"/>
                <w:sz w:val="20"/>
                <w:szCs w:val="20"/>
              </w:rPr>
              <w:t>š</w:t>
            </w:r>
            <w:r w:rsidRPr="00EF71E3">
              <w:rPr>
                <w:rFonts w:ascii="Arial" w:hAnsi="Arial" w:cs="Arial"/>
                <w:sz w:val="20"/>
                <w:szCs w:val="20"/>
                <w:lang w:val="en-GB"/>
              </w:rPr>
              <w:t>titi</w:t>
            </w:r>
            <w:r w:rsidRPr="00EF71E3">
              <w:rPr>
                <w:rFonts w:ascii="Arial" w:hAnsi="Arial" w:cs="Arial"/>
                <w:sz w:val="20"/>
                <w:szCs w:val="20"/>
              </w:rPr>
              <w:t xml:space="preserve"> </w:t>
            </w:r>
            <w:r w:rsidRPr="00EF71E3">
              <w:rPr>
                <w:rFonts w:ascii="Arial" w:hAnsi="Arial" w:cs="Arial"/>
                <w:sz w:val="20"/>
                <w:szCs w:val="20"/>
                <w:lang w:val="en-GB"/>
              </w:rPr>
              <w:t>financijskih</w:t>
            </w:r>
            <w:r w:rsidRPr="00EF71E3">
              <w:rPr>
                <w:rFonts w:ascii="Arial" w:hAnsi="Arial" w:cs="Arial"/>
                <w:sz w:val="20"/>
                <w:szCs w:val="20"/>
              </w:rPr>
              <w:t xml:space="preserve"> </w:t>
            </w:r>
            <w:r w:rsidRPr="00EF71E3">
              <w:rPr>
                <w:rFonts w:ascii="Arial" w:hAnsi="Arial" w:cs="Arial"/>
                <w:sz w:val="20"/>
                <w:szCs w:val="20"/>
                <w:lang w:val="en-GB"/>
              </w:rPr>
              <w:t>interesa</w:t>
            </w:r>
            <w:r w:rsidRPr="00EF71E3">
              <w:rPr>
                <w:rFonts w:ascii="Arial" w:hAnsi="Arial" w:cs="Arial"/>
                <w:sz w:val="20"/>
                <w:szCs w:val="20"/>
              </w:rPr>
              <w:t xml:space="preserve"> </w:t>
            </w:r>
            <w:r w:rsidRPr="00EF71E3">
              <w:rPr>
                <w:rFonts w:ascii="Arial" w:hAnsi="Arial" w:cs="Arial"/>
                <w:sz w:val="20"/>
                <w:szCs w:val="20"/>
                <w:lang w:val="en-GB"/>
              </w:rPr>
              <w:t>Europskih</w:t>
            </w:r>
            <w:r w:rsidRPr="00EF71E3">
              <w:rPr>
                <w:rFonts w:ascii="Arial" w:hAnsi="Arial" w:cs="Arial"/>
                <w:sz w:val="20"/>
                <w:szCs w:val="20"/>
              </w:rPr>
              <w:t xml:space="preserve"> </w:t>
            </w:r>
            <w:r w:rsidRPr="00EF71E3">
              <w:rPr>
                <w:rFonts w:ascii="Arial" w:hAnsi="Arial" w:cs="Arial"/>
                <w:sz w:val="20"/>
                <w:szCs w:val="20"/>
                <w:lang w:val="en-GB"/>
              </w:rPr>
              <w:t>zajednica</w:t>
            </w:r>
            <w:r w:rsidRPr="00EF71E3">
              <w:rPr>
                <w:rFonts w:ascii="Arial" w:hAnsi="Arial" w:cs="Arial"/>
                <w:sz w:val="20"/>
                <w:szCs w:val="20"/>
              </w:rPr>
              <w:t xml:space="preserve"> : </w:t>
            </w:r>
            <w:r w:rsidRPr="00EF71E3">
              <w:rPr>
                <w:rFonts w:ascii="Arial" w:hAnsi="Arial" w:cs="Arial"/>
                <w:sz w:val="20"/>
                <w:szCs w:val="20"/>
                <w:lang w:val="en-GB"/>
              </w:rPr>
              <w:t>nastanak</w:t>
            </w:r>
            <w:r w:rsidRPr="00EF71E3">
              <w:rPr>
                <w:rFonts w:ascii="Arial" w:hAnsi="Arial" w:cs="Arial"/>
                <w:sz w:val="20"/>
                <w:szCs w:val="20"/>
              </w:rPr>
              <w:t xml:space="preserve">, </w:t>
            </w:r>
            <w:r w:rsidRPr="00EF71E3">
              <w:rPr>
                <w:rFonts w:ascii="Arial" w:hAnsi="Arial" w:cs="Arial"/>
                <w:sz w:val="20"/>
                <w:szCs w:val="20"/>
                <w:lang w:val="en-GB"/>
              </w:rPr>
              <w:t>sadr</w:t>
            </w:r>
            <w:r w:rsidRPr="00EF71E3">
              <w:rPr>
                <w:rFonts w:ascii="Arial" w:hAnsi="Arial" w:cs="Arial"/>
                <w:sz w:val="20"/>
                <w:szCs w:val="20"/>
              </w:rPr>
              <w:t>ž</w:t>
            </w:r>
            <w:r w:rsidRPr="00EF71E3">
              <w:rPr>
                <w:rFonts w:ascii="Arial" w:hAnsi="Arial" w:cs="Arial"/>
                <w:sz w:val="20"/>
                <w:szCs w:val="20"/>
                <w:lang w:val="en-GB"/>
              </w:rPr>
              <w:t>aj</w:t>
            </w:r>
            <w:r w:rsidRPr="00EF71E3">
              <w:rPr>
                <w:rFonts w:ascii="Arial" w:hAnsi="Arial" w:cs="Arial"/>
                <w:sz w:val="20"/>
                <w:szCs w:val="20"/>
              </w:rPr>
              <w:t xml:space="preserve"> </w:t>
            </w:r>
            <w:r w:rsidRPr="00EF71E3">
              <w:rPr>
                <w:rFonts w:ascii="Arial" w:hAnsi="Arial" w:cs="Arial"/>
                <w:sz w:val="20"/>
                <w:szCs w:val="20"/>
                <w:lang w:val="en-GB"/>
              </w:rPr>
              <w:t>i</w:t>
            </w:r>
            <w:r w:rsidRPr="00EF71E3">
              <w:rPr>
                <w:rFonts w:ascii="Arial" w:hAnsi="Arial" w:cs="Arial"/>
                <w:sz w:val="20"/>
                <w:szCs w:val="20"/>
              </w:rPr>
              <w:t xml:space="preserve"> </w:t>
            </w:r>
            <w:r w:rsidRPr="00EF71E3">
              <w:rPr>
                <w:rFonts w:ascii="Arial" w:hAnsi="Arial" w:cs="Arial"/>
                <w:sz w:val="20"/>
                <w:szCs w:val="20"/>
                <w:lang w:val="en-GB"/>
              </w:rPr>
              <w:t>implementacija</w:t>
            </w:r>
            <w:r w:rsidRPr="00EF71E3">
              <w:rPr>
                <w:rFonts w:ascii="Arial" w:hAnsi="Arial" w:cs="Arial"/>
                <w:sz w:val="20"/>
                <w:szCs w:val="20"/>
              </w:rPr>
              <w:t xml:space="preserve">, </w:t>
            </w:r>
            <w:r w:rsidRPr="00EF71E3">
              <w:rPr>
                <w:rFonts w:ascii="Arial" w:hAnsi="Arial" w:cs="Arial"/>
                <w:sz w:val="20"/>
                <w:szCs w:val="20"/>
                <w:lang w:val="en-GB"/>
              </w:rPr>
              <w:t>Hrvatski</w:t>
            </w:r>
            <w:r w:rsidRPr="00EF71E3">
              <w:rPr>
                <w:rFonts w:ascii="Arial" w:hAnsi="Arial" w:cs="Arial"/>
                <w:sz w:val="20"/>
                <w:szCs w:val="20"/>
              </w:rPr>
              <w:t xml:space="preserve"> </w:t>
            </w:r>
            <w:r w:rsidRPr="00EF71E3">
              <w:rPr>
                <w:rFonts w:ascii="Arial" w:hAnsi="Arial" w:cs="Arial"/>
                <w:sz w:val="20"/>
                <w:szCs w:val="20"/>
                <w:lang w:val="en-GB"/>
              </w:rPr>
              <w:t>ljetopis</w:t>
            </w:r>
            <w:r w:rsidRPr="00EF71E3">
              <w:rPr>
                <w:rFonts w:ascii="Arial" w:hAnsi="Arial" w:cs="Arial"/>
                <w:sz w:val="20"/>
                <w:szCs w:val="20"/>
              </w:rPr>
              <w:t xml:space="preserve"> </w:t>
            </w:r>
            <w:r w:rsidRPr="00EF71E3">
              <w:rPr>
                <w:rFonts w:ascii="Arial" w:hAnsi="Arial" w:cs="Arial"/>
                <w:sz w:val="20"/>
                <w:szCs w:val="20"/>
                <w:lang w:val="en-GB"/>
              </w:rPr>
              <w:t>za</w:t>
            </w:r>
            <w:r w:rsidRPr="00EF71E3">
              <w:rPr>
                <w:rFonts w:ascii="Arial" w:hAnsi="Arial" w:cs="Arial"/>
                <w:sz w:val="20"/>
                <w:szCs w:val="20"/>
              </w:rPr>
              <w:t xml:space="preserve"> </w:t>
            </w:r>
            <w:r w:rsidRPr="00EF71E3">
              <w:rPr>
                <w:rFonts w:ascii="Arial" w:hAnsi="Arial" w:cs="Arial"/>
                <w:sz w:val="20"/>
                <w:szCs w:val="20"/>
                <w:lang w:val="en-GB"/>
              </w:rPr>
              <w:t>kazneno</w:t>
            </w:r>
            <w:r w:rsidRPr="00EF71E3">
              <w:rPr>
                <w:rFonts w:ascii="Arial" w:hAnsi="Arial" w:cs="Arial"/>
                <w:sz w:val="20"/>
                <w:szCs w:val="20"/>
              </w:rPr>
              <w:t xml:space="preserve"> </w:t>
            </w:r>
            <w:r w:rsidRPr="00EF71E3">
              <w:rPr>
                <w:rFonts w:ascii="Arial" w:hAnsi="Arial" w:cs="Arial"/>
                <w:sz w:val="20"/>
                <w:szCs w:val="20"/>
                <w:lang w:val="en-GB"/>
              </w:rPr>
              <w:t>pravo</w:t>
            </w:r>
            <w:r w:rsidRPr="00EF71E3">
              <w:rPr>
                <w:rFonts w:ascii="Arial" w:hAnsi="Arial" w:cs="Arial"/>
                <w:sz w:val="20"/>
                <w:szCs w:val="20"/>
              </w:rPr>
              <w:t xml:space="preserve"> </w:t>
            </w:r>
            <w:r w:rsidRPr="00EF71E3">
              <w:rPr>
                <w:rFonts w:ascii="Arial" w:hAnsi="Arial" w:cs="Arial"/>
                <w:sz w:val="20"/>
                <w:szCs w:val="20"/>
                <w:lang w:val="en-GB"/>
              </w:rPr>
              <w:t>i</w:t>
            </w:r>
            <w:r w:rsidRPr="00EF71E3">
              <w:rPr>
                <w:rFonts w:ascii="Arial" w:hAnsi="Arial" w:cs="Arial"/>
                <w:sz w:val="20"/>
                <w:szCs w:val="20"/>
              </w:rPr>
              <w:t xml:space="preserve"> </w:t>
            </w:r>
            <w:r w:rsidRPr="00EF71E3">
              <w:rPr>
                <w:rFonts w:ascii="Arial" w:hAnsi="Arial" w:cs="Arial"/>
                <w:sz w:val="20"/>
                <w:szCs w:val="20"/>
                <w:lang w:val="en-GB"/>
              </w:rPr>
              <w:t>praksu</w:t>
            </w:r>
            <w:r w:rsidRPr="00EF71E3">
              <w:rPr>
                <w:rFonts w:ascii="Arial" w:hAnsi="Arial" w:cs="Arial"/>
                <w:sz w:val="20"/>
                <w:szCs w:val="20"/>
              </w:rPr>
              <w:t xml:space="preserve">, - 14(2007),2; </w:t>
            </w:r>
            <w:r w:rsidRPr="00EF71E3">
              <w:rPr>
                <w:rFonts w:ascii="Arial" w:hAnsi="Arial" w:cs="Arial"/>
                <w:sz w:val="20"/>
                <w:szCs w:val="20"/>
                <w:lang w:val="en-GB"/>
              </w:rPr>
              <w:t>str</w:t>
            </w:r>
            <w:r w:rsidRPr="00EF71E3">
              <w:rPr>
                <w:rFonts w:ascii="Arial" w:hAnsi="Arial" w:cs="Arial"/>
                <w:sz w:val="20"/>
                <w:szCs w:val="20"/>
              </w:rPr>
              <w:t>.921-996.</w:t>
            </w:r>
          </w:p>
          <w:p w:rsidR="00286BE7" w:rsidRPr="00EF71E3" w:rsidRDefault="00286BE7" w:rsidP="002E3B28">
            <w:pPr>
              <w:autoSpaceDE w:val="0"/>
              <w:autoSpaceDN w:val="0"/>
              <w:adjustRightInd w:val="0"/>
              <w:spacing w:after="120"/>
              <w:jc w:val="both"/>
              <w:rPr>
                <w:rFonts w:ascii="Arial" w:hAnsi="Arial" w:cs="Arial"/>
                <w:sz w:val="20"/>
                <w:szCs w:val="20"/>
              </w:rPr>
            </w:pPr>
            <w:r w:rsidRPr="00EF71E3">
              <w:rPr>
                <w:rFonts w:ascii="Arial" w:hAnsi="Arial" w:cs="Arial"/>
                <w:sz w:val="20"/>
                <w:szCs w:val="20"/>
              </w:rPr>
              <w:t xml:space="preserve">Đurđević; Karas (eds.); European Criminal Procedure Law in Service of Protection of European Union Financial Interestes: State of Play and Challenges; Croatian Association of European Criminal Law, Zagreb (2016) </w:t>
            </w:r>
          </w:p>
          <w:p w:rsidR="00286BE7" w:rsidRPr="00EF71E3" w:rsidRDefault="00286BE7" w:rsidP="002E3B28">
            <w:pPr>
              <w:spacing w:after="120"/>
              <w:rPr>
                <w:rFonts w:ascii="Arial" w:hAnsi="Arial" w:cs="Arial"/>
                <w:sz w:val="20"/>
                <w:szCs w:val="20"/>
              </w:rPr>
            </w:pPr>
            <w:r w:rsidRPr="00EF71E3">
              <w:rPr>
                <w:rFonts w:ascii="Arial" w:hAnsi="Arial" w:cs="Arial"/>
                <w:sz w:val="20"/>
                <w:szCs w:val="20"/>
              </w:rPr>
              <w:t>Klip, A., European Criminal Law: an integrative approach / 2. ed., Cambridge ; Antwerp ; Portland : Intersentia, 2012, odabrana poglavlja.</w:t>
            </w:r>
          </w:p>
          <w:p w:rsidR="00286BE7" w:rsidRPr="00EF71E3" w:rsidRDefault="00286BE7" w:rsidP="002E3B28">
            <w:pPr>
              <w:spacing w:after="120"/>
              <w:rPr>
                <w:rFonts w:ascii="Arial" w:hAnsi="Arial" w:cs="Arial"/>
                <w:sz w:val="20"/>
                <w:szCs w:val="20"/>
              </w:rPr>
            </w:pPr>
            <w:r w:rsidRPr="00EF71E3">
              <w:rPr>
                <w:rFonts w:ascii="Arial" w:hAnsi="Arial" w:cs="Arial"/>
                <w:sz w:val="20"/>
                <w:szCs w:val="20"/>
              </w:rPr>
              <w:t>Pajčić, M; Europski uhidbeni nalog u praksi Vrhovnog suda Republike Hrvatske / Matko Pajčić; Hrvatski ljetopis za kaznene znanosti i praksu - 24(2017),2; str.553-581.</w:t>
            </w:r>
          </w:p>
          <w:p w:rsidR="00286BE7" w:rsidRPr="00EF71E3" w:rsidRDefault="00286BE7" w:rsidP="002E3B28">
            <w:pPr>
              <w:spacing w:after="120"/>
              <w:rPr>
                <w:rFonts w:ascii="Arial" w:hAnsi="Arial" w:cs="Arial"/>
                <w:sz w:val="20"/>
                <w:szCs w:val="20"/>
              </w:rPr>
            </w:pPr>
            <w:r w:rsidRPr="00EF71E3">
              <w:rPr>
                <w:rFonts w:ascii="Arial" w:hAnsi="Arial" w:cs="Arial"/>
                <w:sz w:val="20"/>
                <w:szCs w:val="20"/>
              </w:rPr>
              <w:t>Pleić, M., Pritvor u pravu Europske Unije - Europeizacija kaznenog prava i zaštita ljudskih prava u kaznenom postupku i postupku izvršenja kaznenopravnih sankcija : zbornik radova s međunarodnog znanstvenog savjetovanja, [Split], 15.-17. listopada 2015. godine  /- Split (2017); str.265-290.</w:t>
            </w:r>
          </w:p>
          <w:p w:rsidR="00286BE7" w:rsidRPr="00EF71E3" w:rsidRDefault="00286BE7" w:rsidP="005E5D65">
            <w:pPr>
              <w:spacing w:after="120"/>
              <w:rPr>
                <w:rFonts w:ascii="Arial" w:hAnsi="Arial" w:cs="Arial"/>
                <w:sz w:val="20"/>
                <w:szCs w:val="20"/>
              </w:rPr>
            </w:pPr>
            <w:r w:rsidRPr="00EF71E3">
              <w:rPr>
                <w:rFonts w:ascii="Arial" w:hAnsi="Arial" w:cs="Arial"/>
                <w:i/>
                <w:color w:val="000000"/>
                <w:sz w:val="20"/>
                <w:szCs w:val="20"/>
                <w:shd w:val="clear" w:color="auto" w:fill="FFFFFF"/>
              </w:rPr>
              <w:t>Konferencija - Integracija ureda Europskog javnog tužitelja u nacionalna kaznena pravosuđa: institucionalni, procesni i izazovi suradnje</w:t>
            </w:r>
            <w:r w:rsidRPr="00EF71E3">
              <w:rPr>
                <w:rFonts w:ascii="Arial" w:hAnsi="Arial" w:cs="Arial"/>
                <w:color w:val="000000"/>
                <w:sz w:val="20"/>
                <w:szCs w:val="20"/>
                <w:shd w:val="clear" w:color="auto" w:fill="FFFFFF"/>
              </w:rPr>
              <w:t>, Hrvatski ljetopis za kaznene znanosti i praksu, 2/2020 (posebni broj posvećen Europskom javnom tužitelju)</w:t>
            </w:r>
          </w:p>
        </w:tc>
      </w:tr>
      <w:tr w:rsidR="00286BE7" w:rsidRPr="00EF71E3" w:rsidTr="001D6EB6">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Konzultacije s diplomiranim pravnicima, koji su bili polaznici ovog predmeta, o korisnosti ovog predmeta u njihovom radu u praksi, i mogućim poboljšanjima.</w:t>
            </w:r>
          </w:p>
        </w:tc>
      </w:tr>
      <w:tr w:rsidR="00286BE7"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p>
        </w:tc>
      </w:tr>
    </w:tbl>
    <w:p w:rsidR="00286BE7" w:rsidRPr="00EF71E3" w:rsidRDefault="00286BE7" w:rsidP="002E3B28">
      <w:pPr>
        <w:spacing w:after="0"/>
        <w:jc w:val="both"/>
        <w:rPr>
          <w:rFonts w:ascii="Arial" w:hAnsi="Arial" w:cs="Arial"/>
          <w:b/>
          <w:color w:val="FF0000"/>
          <w:sz w:val="20"/>
          <w:szCs w:val="20"/>
        </w:rPr>
      </w:pPr>
    </w:p>
    <w:p w:rsidR="00286BE7" w:rsidRPr="00EF71E3" w:rsidRDefault="00286BE7">
      <w:pPr>
        <w:rPr>
          <w:rFonts w:ascii="Arial" w:hAnsi="Arial" w:cs="Arial"/>
        </w:rPr>
      </w:pPr>
    </w:p>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1D6EB6" w:rsidRPr="00EF71E3" w:rsidTr="001D6EB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D6EB6" w:rsidRPr="00EF71E3" w:rsidRDefault="001D6EB6" w:rsidP="008A695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D6EB6" w:rsidRPr="00EF71E3" w:rsidRDefault="001D6EB6" w:rsidP="008A6958">
            <w:pPr>
              <w:spacing w:before="60" w:after="60" w:line="240" w:lineRule="auto"/>
              <w:ind w:left="397" w:hanging="397"/>
              <w:rPr>
                <w:rFonts w:ascii="Arial" w:hAnsi="Arial" w:cs="Arial"/>
                <w:b/>
                <w:sz w:val="20"/>
                <w:szCs w:val="20"/>
              </w:rPr>
            </w:pPr>
            <w:r w:rsidRPr="00EF71E3">
              <w:rPr>
                <w:rFonts w:ascii="Arial" w:hAnsi="Arial" w:cs="Arial"/>
                <w:b/>
                <w:sz w:val="20"/>
                <w:szCs w:val="20"/>
              </w:rPr>
              <w:t>MEĐUNARODNO INVESTICIJSKO PRAVO I ARBITRAŽNO RJEŠAVANJE INVESTICIJSKIH SPOROVA</w:t>
            </w:r>
          </w:p>
        </w:tc>
      </w:tr>
      <w:tr w:rsidR="001D6EB6"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PR5MIP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V.</w:t>
            </w:r>
          </w:p>
        </w:tc>
      </w:tr>
      <w:tr w:rsidR="001D6EB6"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Prof. dr. sc. Ines Medić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6</w:t>
            </w:r>
          </w:p>
        </w:tc>
      </w:tr>
      <w:tr w:rsidR="001D6EB6" w:rsidRPr="00EF71E3" w:rsidTr="001D6EB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D6EB6" w:rsidRPr="00EF71E3" w:rsidRDefault="001D6EB6" w:rsidP="008A69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D6EB6" w:rsidRPr="00EF71E3" w:rsidRDefault="001D6EB6" w:rsidP="008A69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1D6EB6" w:rsidRPr="00EF71E3" w:rsidRDefault="001D6EB6" w:rsidP="008A69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1D6EB6" w:rsidRPr="00EF71E3" w:rsidRDefault="001D6EB6" w:rsidP="008A6958">
            <w:pPr>
              <w:spacing w:after="0" w:line="240" w:lineRule="auto"/>
              <w:jc w:val="center"/>
              <w:rPr>
                <w:rFonts w:ascii="Arial" w:hAnsi="Arial" w:cs="Arial"/>
                <w:sz w:val="20"/>
                <w:szCs w:val="20"/>
              </w:rPr>
            </w:pPr>
            <w:r w:rsidRPr="00EF71E3">
              <w:rPr>
                <w:rFonts w:ascii="Arial" w:hAnsi="Arial" w:cs="Arial"/>
                <w:sz w:val="20"/>
                <w:szCs w:val="20"/>
              </w:rPr>
              <w:t>T</w:t>
            </w:r>
          </w:p>
        </w:tc>
      </w:tr>
      <w:tr w:rsidR="001D6EB6" w:rsidRPr="00EF71E3" w:rsidTr="001D6EB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D6EB6" w:rsidRPr="00EF71E3" w:rsidRDefault="001D6EB6" w:rsidP="008A6958">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1D6EB6" w:rsidRPr="00EF71E3" w:rsidRDefault="001D6EB6" w:rsidP="008A695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1D6EB6" w:rsidRPr="00EF71E3" w:rsidRDefault="001D6EB6" w:rsidP="008A69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1D6EB6" w:rsidRPr="00EF71E3" w:rsidRDefault="001D6EB6" w:rsidP="008A6958">
            <w:pPr>
              <w:spacing w:after="0" w:line="240" w:lineRule="auto"/>
              <w:rPr>
                <w:rFonts w:ascii="Arial" w:hAnsi="Arial" w:cs="Arial"/>
                <w:sz w:val="20"/>
                <w:szCs w:val="20"/>
              </w:rPr>
            </w:pPr>
          </w:p>
        </w:tc>
      </w:tr>
      <w:tr w:rsidR="001D6EB6"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1D6EB6" w:rsidRPr="00EF71E3" w:rsidRDefault="001D6EB6" w:rsidP="008A6958">
            <w:pPr>
              <w:spacing w:after="0" w:line="240" w:lineRule="auto"/>
              <w:rPr>
                <w:rFonts w:ascii="Arial" w:hAnsi="Arial" w:cs="Arial"/>
                <w:sz w:val="20"/>
                <w:szCs w:val="20"/>
              </w:rPr>
            </w:pPr>
            <w:r w:rsidRPr="00EF71E3">
              <w:rPr>
                <w:rFonts w:ascii="Arial" w:hAnsi="Arial" w:cs="Arial"/>
                <w:sz w:val="20"/>
                <w:szCs w:val="20"/>
              </w:rPr>
              <w:t>/</w:t>
            </w:r>
          </w:p>
        </w:tc>
      </w:tr>
      <w:tr w:rsidR="001D6EB6" w:rsidRPr="00EF71E3" w:rsidTr="001D6EB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D6EB6" w:rsidRPr="00EF71E3" w:rsidRDefault="001D6EB6" w:rsidP="008A695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1D6EB6"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D6EB6" w:rsidRPr="00EF71E3" w:rsidRDefault="001D6EB6" w:rsidP="008A69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Studenti će steći spoznaje o o investicijskom pravu i arbitražnom rješavanju sporova između države i inozemnog investitora.</w:t>
            </w:r>
          </w:p>
        </w:tc>
      </w:tr>
      <w:tr w:rsidR="001D6EB6" w:rsidRPr="00EF71E3" w:rsidTr="001D6EB6">
        <w:tc>
          <w:tcPr>
            <w:tcW w:w="1912" w:type="dxa"/>
            <w:gridSpan w:val="2"/>
            <w:tcBorders>
              <w:left w:val="single" w:sz="12" w:space="0" w:color="auto"/>
            </w:tcBorders>
            <w:shd w:val="clear" w:color="auto" w:fill="CCFFFF"/>
            <w:tcMar>
              <w:left w:w="57" w:type="dxa"/>
              <w:right w:w="57" w:type="dxa"/>
            </w:tcMar>
            <w:vAlign w:val="center"/>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1D6EB6" w:rsidRPr="00EF71E3" w:rsidRDefault="001D6EB6" w:rsidP="008A695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V. godinu integriranog preddiplomskog i diplomskog sveučilišnog studija prava.</w:t>
            </w:r>
          </w:p>
          <w:p w:rsidR="001D6EB6" w:rsidRPr="00EF71E3" w:rsidRDefault="001D6EB6" w:rsidP="008A6958">
            <w:pPr>
              <w:tabs>
                <w:tab w:val="left" w:pos="2820"/>
              </w:tabs>
              <w:spacing w:after="0"/>
              <w:rPr>
                <w:rFonts w:ascii="Arial" w:hAnsi="Arial" w:cs="Arial"/>
                <w:sz w:val="20"/>
                <w:szCs w:val="20"/>
              </w:rPr>
            </w:pPr>
          </w:p>
        </w:tc>
      </w:tr>
      <w:tr w:rsidR="001D6EB6" w:rsidRPr="00EF71E3" w:rsidTr="001D6EB6">
        <w:tc>
          <w:tcPr>
            <w:tcW w:w="1912" w:type="dxa"/>
            <w:gridSpan w:val="2"/>
            <w:tcBorders>
              <w:left w:val="single" w:sz="12" w:space="0" w:color="auto"/>
            </w:tcBorders>
            <w:shd w:val="clear" w:color="auto" w:fill="CCFFFF"/>
            <w:tcMar>
              <w:left w:w="57" w:type="dxa"/>
              <w:right w:w="57" w:type="dxa"/>
            </w:tcMar>
            <w:vAlign w:val="center"/>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D6EB6" w:rsidRPr="00EF71E3" w:rsidRDefault="001D6EB6"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Navesti temeljne pojmove, izvore i načela međunarodnog investicijskog prava i investicijske arbitraže</w:t>
            </w:r>
          </w:p>
          <w:p w:rsidR="001D6EB6" w:rsidRPr="00EF71E3" w:rsidRDefault="001D6EB6"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Prepoznati relevantan pravni izvor u svakom konkretnom slučaju</w:t>
            </w:r>
          </w:p>
          <w:p w:rsidR="001D6EB6" w:rsidRPr="00EF71E3" w:rsidRDefault="001D6EB6"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Primijeniti odgovarajuću pravnu normu na konkretno činjenično stanje</w:t>
            </w:r>
          </w:p>
          <w:p w:rsidR="001D6EB6" w:rsidRPr="00EF71E3" w:rsidRDefault="001D6EB6"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Povezati i usporediti rješenja sadržana u različitim pravnim aktima</w:t>
            </w:r>
          </w:p>
        </w:tc>
      </w:tr>
      <w:tr w:rsidR="001D6EB6" w:rsidRPr="00EF71E3" w:rsidTr="001D6EB6">
        <w:tc>
          <w:tcPr>
            <w:tcW w:w="1912" w:type="dxa"/>
            <w:gridSpan w:val="2"/>
            <w:tcBorders>
              <w:left w:val="single" w:sz="12" w:space="0" w:color="auto"/>
            </w:tcBorders>
            <w:shd w:val="clear" w:color="auto" w:fill="CCFFFF"/>
            <w:tcMar>
              <w:left w:w="57" w:type="dxa"/>
              <w:right w:w="57" w:type="dxa"/>
            </w:tcMar>
            <w:vAlign w:val="center"/>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Povijest, izvori i priroda međunarodnog investicijskog prava</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Tumačenje i primjena investicijskih sporazuma (bilateralni, multilateralni)</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Investitor i investicija</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Kišobran klauzula</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Klauzula o eksproprijaciji</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Klauzula najpovlaštenije nacije</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Standardi zaštite</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Odgovornost države</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Arbitražno rješavanje investicijskih sporova</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Perspektiva investicijske arbitraže u EU</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Osnivanje međunarodnog investicijskog sudišta (Multilateral Investment Court) na razini EU</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Najznačajnii predmeti iz arbitražne prakse</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Najznačajnii predmeti iz arbitražne prakse</w:t>
            </w:r>
          </w:p>
          <w:p w:rsidR="001D6EB6" w:rsidRPr="00EF71E3" w:rsidRDefault="001D6EB6" w:rsidP="00CF56EC">
            <w:pPr>
              <w:pStyle w:val="Odlomakpopisa"/>
              <w:numPr>
                <w:ilvl w:val="0"/>
                <w:numId w:val="80"/>
              </w:numPr>
              <w:tabs>
                <w:tab w:val="left" w:pos="2820"/>
              </w:tabs>
              <w:spacing w:after="0" w:line="259" w:lineRule="auto"/>
              <w:rPr>
                <w:rFonts w:ascii="Arial" w:hAnsi="Arial" w:cs="Arial"/>
                <w:sz w:val="20"/>
                <w:szCs w:val="20"/>
              </w:rPr>
            </w:pPr>
            <w:r w:rsidRPr="00EF71E3">
              <w:rPr>
                <w:rFonts w:ascii="Arial" w:hAnsi="Arial" w:cs="Arial"/>
                <w:sz w:val="20"/>
                <w:szCs w:val="20"/>
              </w:rPr>
              <w:t>Suverenitet države kao zapreka ovrsi arbitražnih pravorijeka</w:t>
            </w:r>
          </w:p>
        </w:tc>
      </w:tr>
      <w:tr w:rsidR="001D6EB6" w:rsidRPr="00EF71E3" w:rsidTr="001D6EB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153330735"/>
              </w:sdtPr>
              <w:sdtEndPr/>
              <w:sdtContent>
                <w:r w:rsidR="001D6EB6" w:rsidRPr="00EF71E3">
                  <w:rPr>
                    <w:rFonts w:ascii="Arial" w:eastAsia="MS Gothic" w:hAnsi="Arial" w:cs="Arial"/>
                    <w:b w:val="0"/>
                    <w:sz w:val="20"/>
                    <w:szCs w:val="20"/>
                    <w:lang w:val="hr-HR"/>
                  </w:rPr>
                  <w:t>x</w:t>
                </w:r>
              </w:sdtContent>
            </w:sdt>
            <w:r w:rsidR="001D6EB6" w:rsidRPr="00EF71E3">
              <w:rPr>
                <w:rFonts w:ascii="Arial" w:hAnsi="Arial" w:cs="Arial"/>
                <w:b w:val="0"/>
                <w:sz w:val="20"/>
                <w:szCs w:val="20"/>
                <w:lang w:val="hr-HR"/>
              </w:rPr>
              <w:t xml:space="preserve"> predavanja</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451589647"/>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seminari i radionice  </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471950069"/>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vježbe  </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624758326"/>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w:t>
            </w:r>
            <w:r w:rsidR="001D6EB6" w:rsidRPr="00EF71E3">
              <w:rPr>
                <w:rFonts w:ascii="Arial" w:hAnsi="Arial" w:cs="Arial"/>
                <w:b w:val="0"/>
                <w:i/>
                <w:sz w:val="20"/>
                <w:szCs w:val="20"/>
                <w:lang w:val="hr-HR"/>
              </w:rPr>
              <w:t>on line</w:t>
            </w:r>
            <w:r w:rsidR="001D6EB6" w:rsidRPr="00EF71E3">
              <w:rPr>
                <w:rFonts w:ascii="Arial" w:hAnsi="Arial" w:cs="Arial"/>
                <w:b w:val="0"/>
                <w:sz w:val="20"/>
                <w:szCs w:val="20"/>
                <w:lang w:val="hr-HR"/>
              </w:rPr>
              <w:t xml:space="preserve"> u cijelosti</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111826522"/>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mješovito e-učenje</w:t>
            </w:r>
          </w:p>
          <w:p w:rsidR="001D6EB6" w:rsidRPr="00EF71E3" w:rsidRDefault="007F3E8F" w:rsidP="008A6958">
            <w:pPr>
              <w:tabs>
                <w:tab w:val="left" w:pos="2820"/>
              </w:tabs>
              <w:spacing w:after="0"/>
              <w:rPr>
                <w:rFonts w:ascii="Arial" w:hAnsi="Arial" w:cs="Arial"/>
                <w:sz w:val="20"/>
                <w:szCs w:val="20"/>
              </w:rPr>
            </w:pPr>
            <w:sdt>
              <w:sdtPr>
                <w:rPr>
                  <w:rFonts w:ascii="Arial" w:hAnsi="Arial" w:cs="Arial"/>
                  <w:sz w:val="20"/>
                  <w:szCs w:val="20"/>
                </w:rPr>
                <w:id w:val="1114792784"/>
              </w:sdtPr>
              <w:sdtEndPr/>
              <w:sdtContent>
                <w:r w:rsidR="001D6EB6" w:rsidRPr="00EF71E3">
                  <w:rPr>
                    <w:rFonts w:ascii="Segoe UI Symbol" w:eastAsia="MS Gothic" w:hAnsi="Segoe UI Symbol" w:cs="Segoe UI Symbol"/>
                    <w:sz w:val="20"/>
                    <w:szCs w:val="20"/>
                  </w:rPr>
                  <w:t>☐</w:t>
                </w:r>
              </w:sdtContent>
            </w:sdt>
            <w:r w:rsidR="001D6EB6"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401716026"/>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samostalni  zadaci  </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2055966562"/>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multimedija </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89963503"/>
              </w:sdtPr>
              <w:sdtEndPr/>
              <w:sdtContent>
                <w:r w:rsidR="001D6EB6" w:rsidRPr="00EF71E3">
                  <w:rPr>
                    <w:rFonts w:ascii="Segoe UI Symbol" w:eastAsia="MS Gothic" w:hAnsi="Segoe UI Symbol" w:cs="Segoe UI Symbol"/>
                    <w:b w:val="0"/>
                    <w:sz w:val="20"/>
                    <w:szCs w:val="20"/>
                    <w:lang w:val="hr-HR"/>
                  </w:rPr>
                  <w:t>☐</w:t>
                </w:r>
              </w:sdtContent>
            </w:sdt>
            <w:r w:rsidR="001D6EB6" w:rsidRPr="00EF71E3">
              <w:rPr>
                <w:rFonts w:ascii="Arial" w:hAnsi="Arial" w:cs="Arial"/>
                <w:b w:val="0"/>
                <w:sz w:val="20"/>
                <w:szCs w:val="20"/>
                <w:lang w:val="hr-HR"/>
              </w:rPr>
              <w:t xml:space="preserve"> laboratorij</w:t>
            </w:r>
          </w:p>
          <w:p w:rsidR="001D6EB6"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535883370"/>
              </w:sdtPr>
              <w:sdtEndPr/>
              <w:sdtContent>
                <w:r w:rsidR="001D6EB6" w:rsidRPr="00EF71E3">
                  <w:rPr>
                    <w:rFonts w:ascii="Arial" w:eastAsia="MS Gothic" w:hAnsi="Arial" w:cs="Arial"/>
                    <w:b w:val="0"/>
                    <w:sz w:val="20"/>
                    <w:szCs w:val="20"/>
                    <w:lang w:val="hr-HR"/>
                  </w:rPr>
                  <w:t>x</w:t>
                </w:r>
              </w:sdtContent>
            </w:sdt>
            <w:r w:rsidR="001D6EB6" w:rsidRPr="00EF71E3">
              <w:rPr>
                <w:rFonts w:ascii="Arial" w:hAnsi="Arial" w:cs="Arial"/>
                <w:b w:val="0"/>
                <w:sz w:val="20"/>
                <w:szCs w:val="20"/>
                <w:lang w:val="hr-HR"/>
              </w:rPr>
              <w:t xml:space="preserve"> mentorski rad</w:t>
            </w:r>
          </w:p>
          <w:p w:rsidR="001D6EB6" w:rsidRPr="00EF71E3" w:rsidRDefault="007F3E8F" w:rsidP="008A6958">
            <w:pPr>
              <w:tabs>
                <w:tab w:val="left" w:pos="2820"/>
              </w:tabs>
              <w:spacing w:after="0"/>
              <w:rPr>
                <w:rFonts w:ascii="Arial" w:hAnsi="Arial" w:cs="Arial"/>
                <w:sz w:val="20"/>
                <w:szCs w:val="20"/>
              </w:rPr>
            </w:pPr>
            <w:sdt>
              <w:sdtPr>
                <w:rPr>
                  <w:rFonts w:ascii="Arial" w:hAnsi="Arial" w:cs="Arial"/>
                  <w:sz w:val="20"/>
                  <w:szCs w:val="20"/>
                </w:rPr>
                <w:id w:val="-175192900"/>
              </w:sdtPr>
              <w:sdtEndPr/>
              <w:sdtContent>
                <w:r w:rsidR="001D6EB6" w:rsidRPr="00EF71E3">
                  <w:rPr>
                    <w:rFonts w:ascii="Segoe UI Symbol" w:eastAsia="MS Gothic" w:hAnsi="Segoe UI Symbol" w:cs="Segoe UI Symbol"/>
                    <w:sz w:val="20"/>
                    <w:szCs w:val="20"/>
                  </w:rPr>
                  <w:t>☐</w:t>
                </w:r>
              </w:sdtContent>
            </w:sdt>
            <w:r w:rsidR="001D6EB6" w:rsidRPr="00EF71E3">
              <w:rPr>
                <w:rFonts w:ascii="Arial" w:hAnsi="Arial" w:cs="Arial"/>
                <w:sz w:val="20"/>
                <w:szCs w:val="20"/>
              </w:rPr>
              <w:t xml:space="preserve"> </w:t>
            </w:r>
            <w:r w:rsidR="001D6EB6" w:rsidRPr="00EF71E3">
              <w:rPr>
                <w:rFonts w:ascii="Arial" w:hAnsi="Arial" w:cs="Arial"/>
                <w:sz w:val="20"/>
                <w:szCs w:val="20"/>
              </w:rPr>
              <w:fldChar w:fldCharType="begin">
                <w:ffData>
                  <w:name w:val="Text1"/>
                  <w:enabled/>
                  <w:calcOnExit w:val="0"/>
                  <w:textInput/>
                </w:ffData>
              </w:fldChar>
            </w:r>
            <w:r w:rsidR="001D6EB6" w:rsidRPr="00EF71E3">
              <w:rPr>
                <w:rFonts w:ascii="Arial" w:hAnsi="Arial" w:cs="Arial"/>
                <w:sz w:val="20"/>
                <w:szCs w:val="20"/>
              </w:rPr>
              <w:instrText xml:space="preserve"> FORMTEXT </w:instrText>
            </w:r>
            <w:r w:rsidR="001D6EB6" w:rsidRPr="00EF71E3">
              <w:rPr>
                <w:rFonts w:ascii="Arial" w:hAnsi="Arial" w:cs="Arial"/>
                <w:sz w:val="20"/>
                <w:szCs w:val="20"/>
              </w:rPr>
            </w:r>
            <w:r w:rsidR="001D6EB6" w:rsidRPr="00EF71E3">
              <w:rPr>
                <w:rFonts w:ascii="Arial" w:hAnsi="Arial" w:cs="Arial"/>
                <w:sz w:val="20"/>
                <w:szCs w:val="20"/>
              </w:rPr>
              <w:fldChar w:fldCharType="separate"/>
            </w:r>
            <w:r w:rsidR="001D6EB6" w:rsidRPr="00EF71E3">
              <w:rPr>
                <w:rFonts w:ascii="Arial" w:hAnsi="Arial" w:cs="Arial"/>
                <w:sz w:val="20"/>
                <w:szCs w:val="20"/>
              </w:rPr>
              <w:t> </w:t>
            </w:r>
            <w:r w:rsidR="001D6EB6" w:rsidRPr="00EF71E3">
              <w:rPr>
                <w:rFonts w:ascii="Arial" w:hAnsi="Arial" w:cs="Arial"/>
                <w:sz w:val="20"/>
                <w:szCs w:val="20"/>
              </w:rPr>
              <w:t> </w:t>
            </w:r>
            <w:r w:rsidR="001D6EB6" w:rsidRPr="00EF71E3">
              <w:rPr>
                <w:rFonts w:ascii="Arial" w:hAnsi="Arial" w:cs="Arial"/>
                <w:sz w:val="20"/>
                <w:szCs w:val="20"/>
              </w:rPr>
              <w:t> </w:t>
            </w:r>
            <w:r w:rsidR="001D6EB6" w:rsidRPr="00EF71E3">
              <w:rPr>
                <w:rFonts w:ascii="Arial" w:hAnsi="Arial" w:cs="Arial"/>
                <w:sz w:val="20"/>
                <w:szCs w:val="20"/>
              </w:rPr>
              <w:t> </w:t>
            </w:r>
            <w:r w:rsidR="001D6EB6" w:rsidRPr="00EF71E3">
              <w:rPr>
                <w:rFonts w:ascii="Arial" w:hAnsi="Arial" w:cs="Arial"/>
                <w:sz w:val="20"/>
                <w:szCs w:val="20"/>
              </w:rPr>
              <w:t> </w:t>
            </w:r>
            <w:r w:rsidR="001D6EB6" w:rsidRPr="00EF71E3">
              <w:rPr>
                <w:rFonts w:ascii="Arial" w:hAnsi="Arial" w:cs="Arial"/>
                <w:sz w:val="20"/>
                <w:szCs w:val="20"/>
              </w:rPr>
              <w:fldChar w:fldCharType="end"/>
            </w:r>
            <w:r w:rsidR="001D6EB6" w:rsidRPr="00EF71E3">
              <w:rPr>
                <w:rFonts w:ascii="Arial" w:hAnsi="Arial" w:cs="Arial"/>
                <w:sz w:val="20"/>
                <w:szCs w:val="20"/>
              </w:rPr>
              <w:t xml:space="preserve"> (ostalo upisati)</w:t>
            </w:r>
            <w:r w:rsidR="001D6EB6" w:rsidRPr="00EF71E3">
              <w:rPr>
                <w:rFonts w:ascii="Arial" w:hAnsi="Arial" w:cs="Arial"/>
                <w:b/>
                <w:sz w:val="20"/>
                <w:szCs w:val="20"/>
              </w:rPr>
              <w:t xml:space="preserve"> </w:t>
            </w:r>
            <w:r w:rsidR="001D6EB6" w:rsidRPr="00EF71E3">
              <w:rPr>
                <w:rFonts w:ascii="Arial" w:hAnsi="Arial" w:cs="Arial"/>
                <w:b/>
                <w:sz w:val="20"/>
                <w:szCs w:val="20"/>
                <w:bdr w:val="single" w:sz="12" w:space="0" w:color="auto"/>
              </w:rPr>
              <w:t xml:space="preserve"> </w:t>
            </w:r>
          </w:p>
        </w:tc>
      </w:tr>
      <w:tr w:rsidR="001D6EB6" w:rsidRPr="00EF71E3" w:rsidTr="001D6EB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1D6EB6" w:rsidRPr="00EF71E3" w:rsidRDefault="001D6EB6" w:rsidP="008A695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1D6EB6" w:rsidRPr="00EF71E3" w:rsidRDefault="001D6EB6" w:rsidP="008A69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D6EB6" w:rsidRPr="00EF71E3" w:rsidRDefault="001D6EB6" w:rsidP="008A6958">
            <w:pPr>
              <w:pStyle w:val="FieldText"/>
              <w:rPr>
                <w:rFonts w:ascii="Arial" w:hAnsi="Arial" w:cs="Arial"/>
                <w:b w:val="0"/>
                <w:sz w:val="20"/>
                <w:szCs w:val="20"/>
                <w:lang w:val="hr-HR"/>
              </w:rPr>
            </w:pPr>
          </w:p>
        </w:tc>
      </w:tr>
      <w:tr w:rsidR="001D6EB6" w:rsidRPr="00EF71E3" w:rsidTr="001D6EB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D6EB6" w:rsidRPr="00EF71E3" w:rsidTr="001D6EB6">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D6EB6" w:rsidRPr="00EF71E3" w:rsidRDefault="001D6EB6"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D6EB6" w:rsidRPr="00EF71E3" w:rsidRDefault="001D6EB6"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D6EB6" w:rsidRPr="00EF71E3" w:rsidRDefault="001D6EB6"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1D6EB6" w:rsidRPr="00EF71E3" w:rsidTr="001D6EB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D6EB6" w:rsidRPr="00EF71E3" w:rsidRDefault="001D6EB6" w:rsidP="008A69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D6EB6" w:rsidRPr="00EF71E3" w:rsidRDefault="001D6EB6"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D6EB6" w:rsidRPr="00EF71E3" w:rsidRDefault="001D6EB6"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D6EB6" w:rsidRPr="00EF71E3" w:rsidRDefault="001D6EB6"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1D6EB6"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jc w:val="both"/>
              <w:rPr>
                <w:rFonts w:ascii="Arial" w:hAnsi="Arial" w:cs="Arial"/>
                <w:sz w:val="20"/>
                <w:szCs w:val="20"/>
                <w:lang w:val="es-ES"/>
              </w:rPr>
            </w:pPr>
            <w:r w:rsidRPr="00EF71E3">
              <w:rPr>
                <w:rFonts w:ascii="Arial" w:hAnsi="Arial" w:cs="Arial"/>
                <w:sz w:val="20"/>
                <w:szCs w:val="20"/>
                <w:lang w:val="es-ES"/>
              </w:rPr>
              <w:t xml:space="preserve">Ines Medić, Mia Grgić: Is there a consistency in the EU’s approach towards investment arbitration?, </w:t>
            </w:r>
            <w:r w:rsidRPr="00EF71E3">
              <w:rPr>
                <w:rStyle w:val="citation"/>
                <w:rFonts w:ascii="Arial" w:hAnsi="Arial" w:cs="Arial"/>
                <w:iCs/>
                <w:sz w:val="20"/>
                <w:szCs w:val="20"/>
              </w:rPr>
              <w:lastRenderedPageBreak/>
              <w:t>Conference proceedings, Fifth International Scientific-Bussines Conference LIMEN 2019, Leadership, Innovation, management and Economics: Integrated Politics of Research</w:t>
            </w:r>
            <w:r w:rsidRPr="00EF71E3">
              <w:rPr>
                <w:rStyle w:val="citation"/>
                <w:rFonts w:ascii="Arial" w:hAnsi="Arial" w:cs="Arial"/>
                <w:sz w:val="20"/>
                <w:szCs w:val="20"/>
              </w:rPr>
              <w:t xml:space="preserve"> / Bevanda, Vuk (ur.).</w:t>
            </w:r>
            <w:r w:rsidRPr="00EF71E3">
              <w:rPr>
                <w:rFonts w:ascii="Arial" w:hAnsi="Arial" w:cs="Arial"/>
                <w:sz w:val="20"/>
                <w:szCs w:val="20"/>
              </w:rPr>
              <w:t xml:space="preserve">, </w:t>
            </w:r>
            <w:r w:rsidRPr="00EF71E3">
              <w:rPr>
                <w:rStyle w:val="citation"/>
                <w:rFonts w:ascii="Arial" w:hAnsi="Arial" w:cs="Arial"/>
                <w:sz w:val="20"/>
                <w:szCs w:val="20"/>
              </w:rPr>
              <w:t>Beograd: Association of Economists and Managers of the Balkans, 2019. str. 111.-120.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both"/>
              <w:rPr>
                <w:rFonts w:ascii="Arial" w:hAnsi="Arial" w:cs="Arial"/>
                <w:color w:val="000000"/>
                <w:sz w:val="20"/>
                <w:szCs w:val="20"/>
              </w:rPr>
            </w:pPr>
            <w:r w:rsidRPr="00EF71E3">
              <w:rPr>
                <w:rFonts w:ascii="Arial" w:hAnsi="Arial" w:cs="Arial"/>
                <w:sz w:val="20"/>
                <w:szCs w:val="20"/>
                <w:lang w:val="es-ES"/>
              </w:rPr>
              <w:t>Siniša Triva, Alan Uzelac: Hrvatsko arbitražno pravo, Komentar zakona o arbitraži i drugi izvori hrvatskog arbitražnog prava, Narodne novine, Zagreb, 2007.</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jc w:val="both"/>
              <w:rPr>
                <w:rFonts w:ascii="Arial" w:hAnsi="Arial" w:cs="Arial"/>
                <w:sz w:val="20"/>
                <w:szCs w:val="20"/>
                <w:lang w:val="es-ES"/>
              </w:rPr>
            </w:pPr>
            <w:r w:rsidRPr="00EF71E3">
              <w:rPr>
                <w:rFonts w:ascii="Arial" w:hAnsi="Arial" w:cs="Arial"/>
                <w:sz w:val="20"/>
                <w:szCs w:val="20"/>
                <w:lang w:val="es-ES"/>
              </w:rPr>
              <w:t>Davor Babić: Pravičan i pošten tretman ulaganja u međunarodnom investicijskom pravu, Zbornik Pravnog fakulteta u Zagrebu, Vol. 62., No. 1-2, 2012.,  str. 397.-415.</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jc w:val="both"/>
              <w:rPr>
                <w:rFonts w:ascii="Arial" w:hAnsi="Arial" w:cs="Arial"/>
                <w:sz w:val="20"/>
                <w:szCs w:val="20"/>
                <w:lang w:val="es-ES"/>
              </w:rPr>
            </w:pPr>
            <w:r w:rsidRPr="00EF71E3">
              <w:rPr>
                <w:rFonts w:ascii="Arial" w:hAnsi="Arial" w:cs="Arial"/>
                <w:sz w:val="20"/>
                <w:szCs w:val="20"/>
                <w:lang w:val="es-ES"/>
              </w:rPr>
              <w:t>Maja Stanivuković: Klauzula o ispunjenju svih obveza koje je država preuzela prema stranom ulagaču (kišobran klauzula) u dvostranim ugovorima o zaštiti investicija, u: Kostić-Mandić, Maja (ur.): Međunarodno privatno pravo i zaštita stranih investitora, Podgorica, 2008., str. 32.-56.</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both"/>
              <w:rPr>
                <w:rFonts w:ascii="Arial" w:hAnsi="Arial" w:cs="Arial"/>
                <w:color w:val="000000"/>
                <w:sz w:val="20"/>
                <w:szCs w:val="20"/>
              </w:rPr>
            </w:pPr>
            <w:r w:rsidRPr="00EF71E3">
              <w:rPr>
                <w:rFonts w:ascii="Arial" w:hAnsi="Arial" w:cs="Arial"/>
                <w:i/>
                <w:sz w:val="20"/>
                <w:szCs w:val="20"/>
                <w:lang w:val="es-ES"/>
              </w:rPr>
              <w:t>Konvencija o rješavanju ulagačkih sporova između država i državljana drugih država</w:t>
            </w:r>
            <w:r w:rsidRPr="00EF71E3">
              <w:rPr>
                <w:rFonts w:ascii="Arial" w:hAnsi="Arial" w:cs="Arial"/>
                <w:sz w:val="20"/>
                <w:szCs w:val="20"/>
                <w:lang w:val="es-ES"/>
              </w:rPr>
              <w:t xml:space="preserve"> (1965) (Washingtonska konvencija), NN br. 2/1998</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jc w:val="both"/>
              <w:rPr>
                <w:rFonts w:ascii="Arial" w:hAnsi="Arial" w:cs="Arial"/>
                <w:sz w:val="20"/>
                <w:szCs w:val="20"/>
                <w:lang w:val="es-ES"/>
              </w:rPr>
            </w:pPr>
            <w:r w:rsidRPr="00EF71E3">
              <w:rPr>
                <w:rFonts w:ascii="Arial" w:hAnsi="Arial" w:cs="Arial"/>
                <w:i/>
                <w:sz w:val="20"/>
                <w:szCs w:val="20"/>
                <w:lang w:val="es-ES"/>
              </w:rPr>
              <w:t>UNCITRAL Model zakona o međunarodnoj trgovačkoj arbitraži</w:t>
            </w:r>
            <w:r w:rsidRPr="00EF71E3">
              <w:rPr>
                <w:rFonts w:ascii="Arial" w:hAnsi="Arial" w:cs="Arial"/>
                <w:sz w:val="20"/>
                <w:szCs w:val="20"/>
                <w:lang w:val="es-ES"/>
              </w:rPr>
              <w:t>, 1984., prijevod na hrvatski u Triva Siniša/Goldštajn, Aleksandar: Međunarodna trgovačka arbitraža, Informator, Zagreb, 1987., str. 497.-525.</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1D6EB6" w:rsidRPr="00EF71E3" w:rsidRDefault="001D6EB6" w:rsidP="008A6958">
            <w:pPr>
              <w:rPr>
                <w:rFonts w:ascii="Arial" w:hAnsi="Arial" w:cs="Arial"/>
                <w:sz w:val="20"/>
                <w:szCs w:val="20"/>
                <w:lang w:val="es-ES"/>
              </w:rPr>
            </w:pPr>
            <w:r w:rsidRPr="00EF71E3">
              <w:rPr>
                <w:rFonts w:ascii="Arial" w:hAnsi="Arial" w:cs="Arial"/>
                <w:sz w:val="20"/>
                <w:szCs w:val="20"/>
                <w:lang w:val="es-ES"/>
              </w:rPr>
              <w:t>Predmet C-284/16 Achmea</w:t>
            </w:r>
          </w:p>
        </w:tc>
        <w:tc>
          <w:tcPr>
            <w:tcW w:w="1244" w:type="dxa"/>
            <w:gridSpan w:val="2"/>
            <w:tcBorders>
              <w:left w:val="single" w:sz="8"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D6EB6" w:rsidRPr="00EF71E3" w:rsidRDefault="001D6EB6" w:rsidP="001D6EB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1D6EB6" w:rsidRPr="00601084" w:rsidRDefault="001D6EB6" w:rsidP="008A6958">
            <w:pPr>
              <w:tabs>
                <w:tab w:val="left" w:pos="2820"/>
              </w:tabs>
              <w:spacing w:after="0"/>
              <w:jc w:val="both"/>
              <w:rPr>
                <w:rFonts w:ascii="Arial" w:hAnsi="Arial" w:cs="Arial"/>
                <w:sz w:val="20"/>
                <w:szCs w:val="20"/>
              </w:rPr>
            </w:pPr>
            <w:r w:rsidRPr="00601084">
              <w:rPr>
                <w:rFonts w:ascii="Arial" w:hAnsi="Arial" w:cs="Arial"/>
                <w:i/>
                <w:sz w:val="20"/>
                <w:szCs w:val="20"/>
                <w:lang w:val="es-ES"/>
              </w:rPr>
              <w:t>Zakon o poticanju investicija i unaprijeđenju investicijskog okruženja</w:t>
            </w:r>
            <w:r w:rsidRPr="00601084">
              <w:rPr>
                <w:rFonts w:ascii="Arial" w:hAnsi="Arial" w:cs="Arial"/>
                <w:sz w:val="20"/>
                <w:szCs w:val="20"/>
                <w:lang w:val="es-ES"/>
              </w:rPr>
              <w:t xml:space="preserve"> (NN RH 111/12, 28/13)</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1D6EB6" w:rsidRPr="00EF71E3" w:rsidRDefault="001D6EB6"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D6EB6" w:rsidRPr="00EF71E3" w:rsidTr="001D6EB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D6EB6" w:rsidRPr="00EF71E3" w:rsidRDefault="001D6EB6"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1D6EB6" w:rsidRPr="00EF71E3" w:rsidRDefault="001D6EB6" w:rsidP="008A69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1D6EB6" w:rsidRPr="00EF71E3" w:rsidRDefault="001D6EB6" w:rsidP="008A6958">
            <w:pPr>
              <w:spacing w:line="240" w:lineRule="auto"/>
              <w:jc w:val="both"/>
              <w:rPr>
                <w:rFonts w:ascii="Arial" w:hAnsi="Arial" w:cs="Arial"/>
                <w:sz w:val="20"/>
                <w:szCs w:val="20"/>
                <w:lang w:val="es-ES"/>
              </w:rPr>
            </w:pPr>
            <w:r w:rsidRPr="00EF71E3">
              <w:rPr>
                <w:rFonts w:ascii="Arial" w:hAnsi="Arial" w:cs="Arial"/>
                <w:sz w:val="20"/>
                <w:szCs w:val="20"/>
                <w:lang w:val="es-ES"/>
              </w:rPr>
              <w:t>Alan Uzelac: Why Europe should reconsider its anti-arbitration policy in investment disputes, Access to Justice in Eastern Europe, Issue No. 1(2), 2019.,  str. 6.-30.</w:t>
            </w:r>
          </w:p>
          <w:p w:rsidR="001D6EB6" w:rsidRPr="00EF71E3" w:rsidRDefault="001D6EB6" w:rsidP="008A6958">
            <w:pPr>
              <w:spacing w:line="240" w:lineRule="auto"/>
              <w:jc w:val="both"/>
              <w:rPr>
                <w:rFonts w:ascii="Arial" w:hAnsi="Arial" w:cs="Arial"/>
                <w:sz w:val="20"/>
                <w:szCs w:val="20"/>
                <w:lang w:val="es-ES"/>
              </w:rPr>
            </w:pPr>
            <w:r w:rsidRPr="00EF71E3">
              <w:rPr>
                <w:rFonts w:ascii="Arial" w:hAnsi="Arial" w:cs="Arial"/>
                <w:sz w:val="20"/>
                <w:szCs w:val="20"/>
                <w:lang w:val="es-ES"/>
              </w:rPr>
              <w:t>Đundić, Petar: Odredbe o eksproprijaciji u dvostranim ugovorima o zaštiti stranih ulaganja, u: Kostić-Mandić, Maja (ur.): Međunarodno privatno pravo i zaštita stranih investitora, Podgorica, 2008., str. 100.-113.</w:t>
            </w:r>
          </w:p>
          <w:p w:rsidR="001D6EB6" w:rsidRPr="00EF71E3" w:rsidRDefault="001D6EB6" w:rsidP="008A6958">
            <w:pPr>
              <w:spacing w:line="240" w:lineRule="auto"/>
              <w:jc w:val="both"/>
              <w:rPr>
                <w:rFonts w:ascii="Arial" w:hAnsi="Arial" w:cs="Arial"/>
                <w:sz w:val="20"/>
                <w:szCs w:val="20"/>
                <w:lang w:val="es-ES"/>
              </w:rPr>
            </w:pPr>
            <w:r w:rsidRPr="00EF71E3">
              <w:rPr>
                <w:rFonts w:ascii="Arial" w:hAnsi="Arial" w:cs="Arial"/>
                <w:sz w:val="20"/>
                <w:szCs w:val="20"/>
                <w:lang w:val="es-ES"/>
              </w:rPr>
              <w:t>Blane, Alexis: Sovereign Immunity as a Bar to the Execution of International Arbitral Awards, International Law and Politics, Vol. 41, 2009., str. 453.-505.</w:t>
            </w:r>
          </w:p>
          <w:p w:rsidR="001D6EB6" w:rsidRPr="00EF71E3" w:rsidRDefault="001D6EB6" w:rsidP="008A6958">
            <w:pPr>
              <w:spacing w:line="240" w:lineRule="auto"/>
              <w:jc w:val="both"/>
              <w:rPr>
                <w:rFonts w:ascii="Arial" w:hAnsi="Arial" w:cs="Arial"/>
                <w:sz w:val="20"/>
                <w:szCs w:val="20"/>
              </w:rPr>
            </w:pPr>
            <w:r w:rsidRPr="00EF71E3">
              <w:rPr>
                <w:rFonts w:ascii="Arial" w:hAnsi="Arial" w:cs="Arial"/>
                <w:sz w:val="20"/>
                <w:szCs w:val="20"/>
              </w:rPr>
              <w:t xml:space="preserve">Wietzorek, Michael: Arbitration of Investment Disputes, </w:t>
            </w:r>
            <w:r w:rsidRPr="00EF71E3">
              <w:rPr>
                <w:rFonts w:ascii="Arial" w:hAnsi="Arial" w:cs="Arial"/>
                <w:sz w:val="20"/>
                <w:szCs w:val="20"/>
                <w:lang w:val="es-ES"/>
              </w:rPr>
              <w:t>u: Kostić-Mandić, Maja (ur.): Međunarodno privatno pravo i zaštita stranih investitora, Podgorica, 2008., str. 83.-99.</w:t>
            </w:r>
          </w:p>
          <w:p w:rsidR="001D6EB6" w:rsidRPr="00EF71E3" w:rsidRDefault="001D6EB6" w:rsidP="008A6958">
            <w:pPr>
              <w:spacing w:line="240" w:lineRule="auto"/>
              <w:jc w:val="both"/>
              <w:rPr>
                <w:rFonts w:ascii="Arial" w:hAnsi="Arial" w:cs="Arial"/>
                <w:sz w:val="20"/>
                <w:szCs w:val="20"/>
              </w:rPr>
            </w:pPr>
            <w:r w:rsidRPr="00EF71E3">
              <w:rPr>
                <w:rFonts w:ascii="Arial" w:hAnsi="Arial" w:cs="Arial"/>
                <w:sz w:val="20"/>
                <w:szCs w:val="20"/>
              </w:rPr>
              <w:t xml:space="preserve">Lazić, Vesna: Suitability of the UNCITRAL Arbitration Rules for the settlement of investment disputes, </w:t>
            </w:r>
            <w:r w:rsidRPr="00EF71E3">
              <w:rPr>
                <w:rFonts w:ascii="Arial" w:hAnsi="Arial" w:cs="Arial"/>
                <w:sz w:val="20"/>
                <w:szCs w:val="20"/>
                <w:lang w:val="es-ES"/>
              </w:rPr>
              <w:t>, u: Kostić-Mandić, Maja (ur.): Međunarodno privatno pravo i zaštita stranih investitora, Podgorica, 2008., str. 11.-31.</w:t>
            </w:r>
          </w:p>
          <w:p w:rsidR="001D6EB6" w:rsidRPr="00EF71E3" w:rsidRDefault="001D6EB6" w:rsidP="008A6958">
            <w:pPr>
              <w:spacing w:line="240" w:lineRule="auto"/>
              <w:jc w:val="both"/>
              <w:rPr>
                <w:rFonts w:ascii="Arial" w:hAnsi="Arial" w:cs="Arial"/>
                <w:sz w:val="20"/>
                <w:szCs w:val="20"/>
              </w:rPr>
            </w:pPr>
            <w:r w:rsidRPr="00EF71E3">
              <w:rPr>
                <w:rFonts w:ascii="Arial" w:hAnsi="Arial" w:cs="Arial"/>
                <w:sz w:val="20"/>
                <w:szCs w:val="20"/>
              </w:rPr>
              <w:t xml:space="preserve">Đorđe Krivokapić: Investiciono pravo, rješavanje sporova i naknada štete, </w:t>
            </w:r>
            <w:r w:rsidRPr="00EF71E3">
              <w:rPr>
                <w:rFonts w:ascii="Arial" w:hAnsi="Arial" w:cs="Arial"/>
                <w:sz w:val="20"/>
                <w:szCs w:val="20"/>
                <w:lang w:val="es-ES"/>
              </w:rPr>
              <w:t>u: Kostić-Mandić, Maja (ur.): Međunarodno privatno pravo i zaštita stranih investitora, Podgorica, 2008., str. 114.-124.</w:t>
            </w:r>
          </w:p>
          <w:p w:rsidR="001D6EB6" w:rsidRPr="00EF71E3" w:rsidRDefault="001D6EB6" w:rsidP="008A6958">
            <w:pPr>
              <w:tabs>
                <w:tab w:val="left" w:pos="2820"/>
              </w:tabs>
              <w:spacing w:after="0" w:line="240" w:lineRule="auto"/>
              <w:jc w:val="both"/>
              <w:rPr>
                <w:rFonts w:ascii="Arial" w:hAnsi="Arial" w:cs="Arial"/>
                <w:sz w:val="20"/>
                <w:szCs w:val="20"/>
              </w:rPr>
            </w:pPr>
            <w:r w:rsidRPr="00EF71E3">
              <w:rPr>
                <w:rFonts w:ascii="Arial" w:hAnsi="Arial" w:cs="Arial"/>
                <w:sz w:val="20"/>
                <w:szCs w:val="20"/>
              </w:rPr>
              <w:t>Cvetković, Predrag: Uslovi ICSID Centra za rešavanje investicionih sporova,</w:t>
            </w:r>
            <w:r w:rsidRPr="00EF71E3">
              <w:rPr>
                <w:rFonts w:ascii="Arial" w:hAnsi="Arial" w:cs="Arial"/>
                <w:sz w:val="20"/>
                <w:szCs w:val="20"/>
                <w:lang w:val="es-ES"/>
              </w:rPr>
              <w:t xml:space="preserve"> u: Kostić-Mandić, Maja (ur.): Međunarodno privatno pravo i zaštita stranih investitora, Podgorica, 2008., str. 57.-82.</w:t>
            </w:r>
          </w:p>
        </w:tc>
      </w:tr>
      <w:tr w:rsidR="001D6EB6" w:rsidRPr="00EF71E3" w:rsidTr="001D6EB6">
        <w:tc>
          <w:tcPr>
            <w:tcW w:w="1912" w:type="dxa"/>
            <w:gridSpan w:val="2"/>
            <w:tcBorders>
              <w:left w:val="single" w:sz="12" w:space="0" w:color="auto"/>
            </w:tcBorders>
            <w:shd w:val="clear" w:color="auto" w:fill="CCFFFF"/>
            <w:tcMar>
              <w:left w:w="57" w:type="dxa"/>
              <w:right w:w="57" w:type="dxa"/>
            </w:tcMar>
            <w:vAlign w:val="center"/>
          </w:tcPr>
          <w:p w:rsidR="001D6EB6" w:rsidRPr="00EF71E3" w:rsidRDefault="001D6EB6"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color w:val="000000" w:themeColor="text1"/>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1D6EB6" w:rsidRPr="00EF71E3" w:rsidTr="001D6EB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D6EB6" w:rsidRPr="00EF71E3" w:rsidRDefault="001D6EB6"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D6EB6" w:rsidRPr="00EF71E3" w:rsidRDefault="001D6EB6" w:rsidP="008A6958">
            <w:pPr>
              <w:tabs>
                <w:tab w:val="left" w:pos="2820"/>
              </w:tabs>
              <w:spacing w:after="0"/>
              <w:rPr>
                <w:rFonts w:ascii="Arial" w:hAnsi="Arial" w:cs="Arial"/>
                <w:sz w:val="20"/>
                <w:szCs w:val="20"/>
              </w:rPr>
            </w:pPr>
            <w:r w:rsidRPr="00EF71E3">
              <w:rPr>
                <w:rFonts w:ascii="Arial" w:hAnsi="Arial" w:cs="Arial"/>
                <w:sz w:val="20"/>
                <w:szCs w:val="20"/>
              </w:rPr>
              <w:t>/</w:t>
            </w:r>
          </w:p>
        </w:tc>
      </w:tr>
    </w:tbl>
    <w:p w:rsidR="001D6EB6" w:rsidRPr="00EF71E3" w:rsidRDefault="001D6EB6">
      <w:pPr>
        <w:rPr>
          <w:rFonts w:ascii="Arial" w:hAnsi="Arial" w:cs="Arial"/>
        </w:rPr>
      </w:pPr>
    </w:p>
    <w:p w:rsidR="001D6EB6" w:rsidRPr="00EF71E3" w:rsidRDefault="001D6EB6">
      <w:pPr>
        <w:rPr>
          <w:rFonts w:ascii="Arial" w:hAnsi="Arial" w:cs="Arial"/>
        </w:rPr>
      </w:pPr>
    </w:p>
    <w:p w:rsidR="001D6EB6" w:rsidRPr="00EF71E3" w:rsidRDefault="001D6EB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MEĐUNARODNO PRAVO MORA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ind w:left="360"/>
              <w:rPr>
                <w:rFonts w:ascii="Arial" w:hAnsi="Arial" w:cs="Arial"/>
                <w:sz w:val="20"/>
                <w:szCs w:val="20"/>
              </w:rPr>
            </w:pPr>
            <w:r w:rsidRPr="00EF71E3">
              <w:rPr>
                <w:rFonts w:ascii="Arial" w:hAnsi="Arial" w:cs="Arial"/>
                <w:sz w:val="20"/>
                <w:szCs w:val="20"/>
              </w:rPr>
              <w:t>PR5MPM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Vesna Barić Punda</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Ciljevi predmeta su stjecanje  posebnih znanja o sustavu međunarodnopravnih pravila o razgraničenju morskih prostora, o njihovu iskorištavanju i  o pravnom režimu koji vrijedi u pojedinim dijelovima mora, morskog dna i podzemlja, kao i o pravima i dužnostima država u vezi  s različitim uporabama mora.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Ispunjavanje uvjeta za upis na V godinu studija.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Objasniti povijesni razvoj prava mora i njegov odraz  na sustav pravila danas, te tendencije razvoja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 Prikazati konvencije iz ove pravne oblasti i objasniti temeljne institute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 Analizirati pravila prava mora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 Prosuditi sklad između pravila nacionalnog prava mora i međunarodnoga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e) Analizirati sporove o granicama na moru između Republike Hrvatske i susjednih država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Pravni režimi različitih dijelova mora, morskog dna i podzemlja (30P + 7S)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Znanstveno istraživanje mora (6P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Zaštita i očuvanje morskog okoliša (6P + 2S)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Sustav rješavanja sporova u Konvenciji UN o pravu mora (1982) (8P + 2S)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Pravo mora i Republika Hrvatska (10 P + 3S)</w:t>
            </w:r>
          </w:p>
        </w:tc>
      </w:tr>
      <w:tr w:rsidR="00286BE7"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35"/>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36"/>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lang w:val="en-US"/>
              </w:rPr>
              <w:t>V. Đ. Degan, Međunarodno pravo mora u miru i u oružanim sukobima, Rijeka 2002.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D. Rudolf, Međunarodno pravo mora, Zagreb,1985.</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Barić Punda/D. Rudolf ml., Pravo mora – dokumenti, mišljenja znanstvenika, komentari, Split, 2007</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Barić Punda/D. Rudolf ml., Rješavanje sporova u međunarodnom pravu mora – dokumenti, sudska praksa, mišljenja znanstvenika, komentari, Split, 2007.</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Barić Punda/D. Rudolf ml., Komentar javnopravnih odredbi Pomorskoga zakonika, Split, 2010</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D. Rudolf, Enciklopedijski rječnik međunarodnoga prava mora, Zagreb, 2012.   </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widowControl w:val="0"/>
              <w:tabs>
                <w:tab w:val="left" w:pos="-1440"/>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szCs w:val="20"/>
              </w:rPr>
            </w:pPr>
            <w:r w:rsidRPr="00EF71E3">
              <w:rPr>
                <w:rFonts w:ascii="Arial" w:hAnsi="Arial" w:cs="Arial"/>
                <w:sz w:val="20"/>
                <w:szCs w:val="20"/>
              </w:rPr>
              <w:t>1. V. Ibler, Međunarodno pravo mora i Hrvatska, Zagreb, 2001.</w:t>
            </w:r>
          </w:p>
          <w:p w:rsidR="00286BE7" w:rsidRPr="00EF71E3" w:rsidRDefault="00286BE7" w:rsidP="002E3B28">
            <w:pPr>
              <w:widowControl w:val="0"/>
              <w:tabs>
                <w:tab w:val="left" w:pos="-1440"/>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szCs w:val="20"/>
              </w:rPr>
            </w:pPr>
            <w:r w:rsidRPr="00EF71E3">
              <w:rPr>
                <w:rFonts w:ascii="Arial" w:hAnsi="Arial" w:cs="Arial"/>
                <w:sz w:val="20"/>
                <w:szCs w:val="20"/>
              </w:rPr>
              <w:t>2.   Churhill &amp; Lowe, The Law of the Sea, Third edition, Manchester, 1999.</w:t>
            </w:r>
          </w:p>
          <w:p w:rsidR="00286BE7" w:rsidRPr="00EF71E3" w:rsidRDefault="00286BE7" w:rsidP="002E3B28">
            <w:pPr>
              <w:widowControl w:val="0"/>
              <w:tabs>
                <w:tab w:val="left" w:pos="-1440"/>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szCs w:val="20"/>
              </w:rPr>
            </w:pPr>
            <w:r w:rsidRPr="00EF71E3">
              <w:rPr>
                <w:rFonts w:ascii="Arial" w:hAnsi="Arial" w:cs="Arial"/>
                <w:sz w:val="20"/>
                <w:szCs w:val="20"/>
              </w:rPr>
              <w:t>3.   Colombos  C. J., International Law of the Sea, Sixth revised edition, London, 1972,  i Sixth edition, 1967.</w:t>
            </w:r>
          </w:p>
          <w:p w:rsidR="00286BE7" w:rsidRPr="00EF71E3" w:rsidRDefault="00286BE7" w:rsidP="002E3B28">
            <w:pPr>
              <w:widowControl w:val="0"/>
              <w:tabs>
                <w:tab w:val="left" w:pos="-1440"/>
                <w:tab w:val="left" w:pos="-720"/>
                <w:tab w:val="left" w:pos="0"/>
                <w:tab w:val="left" w:pos="1152"/>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szCs w:val="20"/>
              </w:rPr>
            </w:pPr>
            <w:r w:rsidRPr="00EF71E3">
              <w:rPr>
                <w:rFonts w:ascii="Arial" w:hAnsi="Arial" w:cs="Arial"/>
                <w:sz w:val="20"/>
                <w:szCs w:val="20"/>
              </w:rPr>
              <w:t>4.  N. Katičić, More i vlast obalne države, Zagreb, 1953.</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A6958" w:rsidRPr="00EF71E3" w:rsidRDefault="008A6958">
      <w:pPr>
        <w:rPr>
          <w:rFonts w:ascii="Arial" w:hAnsi="Arial" w:cs="Arial"/>
        </w:rPr>
      </w:pPr>
    </w:p>
    <w:p w:rsidR="0033481C" w:rsidRPr="00EF71E3" w:rsidRDefault="0033481C">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33481C"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3481C" w:rsidRPr="00EF71E3" w:rsidRDefault="0033481C" w:rsidP="00800B58">
            <w:pPr>
              <w:spacing w:after="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3481C" w:rsidRPr="00EF71E3" w:rsidRDefault="0033481C" w:rsidP="00800B58">
            <w:pPr>
              <w:spacing w:after="0" w:line="240" w:lineRule="auto"/>
              <w:ind w:left="397" w:hanging="397"/>
              <w:rPr>
                <w:rFonts w:ascii="Arial" w:hAnsi="Arial" w:cs="Arial"/>
                <w:b/>
                <w:sz w:val="20"/>
                <w:szCs w:val="20"/>
              </w:rPr>
            </w:pPr>
            <w:r w:rsidRPr="00EF71E3">
              <w:rPr>
                <w:rFonts w:ascii="Arial" w:hAnsi="Arial" w:cs="Arial"/>
                <w:b/>
                <w:sz w:val="20"/>
                <w:szCs w:val="20"/>
              </w:rPr>
              <w:t>MEĐUNARODNO TRGOVAČKO PRAVO</w:t>
            </w:r>
          </w:p>
        </w:tc>
      </w:tr>
      <w:tr w:rsidR="0033481C"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PR5MTP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V.</w:t>
            </w:r>
          </w:p>
        </w:tc>
      </w:tr>
      <w:tr w:rsidR="0033481C"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Izv.prof.dr.sc. Ratko Brnabić</w:t>
            </w:r>
          </w:p>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Izv.prof.dr.sc. Marko Ivkošić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6</w:t>
            </w:r>
          </w:p>
        </w:tc>
      </w:tr>
      <w:tr w:rsidR="0033481C"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33481C" w:rsidRPr="00EF71E3" w:rsidRDefault="0033481C" w:rsidP="00800B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33481C" w:rsidRPr="00EF71E3" w:rsidRDefault="0033481C" w:rsidP="00800B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33481C" w:rsidRPr="00EF71E3" w:rsidRDefault="0033481C" w:rsidP="00800B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33481C" w:rsidRPr="00EF71E3" w:rsidRDefault="0033481C" w:rsidP="00800B58">
            <w:pPr>
              <w:spacing w:after="0" w:line="240" w:lineRule="auto"/>
              <w:jc w:val="center"/>
              <w:rPr>
                <w:rFonts w:ascii="Arial" w:hAnsi="Arial" w:cs="Arial"/>
                <w:sz w:val="20"/>
                <w:szCs w:val="20"/>
              </w:rPr>
            </w:pPr>
            <w:r w:rsidRPr="00EF71E3">
              <w:rPr>
                <w:rFonts w:ascii="Arial" w:hAnsi="Arial" w:cs="Arial"/>
                <w:sz w:val="20"/>
                <w:szCs w:val="20"/>
              </w:rPr>
              <w:t>T</w:t>
            </w:r>
          </w:p>
        </w:tc>
      </w:tr>
      <w:tr w:rsidR="0033481C"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33481C" w:rsidRPr="00EF71E3" w:rsidRDefault="0033481C" w:rsidP="00800B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33481C" w:rsidRPr="00EF71E3" w:rsidRDefault="0033481C" w:rsidP="00800B58">
            <w:pPr>
              <w:spacing w:after="0" w:line="240" w:lineRule="auto"/>
              <w:rPr>
                <w:rFonts w:ascii="Arial" w:hAnsi="Arial" w:cs="Arial"/>
                <w:sz w:val="20"/>
                <w:szCs w:val="20"/>
              </w:rPr>
            </w:pPr>
          </w:p>
        </w:tc>
      </w:tr>
      <w:tr w:rsidR="0033481C"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33481C" w:rsidRPr="00EF71E3" w:rsidRDefault="0033481C" w:rsidP="00800B58">
            <w:pPr>
              <w:spacing w:after="0" w:line="240" w:lineRule="auto"/>
              <w:rPr>
                <w:rFonts w:ascii="Arial" w:hAnsi="Arial" w:cs="Arial"/>
                <w:sz w:val="20"/>
                <w:szCs w:val="20"/>
              </w:rPr>
            </w:pPr>
            <w:r w:rsidRPr="00EF71E3">
              <w:rPr>
                <w:rFonts w:ascii="Arial" w:hAnsi="Arial" w:cs="Arial"/>
                <w:sz w:val="20"/>
                <w:szCs w:val="20"/>
              </w:rPr>
              <w:t>/</w:t>
            </w:r>
          </w:p>
        </w:tc>
      </w:tr>
      <w:tr w:rsidR="0033481C"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3481C" w:rsidRPr="00EF71E3" w:rsidRDefault="0033481C" w:rsidP="00800B5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33481C"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33481C" w:rsidRPr="00EF71E3" w:rsidRDefault="0033481C" w:rsidP="00800B58">
            <w:pPr>
              <w:tabs>
                <w:tab w:val="left" w:pos="2820"/>
              </w:tabs>
              <w:spacing w:after="0" w:line="240" w:lineRule="auto"/>
              <w:jc w:val="both"/>
              <w:rPr>
                <w:rFonts w:ascii="Arial" w:hAnsi="Arial" w:cs="Arial"/>
                <w:sz w:val="20"/>
                <w:szCs w:val="20"/>
              </w:rPr>
            </w:pPr>
            <w:r w:rsidRPr="00EF71E3">
              <w:rPr>
                <w:rFonts w:ascii="Arial" w:hAnsi="Arial" w:cs="Arial"/>
                <w:sz w:val="20"/>
                <w:szCs w:val="20"/>
                <w:lang w:val="pl-PL"/>
              </w:rPr>
              <w:t>Op</w:t>
            </w:r>
            <w:r w:rsidRPr="00EF71E3">
              <w:rPr>
                <w:rFonts w:ascii="Arial" w:hAnsi="Arial" w:cs="Arial"/>
                <w:sz w:val="20"/>
                <w:szCs w:val="20"/>
              </w:rPr>
              <w:t>ć</w:t>
            </w:r>
            <w:r w:rsidRPr="00EF71E3">
              <w:rPr>
                <w:rFonts w:ascii="Arial" w:hAnsi="Arial" w:cs="Arial"/>
                <w:sz w:val="20"/>
                <w:szCs w:val="20"/>
                <w:lang w:val="pl-PL"/>
              </w:rPr>
              <w:t>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posebna</w:t>
            </w:r>
            <w:r w:rsidRPr="00EF71E3">
              <w:rPr>
                <w:rFonts w:ascii="Arial" w:hAnsi="Arial" w:cs="Arial"/>
                <w:sz w:val="20"/>
                <w:szCs w:val="20"/>
              </w:rPr>
              <w:t xml:space="preserve">, </w:t>
            </w:r>
            <w:r w:rsidRPr="00EF71E3">
              <w:rPr>
                <w:rFonts w:ascii="Arial" w:hAnsi="Arial" w:cs="Arial"/>
                <w:sz w:val="20"/>
                <w:szCs w:val="20"/>
                <w:lang w:val="pl-PL"/>
              </w:rPr>
              <w:t>teorijska</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prakti</w:t>
            </w:r>
            <w:r w:rsidRPr="00EF71E3">
              <w:rPr>
                <w:rFonts w:ascii="Arial" w:hAnsi="Arial" w:cs="Arial"/>
                <w:sz w:val="20"/>
                <w:szCs w:val="20"/>
              </w:rPr>
              <w:t>č</w:t>
            </w:r>
            <w:r w:rsidRPr="00EF71E3">
              <w:rPr>
                <w:rFonts w:ascii="Arial" w:hAnsi="Arial" w:cs="Arial"/>
                <w:sz w:val="20"/>
                <w:szCs w:val="20"/>
                <w:lang w:val="pl-PL"/>
              </w:rPr>
              <w:t>na</w:t>
            </w:r>
            <w:r w:rsidRPr="00EF71E3">
              <w:rPr>
                <w:rFonts w:ascii="Arial" w:hAnsi="Arial" w:cs="Arial"/>
                <w:sz w:val="20"/>
                <w:szCs w:val="20"/>
              </w:rPr>
              <w:t xml:space="preserve"> </w:t>
            </w:r>
            <w:r w:rsidRPr="00EF71E3">
              <w:rPr>
                <w:rFonts w:ascii="Arial" w:hAnsi="Arial" w:cs="Arial"/>
                <w:sz w:val="20"/>
                <w:szCs w:val="20"/>
                <w:lang w:val="pl-PL"/>
              </w:rPr>
              <w:t>znanja</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na</w:t>
            </w:r>
            <w:r w:rsidRPr="00EF71E3">
              <w:rPr>
                <w:rFonts w:ascii="Arial" w:hAnsi="Arial" w:cs="Arial"/>
                <w:sz w:val="20"/>
                <w:szCs w:val="20"/>
              </w:rPr>
              <w:t>č</w:t>
            </w:r>
            <w:r w:rsidRPr="00EF71E3">
              <w:rPr>
                <w:rFonts w:ascii="Arial" w:hAnsi="Arial" w:cs="Arial"/>
                <w:sz w:val="20"/>
                <w:szCs w:val="20"/>
                <w:lang w:val="pl-PL"/>
              </w:rPr>
              <w:t>elima međunarodnog trgovačkog prava, izvorima prava i rješavanju trgovačkih sporova s međunarodnim elementom. Proučavaju se međunarodne institucije. Poseban dio gradiva predstavlja materija međunarodne prodaje robe i njezina primjena u Republici Hrvatskoj.</w:t>
            </w:r>
          </w:p>
        </w:tc>
      </w:tr>
      <w:tr w:rsidR="0033481C" w:rsidRPr="00EF71E3" w:rsidTr="008A6958">
        <w:tc>
          <w:tcPr>
            <w:tcW w:w="1912" w:type="dxa"/>
            <w:gridSpan w:val="2"/>
            <w:tcBorders>
              <w:left w:val="single" w:sz="12"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33481C" w:rsidRPr="00EF71E3" w:rsidRDefault="0033481C" w:rsidP="00800B5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33481C" w:rsidRPr="00EF71E3" w:rsidRDefault="0033481C" w:rsidP="00800B58">
            <w:pPr>
              <w:tabs>
                <w:tab w:val="left" w:pos="2820"/>
              </w:tabs>
              <w:spacing w:after="0" w:line="240" w:lineRule="auto"/>
              <w:rPr>
                <w:rFonts w:ascii="Arial" w:hAnsi="Arial" w:cs="Arial"/>
                <w:sz w:val="20"/>
                <w:szCs w:val="20"/>
              </w:rPr>
            </w:pPr>
          </w:p>
        </w:tc>
      </w:tr>
      <w:tr w:rsidR="0033481C" w:rsidRPr="00EF71E3" w:rsidTr="008A6958">
        <w:tc>
          <w:tcPr>
            <w:tcW w:w="1912" w:type="dxa"/>
            <w:gridSpan w:val="2"/>
            <w:tcBorders>
              <w:left w:val="single" w:sz="12"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33481C" w:rsidRPr="00601084" w:rsidRDefault="0033481C" w:rsidP="00CF56EC">
            <w:pPr>
              <w:pStyle w:val="Odlomakpopisa"/>
              <w:numPr>
                <w:ilvl w:val="0"/>
                <w:numId w:val="74"/>
              </w:numPr>
              <w:spacing w:after="160" w:line="259" w:lineRule="auto"/>
              <w:jc w:val="both"/>
              <w:rPr>
                <w:rFonts w:ascii="Arial" w:hAnsi="Arial" w:cs="Arial"/>
                <w:sz w:val="20"/>
                <w:szCs w:val="20"/>
              </w:rPr>
            </w:pPr>
            <w:r w:rsidRPr="00601084">
              <w:rPr>
                <w:rFonts w:ascii="Arial" w:hAnsi="Arial" w:cs="Arial"/>
                <w:sz w:val="20"/>
                <w:szCs w:val="20"/>
              </w:rPr>
              <w:t>Objasniti povijesni razvoj i današnju ulogu međunarodnog trgovačkog prava</w:t>
            </w:r>
          </w:p>
          <w:p w:rsidR="0033481C" w:rsidRPr="00601084" w:rsidRDefault="0033481C" w:rsidP="00CF56EC">
            <w:pPr>
              <w:pStyle w:val="Odlomakpopisa"/>
              <w:numPr>
                <w:ilvl w:val="0"/>
                <w:numId w:val="74"/>
              </w:numPr>
              <w:spacing w:after="160" w:line="259" w:lineRule="auto"/>
              <w:jc w:val="both"/>
              <w:rPr>
                <w:rFonts w:ascii="Arial" w:hAnsi="Arial" w:cs="Arial"/>
                <w:sz w:val="20"/>
                <w:szCs w:val="20"/>
              </w:rPr>
            </w:pPr>
            <w:r w:rsidRPr="00601084">
              <w:rPr>
                <w:rFonts w:ascii="Arial" w:hAnsi="Arial" w:cs="Arial"/>
                <w:sz w:val="20"/>
                <w:szCs w:val="20"/>
              </w:rPr>
              <w:t>Navesti temeljna prava i obveze ugovornih strana kod međunarodne trgovačke kupoprodaje</w:t>
            </w:r>
          </w:p>
          <w:p w:rsidR="0033481C" w:rsidRPr="00601084" w:rsidRDefault="0033481C" w:rsidP="00CF56EC">
            <w:pPr>
              <w:pStyle w:val="Odlomakpopisa"/>
              <w:numPr>
                <w:ilvl w:val="0"/>
                <w:numId w:val="74"/>
              </w:numPr>
              <w:spacing w:after="160" w:line="259" w:lineRule="auto"/>
              <w:jc w:val="both"/>
              <w:rPr>
                <w:rFonts w:ascii="Arial" w:hAnsi="Arial" w:cs="Arial"/>
                <w:sz w:val="20"/>
                <w:szCs w:val="20"/>
              </w:rPr>
            </w:pPr>
            <w:r w:rsidRPr="00601084">
              <w:rPr>
                <w:rFonts w:ascii="Arial" w:hAnsi="Arial" w:cs="Arial"/>
                <w:sz w:val="20"/>
                <w:szCs w:val="20"/>
              </w:rPr>
              <w:t>Analizirati strukturu i sadržaj Konvencije UN o međunarodnoj prodaji robe (Bečke konvencije)</w:t>
            </w:r>
          </w:p>
          <w:p w:rsidR="0033481C" w:rsidRPr="00601084" w:rsidRDefault="0033481C" w:rsidP="00CF56EC">
            <w:pPr>
              <w:pStyle w:val="Odlomakpopisa"/>
              <w:numPr>
                <w:ilvl w:val="0"/>
                <w:numId w:val="74"/>
              </w:numPr>
              <w:autoSpaceDE w:val="0"/>
              <w:autoSpaceDN w:val="0"/>
              <w:adjustRightInd w:val="0"/>
              <w:spacing w:after="0" w:line="240" w:lineRule="auto"/>
              <w:jc w:val="both"/>
              <w:rPr>
                <w:rFonts w:ascii="Arial" w:hAnsi="Arial" w:cs="Arial"/>
                <w:color w:val="000000"/>
                <w:sz w:val="20"/>
                <w:szCs w:val="20"/>
              </w:rPr>
            </w:pPr>
            <w:r w:rsidRPr="00601084">
              <w:rPr>
                <w:rFonts w:ascii="Arial" w:hAnsi="Arial" w:cs="Arial"/>
                <w:sz w:val="20"/>
                <w:szCs w:val="20"/>
              </w:rPr>
              <w:t>Analizirati sudsko i arbitražno rješavanje međunarodnih trgovačkih sporova</w:t>
            </w:r>
          </w:p>
        </w:tc>
      </w:tr>
      <w:tr w:rsidR="0033481C" w:rsidRPr="00EF71E3" w:rsidTr="008A6958">
        <w:tc>
          <w:tcPr>
            <w:tcW w:w="1912" w:type="dxa"/>
            <w:gridSpan w:val="2"/>
            <w:tcBorders>
              <w:left w:val="single" w:sz="12"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33481C" w:rsidRPr="00601084" w:rsidRDefault="0033481C" w:rsidP="00CF56EC">
            <w:pPr>
              <w:pStyle w:val="Odlomakpopisa"/>
              <w:numPr>
                <w:ilvl w:val="0"/>
                <w:numId w:val="89"/>
              </w:numPr>
              <w:tabs>
                <w:tab w:val="left" w:pos="2820"/>
              </w:tabs>
              <w:spacing w:after="0" w:line="240" w:lineRule="auto"/>
              <w:rPr>
                <w:rFonts w:ascii="Arial" w:hAnsi="Arial" w:cs="Arial"/>
                <w:sz w:val="20"/>
                <w:szCs w:val="20"/>
              </w:rPr>
            </w:pPr>
            <w:r w:rsidRPr="00601084">
              <w:rPr>
                <w:rStyle w:val="markedcontent"/>
                <w:rFonts w:ascii="Arial" w:hAnsi="Arial" w:cs="Arial"/>
                <w:sz w:val="20"/>
                <w:szCs w:val="20"/>
              </w:rPr>
              <w:t>Uvod u međunarodno trgovačko pravo (3P)</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 xml:space="preserve"> Izvori međunarodnoga trgovačkog prava (međunarodne konvencije, trgovački običaji,</w:t>
            </w:r>
            <w:r w:rsidRPr="00601084">
              <w:rPr>
                <w:rFonts w:ascii="Arial" w:hAnsi="Arial" w:cs="Arial"/>
                <w:sz w:val="20"/>
                <w:szCs w:val="20"/>
              </w:rPr>
              <w:t xml:space="preserve"> </w:t>
            </w:r>
            <w:r w:rsidRPr="00601084">
              <w:rPr>
                <w:rStyle w:val="markedcontent"/>
                <w:rFonts w:ascii="Arial" w:hAnsi="Arial" w:cs="Arial"/>
                <w:sz w:val="20"/>
                <w:szCs w:val="20"/>
              </w:rPr>
              <w:t>opći uvjeti poslovanja, međunarodna pravila, opća načela prava, praksa međunarodnih</w:t>
            </w:r>
            <w:r w:rsidRPr="00601084">
              <w:rPr>
                <w:rFonts w:ascii="Arial" w:hAnsi="Arial" w:cs="Arial"/>
                <w:sz w:val="20"/>
                <w:szCs w:val="20"/>
              </w:rPr>
              <w:t xml:space="preserve"> </w:t>
            </w:r>
            <w:r w:rsidRPr="00601084">
              <w:rPr>
                <w:rStyle w:val="markedcontent"/>
                <w:rFonts w:ascii="Arial" w:hAnsi="Arial" w:cs="Arial"/>
                <w:sz w:val="20"/>
                <w:szCs w:val="20"/>
              </w:rPr>
              <w:t>trgovačkih arbitraža) (6P+3S)</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Formulating agencies općenito  (3P+2S)</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Pravni vodiči (2P)</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 xml:space="preserve"> Međunarodna trgovinska komora  (2P+1V)</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Ugovorno pravo u Europskoj Uniji (6P+3V)</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 xml:space="preserve">Međunarodni trgovački poslovi općenito </w:t>
            </w:r>
            <w:r w:rsidRPr="00601084">
              <w:rPr>
                <w:rFonts w:ascii="Arial" w:hAnsi="Arial" w:cs="Arial"/>
                <w:sz w:val="20"/>
                <w:szCs w:val="20"/>
              </w:rPr>
              <w:t>(8P+2V)</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Međunarodna prodaja robe i drugi imenovani ugovori  (6P+2V)</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 xml:space="preserve">Konvencija UN o ugovorima o međunarodnoj prodaji robe </w:t>
            </w:r>
          </w:p>
          <w:p w:rsidR="0033481C" w:rsidRPr="00601084" w:rsidRDefault="0033481C" w:rsidP="00CF56EC">
            <w:pPr>
              <w:pStyle w:val="Odlomakpopisa"/>
              <w:numPr>
                <w:ilvl w:val="0"/>
                <w:numId w:val="89"/>
              </w:numPr>
              <w:rPr>
                <w:rStyle w:val="markedcontent"/>
                <w:rFonts w:ascii="Arial" w:hAnsi="Arial" w:cs="Arial"/>
                <w:sz w:val="20"/>
                <w:szCs w:val="20"/>
              </w:rPr>
            </w:pPr>
            <w:r w:rsidRPr="00601084">
              <w:rPr>
                <w:rStyle w:val="markedcontent"/>
                <w:rFonts w:ascii="Arial" w:hAnsi="Arial" w:cs="Arial"/>
                <w:sz w:val="20"/>
                <w:szCs w:val="20"/>
              </w:rPr>
              <w:t>Neimenovani ugovori (6P+2S)</w:t>
            </w:r>
          </w:p>
          <w:p w:rsidR="0033481C" w:rsidRPr="00601084" w:rsidRDefault="0033481C" w:rsidP="00CF56EC">
            <w:pPr>
              <w:pStyle w:val="Odlomakpopisa"/>
              <w:numPr>
                <w:ilvl w:val="0"/>
                <w:numId w:val="89"/>
              </w:numPr>
              <w:rPr>
                <w:rStyle w:val="markedcontent"/>
                <w:rFonts w:ascii="Arial" w:hAnsi="Arial" w:cs="Arial"/>
                <w:sz w:val="20"/>
                <w:szCs w:val="20"/>
              </w:rPr>
            </w:pPr>
            <w:r w:rsidRPr="00601084">
              <w:rPr>
                <w:rStyle w:val="markedcontent"/>
                <w:rFonts w:ascii="Arial" w:hAnsi="Arial" w:cs="Arial"/>
                <w:sz w:val="20"/>
                <w:szCs w:val="20"/>
              </w:rPr>
              <w:t xml:space="preserve"> Sudsko i arbitražno rješavanje međunarodnih sporova (6P)</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 xml:space="preserve"> Izvršenje stranih arbitražnih odluka(4P)</w:t>
            </w:r>
          </w:p>
          <w:p w:rsidR="0033481C" w:rsidRPr="00601084" w:rsidRDefault="0033481C" w:rsidP="00CF56EC">
            <w:pPr>
              <w:pStyle w:val="Odlomakpopisa"/>
              <w:numPr>
                <w:ilvl w:val="0"/>
                <w:numId w:val="89"/>
              </w:numPr>
              <w:rPr>
                <w:rStyle w:val="markedcontent"/>
                <w:rFonts w:ascii="Arial" w:hAnsi="Arial" w:cs="Arial"/>
                <w:sz w:val="20"/>
                <w:szCs w:val="20"/>
              </w:rPr>
            </w:pPr>
            <w:r w:rsidRPr="00601084">
              <w:rPr>
                <w:rStyle w:val="markedcontent"/>
                <w:rFonts w:ascii="Arial" w:hAnsi="Arial" w:cs="Arial"/>
                <w:sz w:val="20"/>
                <w:szCs w:val="20"/>
              </w:rPr>
              <w:t>Monetarni aspekti međunarodnih trgovačkih poslova(6P)</w:t>
            </w:r>
          </w:p>
          <w:p w:rsidR="0033481C" w:rsidRPr="00601084" w:rsidRDefault="0033481C" w:rsidP="00CF56EC">
            <w:pPr>
              <w:pStyle w:val="Odlomakpopisa"/>
              <w:numPr>
                <w:ilvl w:val="0"/>
                <w:numId w:val="89"/>
              </w:numPr>
              <w:rPr>
                <w:rFonts w:ascii="Arial" w:hAnsi="Arial" w:cs="Arial"/>
                <w:sz w:val="20"/>
                <w:szCs w:val="20"/>
              </w:rPr>
            </w:pPr>
            <w:r w:rsidRPr="00601084">
              <w:rPr>
                <w:rStyle w:val="markedcontent"/>
                <w:rFonts w:ascii="Arial" w:hAnsi="Arial" w:cs="Arial"/>
                <w:sz w:val="20"/>
                <w:szCs w:val="20"/>
              </w:rPr>
              <w:t>Transfer tehnologije (4P)</w:t>
            </w:r>
          </w:p>
          <w:p w:rsidR="0033481C" w:rsidRPr="00601084" w:rsidRDefault="0033481C" w:rsidP="00800B58">
            <w:pPr>
              <w:tabs>
                <w:tab w:val="left" w:pos="2820"/>
              </w:tabs>
              <w:spacing w:after="0" w:line="240" w:lineRule="auto"/>
              <w:rPr>
                <w:rFonts w:ascii="Arial" w:hAnsi="Arial" w:cs="Arial"/>
                <w:sz w:val="20"/>
                <w:szCs w:val="20"/>
              </w:rPr>
            </w:pPr>
          </w:p>
        </w:tc>
      </w:tr>
      <w:tr w:rsidR="0033481C"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33481C" w:rsidRPr="00EF71E3" w:rsidRDefault="007F3E8F" w:rsidP="00800B58">
            <w:pPr>
              <w:pStyle w:val="FieldText"/>
              <w:rPr>
                <w:rFonts w:ascii="Arial" w:hAnsi="Arial" w:cs="Arial"/>
                <w:b w:val="0"/>
                <w:sz w:val="20"/>
                <w:szCs w:val="20"/>
                <w:lang w:val="hr-HR"/>
              </w:rPr>
            </w:pPr>
            <w:sdt>
              <w:sdtPr>
                <w:rPr>
                  <w:rFonts w:ascii="Arial" w:hAnsi="Arial" w:cs="Arial"/>
                  <w:b w:val="0"/>
                  <w:sz w:val="20"/>
                  <w:szCs w:val="20"/>
                </w:rPr>
                <w:id w:val="-1648049998"/>
              </w:sdtPr>
              <w:sdtEndPr/>
              <w:sdtContent>
                <w:r w:rsidR="0033481C" w:rsidRPr="00EF71E3">
                  <w:rPr>
                    <w:rFonts w:ascii="Segoe UI Symbol" w:eastAsia="MS Gothic" w:hAnsi="Segoe UI Symbol" w:cs="Segoe UI Symbol"/>
                    <w:b w:val="0"/>
                    <w:sz w:val="20"/>
                    <w:szCs w:val="20"/>
                  </w:rPr>
                  <w:t>☒</w:t>
                </w:r>
              </w:sdtContent>
            </w:sdt>
            <w:r w:rsidR="0033481C" w:rsidRPr="00EF71E3">
              <w:rPr>
                <w:rFonts w:ascii="Arial" w:hAnsi="Arial" w:cs="Arial"/>
                <w:b w:val="0"/>
                <w:sz w:val="20"/>
                <w:szCs w:val="20"/>
                <w:lang w:val="hr-HR"/>
              </w:rPr>
              <w:t xml:space="preserve"> seminari i radionice  </w:t>
            </w:r>
          </w:p>
          <w:p w:rsidR="0033481C" w:rsidRPr="00EF71E3" w:rsidRDefault="007F3E8F" w:rsidP="00800B58">
            <w:pPr>
              <w:pStyle w:val="FieldText"/>
              <w:rPr>
                <w:rFonts w:ascii="Arial" w:hAnsi="Arial" w:cs="Arial"/>
                <w:b w:val="0"/>
                <w:sz w:val="20"/>
                <w:szCs w:val="20"/>
                <w:lang w:val="hr-HR"/>
              </w:rPr>
            </w:pPr>
            <w:sdt>
              <w:sdtPr>
                <w:rPr>
                  <w:rFonts w:ascii="Arial" w:hAnsi="Arial" w:cs="Arial"/>
                  <w:b w:val="0"/>
                  <w:sz w:val="20"/>
                  <w:szCs w:val="20"/>
                </w:rPr>
                <w:id w:val="-1073352876"/>
              </w:sdtPr>
              <w:sdtEndPr/>
              <w:sdtContent>
                <w:r w:rsidR="0033481C" w:rsidRPr="00EF71E3">
                  <w:rPr>
                    <w:rFonts w:ascii="Segoe UI Symbol" w:eastAsia="MS Gothic" w:hAnsi="Segoe UI Symbol" w:cs="Segoe UI Symbol"/>
                    <w:b w:val="0"/>
                    <w:sz w:val="20"/>
                    <w:szCs w:val="20"/>
                  </w:rPr>
                  <w:t>☐</w:t>
                </w:r>
              </w:sdtContent>
            </w:sdt>
            <w:r w:rsidR="0033481C" w:rsidRPr="00EF71E3">
              <w:rPr>
                <w:rFonts w:ascii="Arial" w:hAnsi="Arial" w:cs="Arial"/>
                <w:b w:val="0"/>
                <w:sz w:val="20"/>
                <w:szCs w:val="20"/>
                <w:lang w:val="hr-HR"/>
              </w:rPr>
              <w:t xml:space="preserve"> vježbe  </w:t>
            </w:r>
          </w:p>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33481C" w:rsidRPr="00EF71E3" w:rsidRDefault="0033481C" w:rsidP="00800B5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33481C" w:rsidRPr="00EF71E3" w:rsidRDefault="0033481C" w:rsidP="00800B5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33481C" w:rsidRPr="00EF71E3" w:rsidRDefault="0033481C" w:rsidP="00800B5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33481C"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33481C" w:rsidRPr="00EF71E3" w:rsidRDefault="0033481C" w:rsidP="00800B5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33481C" w:rsidRPr="00EF71E3" w:rsidRDefault="0033481C" w:rsidP="00800B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33481C" w:rsidRPr="00EF71E3" w:rsidRDefault="0033481C" w:rsidP="00800B58">
            <w:pPr>
              <w:pStyle w:val="FieldText"/>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33481C"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3481C" w:rsidRPr="00EF71E3" w:rsidRDefault="0033481C" w:rsidP="00800B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33481C" w:rsidRPr="00EF71E3" w:rsidRDefault="0033481C"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3481C" w:rsidRPr="00EF71E3" w:rsidRDefault="0033481C"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3481C" w:rsidRPr="00EF71E3" w:rsidRDefault="0033481C" w:rsidP="00800B5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33481C"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sz w:val="20"/>
                <w:szCs w:val="20"/>
              </w:rPr>
              <w:t>GOLDŠTAJN, Aleksandar. Trgovačko ugovorno pravo. Međunarodno i komparativno. "Narodne novine", Zagreb, 1991., stranice 1-108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color w:val="000000"/>
                <w:sz w:val="20"/>
                <w:szCs w:val="20"/>
              </w:rPr>
            </w:pPr>
            <w:r w:rsidRPr="00EF71E3">
              <w:rPr>
                <w:rFonts w:ascii="Arial" w:hAnsi="Arial" w:cs="Arial"/>
                <w:sz w:val="20"/>
                <w:szCs w:val="20"/>
              </w:rPr>
              <w:t>FOLSOM, R. H. - GORDON, M. W. - SPANOGLE, J. A. Međunarodni trgovački poslovi u sažetom obliku (prijevod s engleskog). Pravni fakultet Sveučilišta u Rijeci i COLPI, Rijeka 1998.</w:t>
            </w: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3481C" w:rsidRPr="00EF71E3" w:rsidRDefault="0033481C" w:rsidP="0033481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33481C" w:rsidRPr="00EF71E3" w:rsidRDefault="0033481C" w:rsidP="00800B5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33481C"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3481C" w:rsidRPr="00EF71E3" w:rsidRDefault="0033481C"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33481C" w:rsidRPr="00EF71E3" w:rsidRDefault="0033481C" w:rsidP="00800B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33481C" w:rsidRPr="00EF71E3" w:rsidRDefault="0033481C" w:rsidP="00800B58">
            <w:pPr>
              <w:pStyle w:val="StandardWeb"/>
              <w:spacing w:before="0" w:beforeAutospacing="0" w:after="0" w:afterAutospacing="0"/>
              <w:rPr>
                <w:rFonts w:ascii="Arial" w:hAnsi="Arial" w:cs="Arial"/>
                <w:sz w:val="20"/>
                <w:szCs w:val="20"/>
              </w:rPr>
            </w:pPr>
            <w:r w:rsidRPr="00EF71E3">
              <w:rPr>
                <w:rFonts w:ascii="Arial" w:hAnsi="Arial" w:cs="Arial"/>
                <w:sz w:val="20"/>
                <w:szCs w:val="20"/>
              </w:rPr>
              <w:t xml:space="preserve">GORENC, V. - SCHWANK, F. - SLAKOPER, Z. Međunarodna pravila za kupoprodaju, plaćanja i arbitražu. RRJP, Zagreb, 1996. </w:t>
            </w:r>
          </w:p>
          <w:p w:rsidR="0033481C" w:rsidRPr="00EF71E3" w:rsidRDefault="0033481C" w:rsidP="00800B58">
            <w:pPr>
              <w:pStyle w:val="StandardWeb"/>
              <w:spacing w:before="0" w:beforeAutospacing="0" w:after="0" w:afterAutospacing="0"/>
              <w:rPr>
                <w:rFonts w:ascii="Arial" w:hAnsi="Arial" w:cs="Arial"/>
                <w:sz w:val="20"/>
                <w:szCs w:val="20"/>
              </w:rPr>
            </w:pPr>
            <w:r w:rsidRPr="00EF71E3">
              <w:rPr>
                <w:rFonts w:ascii="Arial" w:hAnsi="Arial" w:cs="Arial"/>
                <w:sz w:val="20"/>
                <w:szCs w:val="20"/>
              </w:rPr>
              <w:t>MLIKOTIN-TOMIĆ, Deša. Pravo međunarodne trgovine. Školska knjiga, Zagreb, 1999.</w:t>
            </w:r>
          </w:p>
        </w:tc>
      </w:tr>
      <w:tr w:rsidR="0033481C" w:rsidRPr="00EF71E3" w:rsidTr="008A6958">
        <w:tc>
          <w:tcPr>
            <w:tcW w:w="1912" w:type="dxa"/>
            <w:gridSpan w:val="2"/>
            <w:tcBorders>
              <w:left w:val="single" w:sz="12" w:space="0" w:color="auto"/>
            </w:tcBorders>
            <w:shd w:val="clear" w:color="auto" w:fill="CCFFFF"/>
            <w:tcMar>
              <w:left w:w="57" w:type="dxa"/>
              <w:right w:w="57" w:type="dxa"/>
            </w:tcMar>
            <w:vAlign w:val="center"/>
          </w:tcPr>
          <w:p w:rsidR="0033481C" w:rsidRPr="00EF71E3" w:rsidRDefault="0033481C"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Studentima će nastavnik biti dostupan te će ih voditi krozi svladavanje predviđenog nastavnog gradiva. </w:t>
            </w:r>
          </w:p>
        </w:tc>
      </w:tr>
      <w:tr w:rsidR="0033481C"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3481C" w:rsidRPr="00EF71E3" w:rsidRDefault="0033481C"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33481C" w:rsidRPr="00EF71E3" w:rsidRDefault="0033481C" w:rsidP="00800B5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33481C" w:rsidRPr="00EF71E3" w:rsidRDefault="0033481C">
      <w:pPr>
        <w:rPr>
          <w:rFonts w:ascii="Arial" w:hAnsi="Arial" w:cs="Arial"/>
        </w:rPr>
      </w:pPr>
    </w:p>
    <w:p w:rsidR="0033481C" w:rsidRPr="00EF71E3" w:rsidRDefault="0033481C">
      <w:pPr>
        <w:rPr>
          <w:rFonts w:ascii="Arial" w:hAnsi="Arial" w:cs="Arial"/>
        </w:rPr>
      </w:pPr>
    </w:p>
    <w:p w:rsidR="0033481C" w:rsidRDefault="0033481C">
      <w:pPr>
        <w:rPr>
          <w:rFonts w:ascii="Arial" w:hAnsi="Arial" w:cs="Arial"/>
        </w:rPr>
      </w:pPr>
    </w:p>
    <w:p w:rsidR="00601084" w:rsidRDefault="00601084">
      <w:pPr>
        <w:rPr>
          <w:rFonts w:ascii="Arial" w:hAnsi="Arial" w:cs="Arial"/>
        </w:rPr>
      </w:pPr>
    </w:p>
    <w:p w:rsidR="00601084" w:rsidRPr="00EF71E3" w:rsidRDefault="00601084">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33481C" w:rsidRPr="00EF71E3" w:rsidRDefault="0033481C">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MEĐUNARODNO RADNO PRAVO</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PR5MRP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10%</w:t>
            </w:r>
          </w:p>
        </w:tc>
      </w:tr>
      <w:tr w:rsidR="00286BE7"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Uvodi studente u materiju vezanu za izvore Međunarodnog radnog prava, kao i njihovo razlikovanje sa izvorima međunarodnog prava. Prenijeti studentima znanja vezana uz organizaciju, djelovanje i normativnu aktivnost međunarodne organizacije rada, kao i njen značaj za razvoj nacionalnih radnih</w:t>
            </w:r>
          </w:p>
          <w:p w:rsidR="00286BE7" w:rsidRPr="00EF71E3" w:rsidRDefault="00286BE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zakonodavstava. Upoznati studente sa sadržajem normativne aktivnosti Međunarodne organizacije rada u pogledu dječjeg rada, prinudnog rada, prava koalicije, zabrane diskriminacije na radu. Pomoći studentima da steknu uvid u načine na koje Međunarodna organizacija rada nadzire primjenu svojih konvencija od strane država članica koje su ih ratificirale.</w:t>
            </w:r>
          </w:p>
          <w:p w:rsidR="00286BE7" w:rsidRPr="00EF71E3" w:rsidRDefault="00286BE7" w:rsidP="002E3B28">
            <w:pPr>
              <w:autoSpaceDE w:val="0"/>
              <w:autoSpaceDN w:val="0"/>
              <w:adjustRightInd w:val="0"/>
              <w:spacing w:after="0" w:line="240" w:lineRule="auto"/>
              <w:jc w:val="both"/>
              <w:rPr>
                <w:rFonts w:ascii="Arial" w:hAnsi="Arial" w:cs="Arial"/>
                <w:sz w:val="20"/>
                <w:szCs w:val="20"/>
              </w:rPr>
            </w:pP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sz w:val="20"/>
                <w:szCs w:val="20"/>
              </w:rPr>
            </w:pPr>
            <w:r w:rsidRPr="00EF71E3">
              <w:rPr>
                <w:rFonts w:ascii="Arial" w:hAnsi="Arial" w:cs="Arial"/>
                <w:sz w:val="20"/>
                <w:szCs w:val="20"/>
              </w:rPr>
              <w:t>Potrebno je ispuniti opće uvjete za upis na 5. godinu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a)Identificirati čimbenike mjerodavne za stvaranje i razvoj međunarodnog radnog prava.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b)Definirati osnovne pojmove i institute te temeljne doktrine i načela međunarodnog radnog prava, te izraziti stavove preciznim korištenjem pravne terminologije.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c)Analizirati različite aspekte pravnog uređenje u domeni međunarodnog radnog prava, te ista komparirati sa europskim i hrvatskim radnim zakonodavstvom.</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d)Upotrijebiti odgovarajuća pravna pravila međunarodnog radnog prava.</w:t>
            </w:r>
          </w:p>
          <w:p w:rsidR="00286BE7" w:rsidRPr="00EF71E3" w:rsidRDefault="00286BE7" w:rsidP="002E3B28">
            <w:pPr>
              <w:tabs>
                <w:tab w:val="left" w:pos="2820"/>
              </w:tabs>
              <w:spacing w:after="0" w:line="240" w:lineRule="auto"/>
              <w:jc w:val="both"/>
              <w:rPr>
                <w:rFonts w:ascii="Arial" w:hAnsi="Arial" w:cs="Arial"/>
                <w:sz w:val="20"/>
                <w:szCs w:val="20"/>
              </w:rPr>
            </w:pP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Povijesni pregled evolucije Međunarodnog radnog prava.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Izvori međunarodnog radnog prava. (8P + 2S)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Međunarodna organizacija rada, organizacijska struktura, ciljevi, zadaci, metode.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Normativna djelatnost Međunarodne organizacije rada, konvencije i preporuke, usvajanje, ratifikacija, revizija. (8P + 2S)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Sloboda udruživanja prema normama MOR-a.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Prinudni rad.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Dječji rad. (8P + 2S)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Jednakost u zapošljavanju i zanimanju.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Rad pomoraca i ribara.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Sustav međunarodnog nadzora nad primjenom konvencija.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Ustav Međunarodne organizacije rada. (4P + 1S)</w:t>
            </w:r>
          </w:p>
          <w:p w:rsidR="00286BE7" w:rsidRPr="00EF71E3" w:rsidRDefault="00286BE7" w:rsidP="00CF56EC">
            <w:pPr>
              <w:pStyle w:val="Odlomakpopisa"/>
              <w:numPr>
                <w:ilvl w:val="0"/>
                <w:numId w:val="35"/>
              </w:numPr>
              <w:autoSpaceDE w:val="0"/>
              <w:autoSpaceDN w:val="0"/>
              <w:adjustRightInd w:val="0"/>
              <w:spacing w:after="0" w:line="240" w:lineRule="auto"/>
              <w:jc w:val="both"/>
              <w:rPr>
                <w:rFonts w:ascii="Arial" w:hAnsi="Arial" w:cs="Arial"/>
                <w:sz w:val="20"/>
                <w:szCs w:val="20"/>
              </w:rPr>
            </w:pPr>
            <w:r w:rsidRPr="00EF71E3">
              <w:rPr>
                <w:rFonts w:ascii="Arial" w:hAnsi="Arial" w:cs="Arial"/>
                <w:sz w:val="20"/>
                <w:szCs w:val="20"/>
              </w:rPr>
              <w:t>Filadelfijska deklaracija. (4P + 1S)</w:t>
            </w:r>
          </w:p>
          <w:p w:rsidR="00286BE7" w:rsidRPr="00EF71E3" w:rsidRDefault="00286BE7" w:rsidP="002E3B28">
            <w:pPr>
              <w:pStyle w:val="Odlomakpopisa"/>
              <w:autoSpaceDE w:val="0"/>
              <w:autoSpaceDN w:val="0"/>
              <w:adjustRightInd w:val="0"/>
              <w:spacing w:after="0" w:line="240" w:lineRule="auto"/>
              <w:jc w:val="both"/>
              <w:rPr>
                <w:rFonts w:ascii="Arial" w:hAnsi="Arial" w:cs="Arial"/>
                <w:sz w:val="20"/>
                <w:szCs w:val="20"/>
              </w:rPr>
            </w:pPr>
          </w:p>
        </w:tc>
      </w:tr>
      <w:tr w:rsidR="00286BE7"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rPr>
                <w:id w:val="11063538"/>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7"/>
              </w:sdtPr>
              <w:sdtEndPr/>
              <w:sdtContent>
                <w:sdt>
                  <w:sdtPr>
                    <w:rPr>
                      <w:rFonts w:ascii="Arial" w:hAnsi="Arial" w:cs="Arial"/>
                      <w:b w:val="0"/>
                      <w:sz w:val="20"/>
                      <w:szCs w:val="20"/>
                    </w:rPr>
                    <w:id w:val="11063537"/>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0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1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811"/>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1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1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1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769581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816"/>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Dostupnost putem ostalih medija</w:t>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MEĐUNARODNO RADNO PRA VO, Buklijaš, B., Bilić, A., Split, 2006.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Bilić, A., RADNO PRAVO, Školska knjiga, Zagreb, 2021.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286BE7" w:rsidRPr="00EF71E3" w:rsidRDefault="00286BE7" w:rsidP="002E3B28">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RAVNIC ANTON, Osnove radnog prava - domaćeg, usporednog i međunarodnog, Pravni</w:t>
            </w:r>
          </w:p>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fakultet u Zagrebu, 2004., str. 653-692.</w:t>
            </w:r>
          </w:p>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Časopisi:</w:t>
            </w:r>
          </w:p>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The International Journal of Comparative Labour Law and Industrial Relations, Kluwer</w:t>
            </w:r>
          </w:p>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Law International, izdanja od 2002-2012.</w:t>
            </w:r>
          </w:p>
          <w:p w:rsidR="00286BE7" w:rsidRPr="00EF71E3" w:rsidRDefault="00286BE7" w:rsidP="002E3B28">
            <w:pPr>
              <w:autoSpaceDE w:val="0"/>
              <w:autoSpaceDN w:val="0"/>
              <w:adjustRightInd w:val="0"/>
              <w:spacing w:after="0" w:line="240" w:lineRule="auto"/>
              <w:rPr>
                <w:rFonts w:ascii="Arial" w:hAnsi="Arial" w:cs="Arial"/>
                <w:sz w:val="20"/>
                <w:szCs w:val="20"/>
              </w:rPr>
            </w:pPr>
            <w:r w:rsidRPr="00EF71E3">
              <w:rPr>
                <w:rFonts w:ascii="Arial" w:hAnsi="Arial" w:cs="Arial"/>
                <w:sz w:val="20"/>
                <w:szCs w:val="20"/>
              </w:rPr>
              <w:t>Recht der Arbeit, Verlag C.H. Beck, izdanja od 2000. do 2015.</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Zeitschrift fiir Arbeitsrecht und Sozialrecht, Manz, izdanja od 2000. do 2015.</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Tijekom predavanja studente će se motivirati da iznose svoje komentare glede tema koje se obrađuju, da iste analiziraju i nude možebitna rješenja </w:t>
            </w:r>
            <w:r w:rsidRPr="00EF71E3">
              <w:rPr>
                <w:rFonts w:ascii="Arial" w:hAnsi="Arial" w:cs="Arial"/>
                <w:i/>
                <w:sz w:val="20"/>
                <w:szCs w:val="20"/>
              </w:rPr>
              <w:t>de lege ferenda</w:t>
            </w:r>
            <w:r w:rsidRPr="00EF71E3">
              <w:rPr>
                <w:rFonts w:ascii="Arial" w:hAnsi="Arial" w:cs="Arial"/>
                <w:sz w:val="20"/>
                <w:szCs w:val="20"/>
              </w:rPr>
              <w:t>.Na seminarima studenti će trebati primjeniti znanja stečena na predavanjima i tijekom samostalnog rada.  Za eventualne nejasnoće i nedoumici studenti imaju mogućnost permanentne komunikacije s predmentnim nastavnikom putem e-mail-a i na konzultacijama.</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Default="008A6958">
      <w:pPr>
        <w:rPr>
          <w:rFonts w:ascii="Arial" w:hAnsi="Arial" w:cs="Arial"/>
        </w:rPr>
      </w:pPr>
    </w:p>
    <w:p w:rsidR="00601084" w:rsidRPr="00EF71E3" w:rsidRDefault="00601084">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286BE7" w:rsidRPr="00EF71E3" w:rsidRDefault="00286BE7" w:rsidP="002E3B28">
      <w:pPr>
        <w:spacing w:after="0"/>
        <w:jc w:val="both"/>
        <w:rPr>
          <w:rFonts w:ascii="Arial" w:hAnsi="Arial" w:cs="Arial"/>
          <w:b/>
          <w:color w:val="FF0000"/>
          <w:sz w:val="20"/>
          <w:szCs w:val="20"/>
        </w:rPr>
      </w:pPr>
    </w:p>
    <w:p w:rsidR="00286BE7" w:rsidRPr="00EF71E3" w:rsidRDefault="00286BE7" w:rsidP="002E3B28">
      <w:pPr>
        <w:spacing w:after="0"/>
        <w:jc w:val="both"/>
        <w:rPr>
          <w:rFonts w:ascii="Arial" w:hAnsi="Arial" w:cs="Arial"/>
          <w:b/>
          <w:color w:val="FF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A6D8C" w:rsidRPr="007C3A59" w:rsidTr="00B41DE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A6D8C" w:rsidRPr="007C3A59" w:rsidRDefault="002A6D8C" w:rsidP="00B41DEE">
            <w:pPr>
              <w:spacing w:after="0" w:line="240" w:lineRule="auto"/>
              <w:ind w:left="397" w:hanging="397"/>
              <w:rPr>
                <w:rFonts w:ascii="Arial" w:hAnsi="Arial" w:cs="Arial"/>
                <w:b/>
                <w:sz w:val="20"/>
                <w:szCs w:val="20"/>
              </w:rPr>
            </w:pPr>
            <w:r w:rsidRPr="007C3A59">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A6D8C" w:rsidRPr="007C3A59" w:rsidRDefault="002A6D8C" w:rsidP="00B41DEE">
            <w:pPr>
              <w:spacing w:after="0" w:line="240" w:lineRule="auto"/>
              <w:ind w:left="397" w:hanging="397"/>
              <w:rPr>
                <w:rFonts w:ascii="Arial" w:hAnsi="Arial" w:cs="Arial"/>
                <w:b/>
                <w:sz w:val="20"/>
                <w:szCs w:val="20"/>
              </w:rPr>
            </w:pPr>
            <w:r w:rsidRPr="007C3A59">
              <w:rPr>
                <w:rFonts w:ascii="Arial" w:hAnsi="Arial" w:cs="Arial"/>
                <w:b/>
                <w:sz w:val="20"/>
                <w:szCs w:val="20"/>
              </w:rPr>
              <w:t>MEĐUNARODNO TRGOVAČKO PRAVO</w:t>
            </w:r>
          </w:p>
        </w:tc>
      </w:tr>
      <w:tr w:rsidR="002A6D8C"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Style w:val="Naglaeno"/>
                <w:rFonts w:ascii="Arial" w:hAnsi="Arial" w:cs="Arial"/>
                <w:b w:val="0"/>
                <w:sz w:val="20"/>
                <w:szCs w:val="20"/>
              </w:rPr>
            </w:pPr>
            <w:r w:rsidRPr="007C3A59">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PR5MTP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V.</w:t>
            </w:r>
          </w:p>
        </w:tc>
      </w:tr>
      <w:tr w:rsidR="002A6D8C"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A6D8C" w:rsidRDefault="002A6D8C" w:rsidP="00B41DEE">
            <w:pPr>
              <w:spacing w:after="0" w:line="240" w:lineRule="auto"/>
              <w:rPr>
                <w:rFonts w:ascii="Arial" w:hAnsi="Arial" w:cs="Arial"/>
                <w:sz w:val="20"/>
                <w:szCs w:val="20"/>
              </w:rPr>
            </w:pPr>
            <w:r>
              <w:rPr>
                <w:rFonts w:ascii="Arial" w:hAnsi="Arial" w:cs="Arial"/>
                <w:sz w:val="20"/>
                <w:szCs w:val="20"/>
              </w:rPr>
              <w:t>Izv.prof.</w:t>
            </w:r>
            <w:r w:rsidRPr="007C3A59">
              <w:rPr>
                <w:rFonts w:ascii="Arial" w:hAnsi="Arial" w:cs="Arial"/>
                <w:sz w:val="20"/>
                <w:szCs w:val="20"/>
              </w:rPr>
              <w:t>dr.sc. Ratko Brnabić</w:t>
            </w:r>
          </w:p>
          <w:p w:rsidR="002A6D8C" w:rsidRPr="007C3A59" w:rsidRDefault="002A6D8C" w:rsidP="00B41DEE">
            <w:pPr>
              <w:spacing w:after="0" w:line="240" w:lineRule="auto"/>
              <w:rPr>
                <w:rFonts w:ascii="Arial" w:hAnsi="Arial" w:cs="Arial"/>
                <w:sz w:val="20"/>
                <w:szCs w:val="20"/>
              </w:rPr>
            </w:pPr>
            <w:r>
              <w:rPr>
                <w:rFonts w:ascii="Arial" w:hAnsi="Arial" w:cs="Arial"/>
                <w:sz w:val="20"/>
                <w:szCs w:val="20"/>
              </w:rPr>
              <w:t>Izv.prof.dr.sc. Marko Ivkošić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6</w:t>
            </w:r>
          </w:p>
        </w:tc>
      </w:tr>
      <w:tr w:rsidR="002A6D8C" w:rsidRPr="007C3A59" w:rsidTr="00B41DEE">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A6D8C" w:rsidRPr="007C3A59" w:rsidRDefault="002A6D8C" w:rsidP="00B41DEE">
            <w:pPr>
              <w:spacing w:after="0" w:line="240" w:lineRule="auto"/>
              <w:jc w:val="center"/>
              <w:rPr>
                <w:rFonts w:ascii="Arial" w:hAnsi="Arial" w:cs="Arial"/>
                <w:sz w:val="20"/>
                <w:szCs w:val="20"/>
              </w:rPr>
            </w:pPr>
            <w:r w:rsidRPr="007C3A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A6D8C" w:rsidRPr="007C3A59" w:rsidRDefault="002A6D8C" w:rsidP="00B41DEE">
            <w:pPr>
              <w:spacing w:after="0" w:line="240" w:lineRule="auto"/>
              <w:jc w:val="center"/>
              <w:rPr>
                <w:rFonts w:ascii="Arial" w:hAnsi="Arial" w:cs="Arial"/>
                <w:sz w:val="20"/>
                <w:szCs w:val="20"/>
              </w:rPr>
            </w:pPr>
            <w:r w:rsidRPr="007C3A59">
              <w:rPr>
                <w:rFonts w:ascii="Arial" w:hAnsi="Arial" w:cs="Arial"/>
                <w:sz w:val="20"/>
                <w:szCs w:val="20"/>
              </w:rPr>
              <w:t>S</w:t>
            </w:r>
          </w:p>
        </w:tc>
        <w:tc>
          <w:tcPr>
            <w:tcW w:w="712" w:type="dxa"/>
            <w:tcBorders>
              <w:bottom w:val="single" w:sz="12" w:space="0" w:color="auto"/>
              <w:right w:val="single" w:sz="12" w:space="0" w:color="auto"/>
            </w:tcBorders>
            <w:vAlign w:val="center"/>
          </w:tcPr>
          <w:p w:rsidR="002A6D8C" w:rsidRPr="007C3A59" w:rsidRDefault="002A6D8C" w:rsidP="00B41DEE">
            <w:pPr>
              <w:spacing w:after="0" w:line="240" w:lineRule="auto"/>
              <w:jc w:val="center"/>
              <w:rPr>
                <w:rFonts w:ascii="Arial" w:hAnsi="Arial" w:cs="Arial"/>
                <w:sz w:val="20"/>
                <w:szCs w:val="20"/>
              </w:rPr>
            </w:pPr>
            <w:r w:rsidRPr="007C3A59">
              <w:rPr>
                <w:rFonts w:ascii="Arial" w:hAnsi="Arial" w:cs="Arial"/>
                <w:sz w:val="20"/>
                <w:szCs w:val="20"/>
              </w:rPr>
              <w:t>V</w:t>
            </w:r>
          </w:p>
        </w:tc>
        <w:tc>
          <w:tcPr>
            <w:tcW w:w="618" w:type="dxa"/>
            <w:tcBorders>
              <w:bottom w:val="single" w:sz="12" w:space="0" w:color="auto"/>
              <w:right w:val="single" w:sz="12" w:space="0" w:color="auto"/>
            </w:tcBorders>
            <w:vAlign w:val="center"/>
          </w:tcPr>
          <w:p w:rsidR="002A6D8C" w:rsidRPr="007C3A59" w:rsidRDefault="002A6D8C" w:rsidP="00B41DEE">
            <w:pPr>
              <w:spacing w:after="0" w:line="240" w:lineRule="auto"/>
              <w:jc w:val="center"/>
              <w:rPr>
                <w:rFonts w:ascii="Arial" w:hAnsi="Arial" w:cs="Arial"/>
                <w:sz w:val="20"/>
                <w:szCs w:val="20"/>
              </w:rPr>
            </w:pPr>
            <w:r w:rsidRPr="007C3A59">
              <w:rPr>
                <w:rFonts w:ascii="Arial" w:hAnsi="Arial" w:cs="Arial"/>
                <w:sz w:val="20"/>
                <w:szCs w:val="20"/>
              </w:rPr>
              <w:t>T</w:t>
            </w:r>
          </w:p>
        </w:tc>
      </w:tr>
      <w:tr w:rsidR="002A6D8C" w:rsidRPr="007C3A59" w:rsidTr="00B41DEE">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15</w:t>
            </w:r>
          </w:p>
        </w:tc>
        <w:tc>
          <w:tcPr>
            <w:tcW w:w="712" w:type="dxa"/>
            <w:tcBorders>
              <w:bottom w:val="single" w:sz="12" w:space="0" w:color="auto"/>
              <w:right w:val="single" w:sz="12" w:space="0" w:color="auto"/>
            </w:tcBorders>
            <w:vAlign w:val="center"/>
          </w:tcPr>
          <w:p w:rsidR="002A6D8C" w:rsidRPr="007C3A59" w:rsidRDefault="002A6D8C" w:rsidP="00B41DEE">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A6D8C" w:rsidRPr="007C3A59" w:rsidRDefault="002A6D8C" w:rsidP="00B41DEE">
            <w:pPr>
              <w:spacing w:after="0" w:line="240" w:lineRule="auto"/>
              <w:rPr>
                <w:rFonts w:ascii="Arial" w:hAnsi="Arial" w:cs="Arial"/>
                <w:sz w:val="20"/>
                <w:szCs w:val="20"/>
              </w:rPr>
            </w:pPr>
          </w:p>
        </w:tc>
      </w:tr>
      <w:tr w:rsidR="002A6D8C"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A6D8C" w:rsidRPr="007C3A59" w:rsidRDefault="002A6D8C" w:rsidP="00B41DEE">
            <w:pPr>
              <w:spacing w:after="0" w:line="240" w:lineRule="auto"/>
              <w:rPr>
                <w:rFonts w:ascii="Arial" w:hAnsi="Arial" w:cs="Arial"/>
                <w:sz w:val="20"/>
                <w:szCs w:val="20"/>
              </w:rPr>
            </w:pPr>
            <w:r w:rsidRPr="007C3A59">
              <w:rPr>
                <w:rFonts w:ascii="Arial" w:hAnsi="Arial" w:cs="Arial"/>
                <w:sz w:val="20"/>
                <w:szCs w:val="20"/>
              </w:rPr>
              <w:t>/</w:t>
            </w:r>
          </w:p>
        </w:tc>
      </w:tr>
      <w:tr w:rsidR="002A6D8C" w:rsidRPr="007C3A59" w:rsidTr="00B41DEE">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A6D8C" w:rsidRPr="007C3A59" w:rsidRDefault="002A6D8C" w:rsidP="00B41DEE">
            <w:pPr>
              <w:tabs>
                <w:tab w:val="left" w:pos="2820"/>
              </w:tabs>
              <w:spacing w:after="0" w:line="240" w:lineRule="auto"/>
              <w:jc w:val="center"/>
              <w:rPr>
                <w:rFonts w:ascii="Arial" w:hAnsi="Arial" w:cs="Arial"/>
                <w:b/>
                <w:sz w:val="20"/>
                <w:szCs w:val="20"/>
              </w:rPr>
            </w:pPr>
            <w:r w:rsidRPr="007C3A59">
              <w:rPr>
                <w:rFonts w:ascii="Arial" w:hAnsi="Arial" w:cs="Arial"/>
                <w:b/>
                <w:sz w:val="20"/>
                <w:szCs w:val="20"/>
              </w:rPr>
              <w:t>OPIS PREDMETA</w:t>
            </w:r>
          </w:p>
        </w:tc>
      </w:tr>
      <w:tr w:rsidR="002A6D8C"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A6D8C" w:rsidRPr="007C3A59" w:rsidRDefault="002A6D8C" w:rsidP="00B41DEE">
            <w:pPr>
              <w:tabs>
                <w:tab w:val="left" w:pos="2820"/>
              </w:tabs>
              <w:spacing w:after="0" w:line="240" w:lineRule="auto"/>
              <w:jc w:val="both"/>
              <w:rPr>
                <w:rFonts w:ascii="Arial" w:hAnsi="Arial" w:cs="Arial"/>
                <w:sz w:val="20"/>
                <w:szCs w:val="20"/>
              </w:rPr>
            </w:pPr>
            <w:r w:rsidRPr="007C3A59">
              <w:rPr>
                <w:rFonts w:ascii="Arial" w:hAnsi="Arial" w:cs="Arial"/>
                <w:sz w:val="20"/>
                <w:szCs w:val="20"/>
                <w:lang w:val="pl-PL"/>
              </w:rPr>
              <w:t>Op</w:t>
            </w:r>
            <w:r w:rsidRPr="007C3A59">
              <w:rPr>
                <w:rFonts w:ascii="Arial" w:hAnsi="Arial" w:cs="Arial"/>
                <w:sz w:val="20"/>
                <w:szCs w:val="20"/>
              </w:rPr>
              <w:t>ć</w:t>
            </w:r>
            <w:r w:rsidRPr="007C3A59">
              <w:rPr>
                <w:rFonts w:ascii="Arial" w:hAnsi="Arial" w:cs="Arial"/>
                <w:sz w:val="20"/>
                <w:szCs w:val="20"/>
                <w:lang w:val="pl-PL"/>
              </w:rPr>
              <w:t>a</w:t>
            </w:r>
            <w:r w:rsidRPr="007C3A59">
              <w:rPr>
                <w:rFonts w:ascii="Arial" w:hAnsi="Arial" w:cs="Arial"/>
                <w:sz w:val="20"/>
                <w:szCs w:val="20"/>
              </w:rPr>
              <w:t xml:space="preserve"> </w:t>
            </w:r>
            <w:r w:rsidRPr="007C3A59">
              <w:rPr>
                <w:rFonts w:ascii="Arial" w:hAnsi="Arial" w:cs="Arial"/>
                <w:sz w:val="20"/>
                <w:szCs w:val="20"/>
                <w:lang w:val="pl-PL"/>
              </w:rPr>
              <w:t>i</w:t>
            </w:r>
            <w:r w:rsidRPr="007C3A59">
              <w:rPr>
                <w:rFonts w:ascii="Arial" w:hAnsi="Arial" w:cs="Arial"/>
                <w:sz w:val="20"/>
                <w:szCs w:val="20"/>
              </w:rPr>
              <w:t xml:space="preserve"> </w:t>
            </w:r>
            <w:r w:rsidRPr="007C3A59">
              <w:rPr>
                <w:rFonts w:ascii="Arial" w:hAnsi="Arial" w:cs="Arial"/>
                <w:sz w:val="20"/>
                <w:szCs w:val="20"/>
                <w:lang w:val="pl-PL"/>
              </w:rPr>
              <w:t>posebna</w:t>
            </w:r>
            <w:r w:rsidRPr="007C3A59">
              <w:rPr>
                <w:rFonts w:ascii="Arial" w:hAnsi="Arial" w:cs="Arial"/>
                <w:sz w:val="20"/>
                <w:szCs w:val="20"/>
              </w:rPr>
              <w:t xml:space="preserve">, </w:t>
            </w:r>
            <w:r w:rsidRPr="007C3A59">
              <w:rPr>
                <w:rFonts w:ascii="Arial" w:hAnsi="Arial" w:cs="Arial"/>
                <w:sz w:val="20"/>
                <w:szCs w:val="20"/>
                <w:lang w:val="pl-PL"/>
              </w:rPr>
              <w:t>teorijska</w:t>
            </w:r>
            <w:r w:rsidRPr="007C3A59">
              <w:rPr>
                <w:rFonts w:ascii="Arial" w:hAnsi="Arial" w:cs="Arial"/>
                <w:sz w:val="20"/>
                <w:szCs w:val="20"/>
              </w:rPr>
              <w:t xml:space="preserve"> </w:t>
            </w:r>
            <w:r w:rsidRPr="007C3A59">
              <w:rPr>
                <w:rFonts w:ascii="Arial" w:hAnsi="Arial" w:cs="Arial"/>
                <w:sz w:val="20"/>
                <w:szCs w:val="20"/>
                <w:lang w:val="pl-PL"/>
              </w:rPr>
              <w:t>i</w:t>
            </w:r>
            <w:r w:rsidRPr="007C3A59">
              <w:rPr>
                <w:rFonts w:ascii="Arial" w:hAnsi="Arial" w:cs="Arial"/>
                <w:sz w:val="20"/>
                <w:szCs w:val="20"/>
              </w:rPr>
              <w:t xml:space="preserve"> </w:t>
            </w:r>
            <w:r w:rsidRPr="007C3A59">
              <w:rPr>
                <w:rFonts w:ascii="Arial" w:hAnsi="Arial" w:cs="Arial"/>
                <w:sz w:val="20"/>
                <w:szCs w:val="20"/>
                <w:lang w:val="pl-PL"/>
              </w:rPr>
              <w:t>prakti</w:t>
            </w:r>
            <w:r w:rsidRPr="007C3A59">
              <w:rPr>
                <w:rFonts w:ascii="Arial" w:hAnsi="Arial" w:cs="Arial"/>
                <w:sz w:val="20"/>
                <w:szCs w:val="20"/>
              </w:rPr>
              <w:t>č</w:t>
            </w:r>
            <w:r w:rsidRPr="007C3A59">
              <w:rPr>
                <w:rFonts w:ascii="Arial" w:hAnsi="Arial" w:cs="Arial"/>
                <w:sz w:val="20"/>
                <w:szCs w:val="20"/>
                <w:lang w:val="pl-PL"/>
              </w:rPr>
              <w:t>na</w:t>
            </w:r>
            <w:r w:rsidRPr="007C3A59">
              <w:rPr>
                <w:rFonts w:ascii="Arial" w:hAnsi="Arial" w:cs="Arial"/>
                <w:sz w:val="20"/>
                <w:szCs w:val="20"/>
              </w:rPr>
              <w:t xml:space="preserve"> </w:t>
            </w:r>
            <w:r w:rsidRPr="007C3A59">
              <w:rPr>
                <w:rFonts w:ascii="Arial" w:hAnsi="Arial" w:cs="Arial"/>
                <w:sz w:val="20"/>
                <w:szCs w:val="20"/>
                <w:lang w:val="pl-PL"/>
              </w:rPr>
              <w:t>znanja</w:t>
            </w:r>
            <w:r w:rsidRPr="007C3A59">
              <w:rPr>
                <w:rFonts w:ascii="Arial" w:hAnsi="Arial" w:cs="Arial"/>
                <w:sz w:val="20"/>
                <w:szCs w:val="20"/>
              </w:rPr>
              <w:t xml:space="preserve"> </w:t>
            </w:r>
            <w:r w:rsidRPr="007C3A59">
              <w:rPr>
                <w:rFonts w:ascii="Arial" w:hAnsi="Arial" w:cs="Arial"/>
                <w:sz w:val="20"/>
                <w:szCs w:val="20"/>
                <w:lang w:val="pl-PL"/>
              </w:rPr>
              <w:t>o</w:t>
            </w:r>
            <w:r w:rsidRPr="007C3A59">
              <w:rPr>
                <w:rFonts w:ascii="Arial" w:hAnsi="Arial" w:cs="Arial"/>
                <w:sz w:val="20"/>
                <w:szCs w:val="20"/>
              </w:rPr>
              <w:t xml:space="preserve"> </w:t>
            </w:r>
            <w:r w:rsidRPr="007C3A59">
              <w:rPr>
                <w:rFonts w:ascii="Arial" w:hAnsi="Arial" w:cs="Arial"/>
                <w:sz w:val="20"/>
                <w:szCs w:val="20"/>
                <w:lang w:val="pl-PL"/>
              </w:rPr>
              <w:t>na</w:t>
            </w:r>
            <w:r w:rsidRPr="007C3A59">
              <w:rPr>
                <w:rFonts w:ascii="Arial" w:hAnsi="Arial" w:cs="Arial"/>
                <w:sz w:val="20"/>
                <w:szCs w:val="20"/>
              </w:rPr>
              <w:t>č</w:t>
            </w:r>
            <w:r w:rsidRPr="007C3A59">
              <w:rPr>
                <w:rFonts w:ascii="Arial" w:hAnsi="Arial" w:cs="Arial"/>
                <w:sz w:val="20"/>
                <w:szCs w:val="20"/>
                <w:lang w:val="pl-PL"/>
              </w:rPr>
              <w:t>elima međunarodnog trgovačkog prava, izvorima prava i rješavanju trgovačkih sporova s međunarodnim elementom. Proučavaju se međunarodne institucije. Poseban dio gradiva predstavlja materija međunarodne prodaje robe i njezina primjena u Republici Hrvatskoj.</w:t>
            </w:r>
          </w:p>
        </w:tc>
      </w:tr>
      <w:tr w:rsidR="002A6D8C" w:rsidRPr="007C3A59" w:rsidTr="00B41DEE">
        <w:tc>
          <w:tcPr>
            <w:tcW w:w="1912" w:type="dxa"/>
            <w:gridSpan w:val="2"/>
            <w:tcBorders>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A6D8C" w:rsidRPr="007C3A59" w:rsidRDefault="002A6D8C" w:rsidP="00B41DEE">
            <w:pPr>
              <w:tabs>
                <w:tab w:val="left" w:pos="2820"/>
              </w:tabs>
              <w:spacing w:after="0" w:line="240" w:lineRule="auto"/>
              <w:rPr>
                <w:rFonts w:ascii="Arial" w:hAnsi="Arial" w:cs="Arial"/>
                <w:b/>
                <w:color w:val="FF0000"/>
                <w:sz w:val="20"/>
                <w:szCs w:val="20"/>
              </w:rPr>
            </w:pPr>
            <w:r w:rsidRPr="007C3A59">
              <w:rPr>
                <w:rFonts w:ascii="Arial" w:hAnsi="Arial" w:cs="Arial"/>
                <w:sz w:val="20"/>
                <w:szCs w:val="20"/>
              </w:rPr>
              <w:t>Za upis predmeta potrebno je ispuniti opće uvjete za upis na V. godinu diplomskog studija.</w:t>
            </w:r>
          </w:p>
          <w:p w:rsidR="002A6D8C" w:rsidRPr="007C3A59" w:rsidRDefault="002A6D8C" w:rsidP="00B41DEE">
            <w:pPr>
              <w:tabs>
                <w:tab w:val="left" w:pos="2820"/>
              </w:tabs>
              <w:spacing w:after="0" w:line="240" w:lineRule="auto"/>
              <w:rPr>
                <w:rFonts w:ascii="Arial" w:hAnsi="Arial" w:cs="Arial"/>
                <w:sz w:val="20"/>
                <w:szCs w:val="20"/>
              </w:rPr>
            </w:pPr>
          </w:p>
        </w:tc>
      </w:tr>
      <w:tr w:rsidR="002A6D8C" w:rsidRPr="007C3A59" w:rsidTr="00B41DEE">
        <w:tc>
          <w:tcPr>
            <w:tcW w:w="1912" w:type="dxa"/>
            <w:gridSpan w:val="2"/>
            <w:tcBorders>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A6D8C" w:rsidRPr="0002073E" w:rsidRDefault="002A6D8C" w:rsidP="00CF56EC">
            <w:pPr>
              <w:pStyle w:val="Odlomakpopisa"/>
              <w:numPr>
                <w:ilvl w:val="0"/>
                <w:numId w:val="74"/>
              </w:numPr>
              <w:spacing w:after="160" w:line="259" w:lineRule="auto"/>
              <w:jc w:val="both"/>
              <w:rPr>
                <w:rFonts w:cs="Times New Roman"/>
              </w:rPr>
            </w:pPr>
            <w:r w:rsidRPr="0002073E">
              <w:rPr>
                <w:rFonts w:cs="Times New Roman"/>
              </w:rPr>
              <w:t>Objasniti povijesni razvoj i današnju ulogu međunarodnog trgovačkog prava</w:t>
            </w:r>
          </w:p>
          <w:p w:rsidR="002A6D8C" w:rsidRPr="0002073E" w:rsidRDefault="002A6D8C" w:rsidP="00CF56EC">
            <w:pPr>
              <w:pStyle w:val="Odlomakpopisa"/>
              <w:numPr>
                <w:ilvl w:val="0"/>
                <w:numId w:val="74"/>
              </w:numPr>
              <w:spacing w:after="160" w:line="259" w:lineRule="auto"/>
              <w:jc w:val="both"/>
              <w:rPr>
                <w:rFonts w:cs="Times New Roman"/>
              </w:rPr>
            </w:pPr>
            <w:r w:rsidRPr="0002073E">
              <w:rPr>
                <w:rFonts w:cs="Times New Roman"/>
              </w:rPr>
              <w:t>Navesti temeljna prava i obveze ugovornih strana kod međunarodne trgovačke kupoprodaje</w:t>
            </w:r>
          </w:p>
          <w:p w:rsidR="002A6D8C" w:rsidRPr="0002073E" w:rsidRDefault="002A6D8C" w:rsidP="00CF56EC">
            <w:pPr>
              <w:pStyle w:val="Odlomakpopisa"/>
              <w:numPr>
                <w:ilvl w:val="0"/>
                <w:numId w:val="74"/>
              </w:numPr>
              <w:spacing w:after="160" w:line="259" w:lineRule="auto"/>
              <w:jc w:val="both"/>
              <w:rPr>
                <w:rFonts w:cs="Times New Roman"/>
              </w:rPr>
            </w:pPr>
            <w:r w:rsidRPr="0002073E">
              <w:rPr>
                <w:rFonts w:cs="Times New Roman"/>
              </w:rPr>
              <w:t>Analizirati strukturu i sadržaj Konvencije UN o međunarodnoj prodaji robe (Bečke konvencije)</w:t>
            </w:r>
          </w:p>
          <w:p w:rsidR="002A6D8C" w:rsidRPr="0002073E" w:rsidRDefault="002A6D8C" w:rsidP="00CF56EC">
            <w:pPr>
              <w:pStyle w:val="Odlomakpopisa"/>
              <w:numPr>
                <w:ilvl w:val="0"/>
                <w:numId w:val="74"/>
              </w:numPr>
              <w:autoSpaceDE w:val="0"/>
              <w:autoSpaceDN w:val="0"/>
              <w:adjustRightInd w:val="0"/>
              <w:spacing w:after="0" w:line="240" w:lineRule="auto"/>
              <w:jc w:val="both"/>
              <w:rPr>
                <w:rFonts w:ascii="Arial" w:hAnsi="Arial" w:cs="Arial"/>
                <w:color w:val="000000"/>
                <w:sz w:val="20"/>
                <w:szCs w:val="20"/>
              </w:rPr>
            </w:pPr>
            <w:r w:rsidRPr="0002073E">
              <w:rPr>
                <w:rFonts w:cs="Times New Roman"/>
              </w:rPr>
              <w:t>Analizirati sudsko i arbitražno rješavanje međunarodnih trgovačkih sporova</w:t>
            </w:r>
          </w:p>
        </w:tc>
      </w:tr>
      <w:tr w:rsidR="002A6D8C" w:rsidRPr="007C3A59" w:rsidTr="00B41DEE">
        <w:tc>
          <w:tcPr>
            <w:tcW w:w="1912" w:type="dxa"/>
            <w:gridSpan w:val="2"/>
            <w:tcBorders>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p>
          <w:p w:rsidR="002A6D8C" w:rsidRPr="004B73F3" w:rsidRDefault="002A6D8C" w:rsidP="00CF56EC">
            <w:pPr>
              <w:pStyle w:val="Odlomakpopisa"/>
              <w:numPr>
                <w:ilvl w:val="0"/>
                <w:numId w:val="75"/>
              </w:numPr>
            </w:pPr>
            <w:r w:rsidRPr="004B73F3">
              <w:rPr>
                <w:rStyle w:val="markedcontent"/>
                <w:rFonts w:cs="Arial"/>
              </w:rPr>
              <w:t>Uvod u međunarodno trgovačko pravo</w:t>
            </w:r>
            <w:r>
              <w:rPr>
                <w:rStyle w:val="markedcontent"/>
                <w:rFonts w:cs="Arial"/>
              </w:rPr>
              <w:t xml:space="preserve"> (3P)</w:t>
            </w:r>
          </w:p>
          <w:p w:rsidR="002A6D8C" w:rsidRPr="004B73F3" w:rsidRDefault="002A6D8C" w:rsidP="00CF56EC">
            <w:pPr>
              <w:pStyle w:val="Odlomakpopisa"/>
              <w:numPr>
                <w:ilvl w:val="0"/>
                <w:numId w:val="75"/>
              </w:numPr>
            </w:pPr>
            <w:r w:rsidRPr="004B73F3">
              <w:rPr>
                <w:rStyle w:val="markedcontent"/>
                <w:rFonts w:cs="Arial"/>
              </w:rPr>
              <w:t xml:space="preserve"> Izvori međunarodnoga trgovačkog prava (međunarodne konvencije, trgovački običaji,</w:t>
            </w:r>
            <w:r>
              <w:t xml:space="preserve"> </w:t>
            </w:r>
            <w:r w:rsidRPr="004B73F3">
              <w:rPr>
                <w:rStyle w:val="markedcontent"/>
                <w:rFonts w:cs="Arial"/>
              </w:rPr>
              <w:t>opći uvjeti poslovanja, međunarodna pravila, opća načela prava, praksa međunarodnih</w:t>
            </w:r>
            <w:r>
              <w:t xml:space="preserve"> </w:t>
            </w:r>
            <w:r w:rsidRPr="004B73F3">
              <w:rPr>
                <w:rStyle w:val="markedcontent"/>
                <w:rFonts w:cs="Arial"/>
              </w:rPr>
              <w:t>trgovačkih arbitraža)</w:t>
            </w:r>
            <w:r>
              <w:rPr>
                <w:rStyle w:val="markedcontent"/>
                <w:rFonts w:cs="Arial"/>
              </w:rPr>
              <w:t xml:space="preserve"> (6P+3S)</w:t>
            </w:r>
          </w:p>
          <w:p w:rsidR="002A6D8C" w:rsidRPr="004B73F3" w:rsidRDefault="002A6D8C" w:rsidP="00CF56EC">
            <w:pPr>
              <w:pStyle w:val="Odlomakpopisa"/>
              <w:numPr>
                <w:ilvl w:val="0"/>
                <w:numId w:val="75"/>
              </w:numPr>
            </w:pPr>
            <w:r w:rsidRPr="004B73F3">
              <w:rPr>
                <w:rStyle w:val="markedcontent"/>
                <w:rFonts w:cs="Arial"/>
              </w:rPr>
              <w:t xml:space="preserve">Formulating agencies općenito </w:t>
            </w:r>
            <w:r>
              <w:rPr>
                <w:rStyle w:val="markedcontent"/>
                <w:rFonts w:cs="Arial"/>
              </w:rPr>
              <w:t xml:space="preserve"> (3P+2S)</w:t>
            </w:r>
          </w:p>
          <w:p w:rsidR="002A6D8C" w:rsidRPr="004B73F3" w:rsidRDefault="002A6D8C" w:rsidP="00CF56EC">
            <w:pPr>
              <w:pStyle w:val="Odlomakpopisa"/>
              <w:numPr>
                <w:ilvl w:val="0"/>
                <w:numId w:val="75"/>
              </w:numPr>
            </w:pPr>
            <w:r w:rsidRPr="004B73F3">
              <w:rPr>
                <w:rStyle w:val="markedcontent"/>
                <w:rFonts w:cs="Arial"/>
              </w:rPr>
              <w:t xml:space="preserve">Pravni vodiči </w:t>
            </w:r>
            <w:r>
              <w:rPr>
                <w:rStyle w:val="markedcontent"/>
                <w:rFonts w:cs="Arial"/>
              </w:rPr>
              <w:t>(2P)</w:t>
            </w:r>
          </w:p>
          <w:p w:rsidR="002A6D8C" w:rsidRPr="004B73F3" w:rsidRDefault="002A6D8C" w:rsidP="00CF56EC">
            <w:pPr>
              <w:pStyle w:val="Odlomakpopisa"/>
              <w:numPr>
                <w:ilvl w:val="0"/>
                <w:numId w:val="75"/>
              </w:numPr>
            </w:pPr>
            <w:r w:rsidRPr="004B73F3">
              <w:rPr>
                <w:rStyle w:val="markedcontent"/>
                <w:rFonts w:cs="Arial"/>
              </w:rPr>
              <w:t xml:space="preserve"> Međunarodna trgovinska komora </w:t>
            </w:r>
            <w:r>
              <w:rPr>
                <w:rStyle w:val="markedcontent"/>
                <w:rFonts w:cs="Arial"/>
              </w:rPr>
              <w:t xml:space="preserve"> (2P+1V)</w:t>
            </w:r>
          </w:p>
          <w:p w:rsidR="002A6D8C" w:rsidRPr="004B73F3" w:rsidRDefault="002A6D8C" w:rsidP="00CF56EC">
            <w:pPr>
              <w:pStyle w:val="Odlomakpopisa"/>
              <w:numPr>
                <w:ilvl w:val="0"/>
                <w:numId w:val="75"/>
              </w:numPr>
            </w:pPr>
            <w:r w:rsidRPr="004B73F3">
              <w:rPr>
                <w:rStyle w:val="markedcontent"/>
                <w:rFonts w:cs="Arial"/>
              </w:rPr>
              <w:t xml:space="preserve">Ugovorno pravo u Europskoj Uniji </w:t>
            </w:r>
            <w:r>
              <w:rPr>
                <w:rStyle w:val="markedcontent"/>
                <w:rFonts w:cs="Arial"/>
              </w:rPr>
              <w:t>(6P+3V)</w:t>
            </w:r>
          </w:p>
          <w:p w:rsidR="002A6D8C" w:rsidRPr="004B73F3" w:rsidRDefault="002A6D8C" w:rsidP="00CF56EC">
            <w:pPr>
              <w:pStyle w:val="Odlomakpopisa"/>
              <w:numPr>
                <w:ilvl w:val="0"/>
                <w:numId w:val="75"/>
              </w:numPr>
            </w:pPr>
            <w:r w:rsidRPr="004B73F3">
              <w:rPr>
                <w:rStyle w:val="markedcontent"/>
                <w:rFonts w:cs="Arial"/>
              </w:rPr>
              <w:t xml:space="preserve">Međunarodni trgovački poslovi općenito </w:t>
            </w:r>
            <w:r>
              <w:t>(8P+2V)</w:t>
            </w:r>
          </w:p>
          <w:p w:rsidR="002A6D8C" w:rsidRPr="004B73F3" w:rsidRDefault="002A6D8C" w:rsidP="00CF56EC">
            <w:pPr>
              <w:pStyle w:val="Odlomakpopisa"/>
              <w:numPr>
                <w:ilvl w:val="0"/>
                <w:numId w:val="75"/>
              </w:numPr>
            </w:pPr>
            <w:r w:rsidRPr="004B73F3">
              <w:rPr>
                <w:rStyle w:val="markedcontent"/>
                <w:rFonts w:cs="Arial"/>
              </w:rPr>
              <w:t xml:space="preserve">Međunarodna prodaja robe i drugi imenovani ugovori </w:t>
            </w:r>
            <w:r>
              <w:rPr>
                <w:rStyle w:val="markedcontent"/>
                <w:rFonts w:cs="Arial"/>
              </w:rPr>
              <w:t xml:space="preserve"> (6P+2V)</w:t>
            </w:r>
          </w:p>
          <w:p w:rsidR="002A6D8C" w:rsidRPr="004B73F3" w:rsidRDefault="002A6D8C" w:rsidP="00CF56EC">
            <w:pPr>
              <w:pStyle w:val="Odlomakpopisa"/>
              <w:numPr>
                <w:ilvl w:val="0"/>
                <w:numId w:val="75"/>
              </w:numPr>
            </w:pPr>
            <w:r w:rsidRPr="004B73F3">
              <w:rPr>
                <w:rStyle w:val="markedcontent"/>
                <w:rFonts w:cs="Arial"/>
              </w:rPr>
              <w:t xml:space="preserve">Konvencija UN o ugovorima o međunarodnoj prodaji robe </w:t>
            </w:r>
          </w:p>
          <w:p w:rsidR="002A6D8C" w:rsidRPr="004B73F3" w:rsidRDefault="002A6D8C" w:rsidP="00CF56EC">
            <w:pPr>
              <w:pStyle w:val="Odlomakpopisa"/>
              <w:numPr>
                <w:ilvl w:val="0"/>
                <w:numId w:val="75"/>
              </w:numPr>
              <w:rPr>
                <w:rStyle w:val="markedcontent"/>
              </w:rPr>
            </w:pPr>
            <w:r w:rsidRPr="004B73F3">
              <w:rPr>
                <w:rStyle w:val="markedcontent"/>
                <w:rFonts w:cs="Arial"/>
              </w:rPr>
              <w:t xml:space="preserve">Neimenovani ugovori </w:t>
            </w:r>
            <w:r>
              <w:rPr>
                <w:rStyle w:val="markedcontent"/>
                <w:rFonts w:cs="Arial"/>
              </w:rPr>
              <w:t>(6P+2S)</w:t>
            </w:r>
          </w:p>
          <w:p w:rsidR="002A6D8C" w:rsidRPr="004B73F3" w:rsidRDefault="002A6D8C" w:rsidP="00CF56EC">
            <w:pPr>
              <w:pStyle w:val="Odlomakpopisa"/>
              <w:numPr>
                <w:ilvl w:val="0"/>
                <w:numId w:val="75"/>
              </w:numPr>
              <w:rPr>
                <w:rStyle w:val="markedcontent"/>
              </w:rPr>
            </w:pPr>
            <w:r w:rsidRPr="004B73F3">
              <w:rPr>
                <w:rStyle w:val="markedcontent"/>
                <w:rFonts w:cs="Arial"/>
              </w:rPr>
              <w:t xml:space="preserve"> Sudsko i arbitražno rješavanje međunarodnih sporova </w:t>
            </w:r>
            <w:r>
              <w:rPr>
                <w:rStyle w:val="markedcontent"/>
                <w:rFonts w:cs="Arial"/>
              </w:rPr>
              <w:t>(6P)</w:t>
            </w:r>
          </w:p>
          <w:p w:rsidR="002A6D8C" w:rsidRPr="004B73F3" w:rsidRDefault="002A6D8C" w:rsidP="00CF56EC">
            <w:pPr>
              <w:pStyle w:val="Odlomakpopisa"/>
              <w:numPr>
                <w:ilvl w:val="0"/>
                <w:numId w:val="75"/>
              </w:numPr>
            </w:pPr>
            <w:r w:rsidRPr="004B73F3">
              <w:rPr>
                <w:rStyle w:val="markedcontent"/>
                <w:rFonts w:cs="Arial"/>
              </w:rPr>
              <w:t xml:space="preserve"> Izvršenje stranih arbitražnih odluka</w:t>
            </w:r>
            <w:r>
              <w:rPr>
                <w:rStyle w:val="markedcontent"/>
                <w:rFonts w:cs="Arial"/>
              </w:rPr>
              <w:t>(4P)</w:t>
            </w:r>
          </w:p>
          <w:p w:rsidR="002A6D8C" w:rsidRPr="004B73F3" w:rsidRDefault="002A6D8C" w:rsidP="00CF56EC">
            <w:pPr>
              <w:pStyle w:val="Odlomakpopisa"/>
              <w:numPr>
                <w:ilvl w:val="0"/>
                <w:numId w:val="75"/>
              </w:numPr>
              <w:rPr>
                <w:rStyle w:val="markedcontent"/>
              </w:rPr>
            </w:pPr>
            <w:r w:rsidRPr="004B73F3">
              <w:rPr>
                <w:rStyle w:val="markedcontent"/>
                <w:rFonts w:cs="Arial"/>
              </w:rPr>
              <w:t>Monetarni aspekti međunarodnih trgovačkih poslova</w:t>
            </w:r>
            <w:r>
              <w:rPr>
                <w:rStyle w:val="markedcontent"/>
                <w:rFonts w:cs="Arial"/>
              </w:rPr>
              <w:t>(6P)</w:t>
            </w:r>
          </w:p>
          <w:p w:rsidR="002A6D8C" w:rsidRPr="004B73F3" w:rsidRDefault="002A6D8C" w:rsidP="00CF56EC">
            <w:pPr>
              <w:pStyle w:val="Odlomakpopisa"/>
              <w:numPr>
                <w:ilvl w:val="0"/>
                <w:numId w:val="75"/>
              </w:numPr>
            </w:pPr>
            <w:r w:rsidRPr="004B73F3">
              <w:rPr>
                <w:rStyle w:val="markedcontent"/>
                <w:rFonts w:cs="Arial"/>
              </w:rPr>
              <w:t>Transfer tehnologije</w:t>
            </w:r>
            <w:r>
              <w:rPr>
                <w:rStyle w:val="markedcontent"/>
                <w:rFonts w:cs="Arial"/>
              </w:rPr>
              <w:t xml:space="preserve"> (4P)</w:t>
            </w:r>
          </w:p>
          <w:p w:rsidR="002A6D8C" w:rsidRPr="007C3A59" w:rsidRDefault="002A6D8C" w:rsidP="00B41DEE">
            <w:pPr>
              <w:tabs>
                <w:tab w:val="left" w:pos="2820"/>
              </w:tabs>
              <w:spacing w:after="0" w:line="240" w:lineRule="auto"/>
              <w:rPr>
                <w:rFonts w:ascii="Arial" w:hAnsi="Arial" w:cs="Arial"/>
                <w:sz w:val="20"/>
                <w:szCs w:val="20"/>
              </w:rPr>
            </w:pPr>
          </w:p>
        </w:tc>
      </w:tr>
      <w:tr w:rsidR="002A6D8C" w:rsidRPr="007C3A59" w:rsidTr="00B41DE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predavanja</w:t>
            </w:r>
          </w:p>
          <w:p w:rsidR="002A6D8C" w:rsidRPr="007C3A59" w:rsidRDefault="007F3E8F" w:rsidP="00B41DEE">
            <w:pPr>
              <w:pStyle w:val="FieldText"/>
              <w:rPr>
                <w:rFonts w:ascii="Arial" w:hAnsi="Arial" w:cs="Arial"/>
                <w:b w:val="0"/>
                <w:sz w:val="20"/>
                <w:szCs w:val="20"/>
                <w:lang w:val="hr-HR"/>
              </w:rPr>
            </w:pPr>
            <w:sdt>
              <w:sdtPr>
                <w:rPr>
                  <w:rFonts w:ascii="Arial" w:hAnsi="Arial" w:cs="Arial"/>
                  <w:b w:val="0"/>
                  <w:sz w:val="20"/>
                  <w:szCs w:val="20"/>
                </w:rPr>
                <w:id w:val="11063544"/>
              </w:sdtPr>
              <w:sdtEndPr/>
              <w:sdtContent>
                <w:r w:rsidR="002A6D8C">
                  <w:rPr>
                    <w:rFonts w:ascii="Arial" w:eastAsia="MS Gothic" w:hAnsi="MS Gothic" w:cs="Arial" w:hint="eastAsia"/>
                    <w:b w:val="0"/>
                    <w:sz w:val="20"/>
                    <w:szCs w:val="20"/>
                  </w:rPr>
                  <w:t>☒</w:t>
                </w:r>
              </w:sdtContent>
            </w:sdt>
            <w:r w:rsidR="002A6D8C" w:rsidRPr="007C3A59">
              <w:rPr>
                <w:rFonts w:ascii="Arial" w:hAnsi="Arial" w:cs="Arial"/>
                <w:b w:val="0"/>
                <w:sz w:val="20"/>
                <w:szCs w:val="20"/>
                <w:lang w:val="hr-HR"/>
              </w:rPr>
              <w:t xml:space="preserve"> seminari i radionice  </w:t>
            </w:r>
          </w:p>
          <w:p w:rsidR="002A6D8C" w:rsidRPr="007C3A59" w:rsidRDefault="007F3E8F" w:rsidP="00B41DEE">
            <w:pPr>
              <w:pStyle w:val="FieldText"/>
              <w:rPr>
                <w:rFonts w:ascii="Arial" w:hAnsi="Arial" w:cs="Arial"/>
                <w:b w:val="0"/>
                <w:sz w:val="20"/>
                <w:szCs w:val="20"/>
                <w:lang w:val="hr-HR"/>
              </w:rPr>
            </w:pPr>
            <w:sdt>
              <w:sdtPr>
                <w:rPr>
                  <w:rFonts w:ascii="Arial" w:hAnsi="Arial" w:cs="Arial"/>
                  <w:b w:val="0"/>
                  <w:sz w:val="20"/>
                  <w:szCs w:val="20"/>
                </w:rPr>
                <w:id w:val="11063543"/>
              </w:sdtPr>
              <w:sdtEndPr/>
              <w:sdtContent>
                <w:r w:rsidR="002A6D8C">
                  <w:rPr>
                    <w:rFonts w:ascii="MS Gothic" w:eastAsia="MS Gothic" w:hAnsi="MS Gothic" w:cs="Arial" w:hint="eastAsia"/>
                    <w:b w:val="0"/>
                    <w:sz w:val="20"/>
                    <w:szCs w:val="20"/>
                  </w:rPr>
                  <w:t>☐</w:t>
                </w:r>
              </w:sdtContent>
            </w:sdt>
            <w:r w:rsidR="002A6D8C" w:rsidRPr="007C3A59">
              <w:rPr>
                <w:rFonts w:ascii="Arial" w:hAnsi="Arial" w:cs="Arial"/>
                <w:b w:val="0"/>
                <w:sz w:val="20"/>
                <w:szCs w:val="20"/>
                <w:lang w:val="hr-HR"/>
              </w:rPr>
              <w:t xml:space="preserve"> vježbe  </w:t>
            </w:r>
          </w:p>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w:t>
            </w:r>
            <w:r w:rsidRPr="007C3A59">
              <w:rPr>
                <w:rFonts w:ascii="Arial" w:hAnsi="Arial" w:cs="Arial"/>
                <w:b w:val="0"/>
                <w:i/>
                <w:sz w:val="20"/>
                <w:szCs w:val="20"/>
                <w:lang w:val="hr-HR"/>
              </w:rPr>
              <w:t>on line</w:t>
            </w:r>
            <w:r w:rsidRPr="007C3A59">
              <w:rPr>
                <w:rFonts w:ascii="Arial" w:hAnsi="Arial" w:cs="Arial"/>
                <w:b w:val="0"/>
                <w:sz w:val="20"/>
                <w:szCs w:val="20"/>
                <w:lang w:val="hr-HR"/>
              </w:rPr>
              <w:t xml:space="preserve"> u cijelosti</w:t>
            </w:r>
          </w:p>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mješovito e-učenje</w:t>
            </w:r>
          </w:p>
          <w:p w:rsidR="002A6D8C" w:rsidRPr="007C3A59" w:rsidRDefault="002A6D8C" w:rsidP="00B41DEE">
            <w:pPr>
              <w:tabs>
                <w:tab w:val="left" w:pos="2820"/>
              </w:tabs>
              <w:spacing w:after="0" w:line="240" w:lineRule="auto"/>
              <w:rPr>
                <w:rFonts w:ascii="Arial" w:hAnsi="Arial" w:cs="Arial"/>
                <w:sz w:val="20"/>
                <w:szCs w:val="20"/>
              </w:rPr>
            </w:pPr>
            <w:r w:rsidRPr="007C3A59">
              <w:rPr>
                <w:rFonts w:ascii="Arial" w:eastAsia="MS Gothic" w:hAnsi="MS Gothic" w:cs="Arial"/>
                <w:sz w:val="20"/>
                <w:szCs w:val="20"/>
              </w:rPr>
              <w:lastRenderedPageBreak/>
              <w:t>☐</w:t>
            </w:r>
            <w:r w:rsidRPr="007C3A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lastRenderedPageBreak/>
              <w:t>☐</w:t>
            </w:r>
            <w:r w:rsidRPr="007C3A59">
              <w:rPr>
                <w:rFonts w:ascii="Arial" w:hAnsi="Arial" w:cs="Arial"/>
                <w:b w:val="0"/>
                <w:sz w:val="20"/>
                <w:szCs w:val="20"/>
                <w:lang w:val="hr-HR"/>
              </w:rPr>
              <w:t xml:space="preserve"> samostalni  zadaci  </w:t>
            </w:r>
          </w:p>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multimedija </w:t>
            </w:r>
          </w:p>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laboratorij</w:t>
            </w:r>
          </w:p>
          <w:p w:rsidR="002A6D8C" w:rsidRPr="007C3A59" w:rsidRDefault="002A6D8C"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mentorski rad</w:t>
            </w:r>
          </w:p>
          <w:p w:rsidR="002A6D8C" w:rsidRPr="007C3A59" w:rsidRDefault="002A6D8C" w:rsidP="00B41DEE">
            <w:pPr>
              <w:tabs>
                <w:tab w:val="left" w:pos="2820"/>
              </w:tabs>
              <w:spacing w:after="0" w:line="240" w:lineRule="auto"/>
              <w:rPr>
                <w:rFonts w:ascii="Arial" w:hAnsi="Arial" w:cs="Arial"/>
                <w:sz w:val="20"/>
                <w:szCs w:val="20"/>
              </w:rPr>
            </w:pPr>
            <w:r w:rsidRPr="007C3A59">
              <w:rPr>
                <w:rFonts w:ascii="Arial" w:eastAsia="MS Gothic" w:hAnsi="MS Gothic" w:cs="Arial"/>
                <w:sz w:val="20"/>
                <w:szCs w:val="20"/>
              </w:rPr>
              <w:t>☐</w:t>
            </w:r>
            <w:r w:rsidRPr="007C3A59">
              <w:rPr>
                <w:rFonts w:ascii="Arial" w:hAnsi="Arial" w:cs="Arial"/>
                <w:sz w:val="20"/>
                <w:szCs w:val="20"/>
              </w:rPr>
              <w:t xml:space="preserve"> </w:t>
            </w: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fldChar w:fldCharType="end"/>
            </w:r>
            <w:r w:rsidRPr="007C3A59">
              <w:rPr>
                <w:rFonts w:ascii="Arial" w:hAnsi="Arial" w:cs="Arial"/>
                <w:sz w:val="20"/>
                <w:szCs w:val="20"/>
              </w:rPr>
              <w:t xml:space="preserve"> (ostalo upisati)</w:t>
            </w:r>
            <w:r w:rsidRPr="007C3A59">
              <w:rPr>
                <w:rFonts w:ascii="Arial" w:hAnsi="Arial" w:cs="Arial"/>
                <w:b/>
                <w:sz w:val="20"/>
                <w:szCs w:val="20"/>
              </w:rPr>
              <w:t xml:space="preserve"> </w:t>
            </w:r>
            <w:r w:rsidRPr="007C3A59">
              <w:rPr>
                <w:rFonts w:ascii="Arial" w:hAnsi="Arial" w:cs="Arial"/>
                <w:b/>
                <w:sz w:val="20"/>
                <w:szCs w:val="20"/>
                <w:bdr w:val="single" w:sz="12" w:space="0" w:color="auto"/>
              </w:rPr>
              <w:t xml:space="preserve"> </w:t>
            </w:r>
          </w:p>
        </w:tc>
      </w:tr>
      <w:tr w:rsidR="002A6D8C" w:rsidRPr="007C3A59" w:rsidTr="00B41DE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p>
        </w:tc>
      </w:tr>
      <w:tr w:rsidR="002A6D8C"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t>Studenti trebaju prisustvovati svim oblicima nastave. Studenti trebaju tijekom nastave pripremiti esej. Studenti trebaju pristupiti pismenom i usmenom ispitu.</w:t>
            </w:r>
          </w:p>
        </w:tc>
      </w:tr>
      <w:tr w:rsidR="002A6D8C" w:rsidRPr="007C3A59" w:rsidTr="00B41DE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 xml:space="preserve">Praćenje rada studenata </w:t>
            </w:r>
            <w:r w:rsidRPr="007C3A59">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2A6D8C"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r w:rsidRPr="007C3A59">
              <w:rPr>
                <w:rFonts w:ascii="Arial" w:hAnsi="Arial" w:cs="Arial"/>
                <w:b w:val="0"/>
                <w:sz w:val="20"/>
                <w:szCs w:val="20"/>
                <w:lang w:val="hr-HR"/>
              </w:rPr>
              <w:t xml:space="preserve"> </w:t>
            </w:r>
            <w:r w:rsidRPr="007C3A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2A6D8C"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Esej</w:t>
            </w:r>
          </w:p>
        </w:tc>
        <w:tc>
          <w:tcPr>
            <w:tcW w:w="782"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r w:rsidRPr="007C3A59">
              <w:rPr>
                <w:rFonts w:ascii="Arial" w:hAnsi="Arial" w:cs="Arial"/>
                <w:b w:val="0"/>
                <w:sz w:val="20"/>
                <w:szCs w:val="20"/>
                <w:lang w:val="hr-HR"/>
              </w:rPr>
              <w:t xml:space="preserve"> </w:t>
            </w:r>
            <w:r w:rsidRPr="007C3A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A6D8C" w:rsidRPr="007C3A59" w:rsidRDefault="002A6D8C"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2A6D8C"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2A6D8C" w:rsidRPr="007C3A59" w:rsidRDefault="002A6D8C" w:rsidP="00B41DEE">
            <w:pPr>
              <w:pStyle w:val="FieldText"/>
              <w:rPr>
                <w:rFonts w:ascii="Arial" w:hAnsi="Arial" w:cs="Arial"/>
                <w:b w:val="0"/>
                <w:sz w:val="20"/>
                <w:szCs w:val="20"/>
                <w:lang w:val="hr-HR"/>
              </w:rPr>
            </w:pPr>
            <w:r w:rsidRPr="007C3A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r w:rsidRPr="007C3A59">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2A6D8C">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r w:rsidRPr="007C3A5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tabs>
                <w:tab w:val="left" w:pos="360"/>
                <w:tab w:val="left" w:pos="540"/>
              </w:tabs>
              <w:spacing w:after="0" w:line="240" w:lineRule="auto"/>
              <w:rPr>
                <w:rFonts w:ascii="Arial" w:hAnsi="Arial" w:cs="Arial"/>
                <w:color w:val="000000"/>
                <w:sz w:val="20"/>
                <w:szCs w:val="20"/>
              </w:rPr>
            </w:pPr>
            <w:r w:rsidRPr="007C3A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Pr>
                <w:rFonts w:ascii="Arial" w:hAnsi="Arial" w:cs="Arial"/>
                <w:sz w:val="20"/>
                <w:szCs w:val="20"/>
              </w:rPr>
              <w:t>Usmeni ispit.</w:t>
            </w:r>
          </w:p>
        </w:tc>
      </w:tr>
      <w:tr w:rsidR="002A6D8C" w:rsidRPr="007C3A59" w:rsidTr="00B41DE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A6D8C" w:rsidRPr="007C3A59" w:rsidRDefault="002A6D8C" w:rsidP="00B41DEE">
            <w:pPr>
              <w:tabs>
                <w:tab w:val="left" w:pos="540"/>
              </w:tabs>
              <w:spacing w:after="0" w:line="240" w:lineRule="auto"/>
              <w:rPr>
                <w:rFonts w:ascii="Arial" w:hAnsi="Arial" w:cs="Arial"/>
                <w:color w:val="000000"/>
                <w:sz w:val="20"/>
                <w:szCs w:val="20"/>
              </w:rPr>
            </w:pPr>
            <w:r w:rsidRPr="007C3A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A6D8C" w:rsidRPr="007C3A59" w:rsidRDefault="002A6D8C"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A6D8C" w:rsidRPr="007C3A59" w:rsidRDefault="002A6D8C"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A6D8C" w:rsidRPr="007C3A59" w:rsidRDefault="002A6D8C"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Dostupnost putem ostalih medija</w:t>
            </w:r>
          </w:p>
        </w:tc>
      </w:tr>
      <w:tr w:rsidR="002A6D8C"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t>GOLDŠTAJN, Aleksandar. Trgovačko ugovorno pravo. Međunarodno i komparativno. "Narodne novine", Zagreb, 1991., stranice 1-108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t>FOLSOM, R. H. - GORDON, M. W. - SPANOGLE, J. A. Međunarodni trgovački poslovi u sažetom obliku (prijevod s engleskog). Pravni fakultet Sveučilišta u Rijeci i COLPI, Rijeka 1998.</w:t>
            </w: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t>3</w:t>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2A6D8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A6D8C" w:rsidRPr="007C3A59" w:rsidRDefault="002A6D8C"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2A6D8C"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A6D8C" w:rsidRPr="007C3A59" w:rsidRDefault="002A6D8C"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t xml:space="preserve">Dopunska literatura </w:t>
            </w:r>
          </w:p>
          <w:p w:rsidR="002A6D8C" w:rsidRPr="007C3A59" w:rsidRDefault="002A6D8C" w:rsidP="00B41DEE">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A6D8C" w:rsidRPr="007C3A59" w:rsidRDefault="002A6D8C" w:rsidP="00B41DEE">
            <w:pPr>
              <w:pStyle w:val="StandardWeb"/>
              <w:spacing w:before="0" w:beforeAutospacing="0" w:after="0" w:afterAutospacing="0"/>
              <w:rPr>
                <w:rFonts w:ascii="Arial" w:hAnsi="Arial" w:cs="Arial"/>
                <w:sz w:val="20"/>
                <w:szCs w:val="20"/>
              </w:rPr>
            </w:pPr>
            <w:r w:rsidRPr="007C3A59">
              <w:rPr>
                <w:rFonts w:ascii="Arial" w:hAnsi="Arial" w:cs="Arial"/>
                <w:sz w:val="20"/>
                <w:szCs w:val="20"/>
              </w:rPr>
              <w:t xml:space="preserve">GORENC, V. - SCHWANK, F. - SLAKOPER, Z. Međunarodna pravila za kupoprodaju, plaćanja i arbitražu. RRJP, Zagreb, 1996. </w:t>
            </w:r>
          </w:p>
          <w:p w:rsidR="002A6D8C" w:rsidRPr="007C3A59" w:rsidRDefault="002A6D8C" w:rsidP="00B41DEE">
            <w:pPr>
              <w:pStyle w:val="StandardWeb"/>
              <w:spacing w:before="0" w:beforeAutospacing="0" w:after="0" w:afterAutospacing="0"/>
              <w:rPr>
                <w:rFonts w:ascii="Arial" w:hAnsi="Arial" w:cs="Arial"/>
                <w:sz w:val="20"/>
                <w:szCs w:val="20"/>
              </w:rPr>
            </w:pPr>
            <w:r w:rsidRPr="007C3A59">
              <w:rPr>
                <w:rFonts w:ascii="Arial" w:hAnsi="Arial" w:cs="Arial"/>
                <w:sz w:val="20"/>
                <w:szCs w:val="20"/>
              </w:rPr>
              <w:t>MLIKOTIN-TOMIĆ, Deša. Pravo međunarodne trgovine. Školska knjiga, Zagreb, 1999.</w:t>
            </w:r>
          </w:p>
        </w:tc>
      </w:tr>
      <w:tr w:rsidR="002A6D8C" w:rsidRPr="007C3A59" w:rsidTr="00B41DEE">
        <w:tc>
          <w:tcPr>
            <w:tcW w:w="1912" w:type="dxa"/>
            <w:gridSpan w:val="2"/>
            <w:tcBorders>
              <w:left w:val="single" w:sz="12" w:space="0" w:color="auto"/>
            </w:tcBorders>
            <w:shd w:val="clear" w:color="auto" w:fill="CCFFFF"/>
            <w:tcMar>
              <w:left w:w="57" w:type="dxa"/>
              <w:right w:w="57" w:type="dxa"/>
            </w:tcMar>
            <w:vAlign w:val="center"/>
          </w:tcPr>
          <w:p w:rsidR="002A6D8C" w:rsidRPr="007C3A59" w:rsidRDefault="002A6D8C"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sz w:val="20"/>
                <w:szCs w:val="20"/>
              </w:rPr>
              <w:t xml:space="preserve">Student će imati mogućnost permanentnog komuniciranja s nastavnikom putem e-maila i na konzultacijama. Studentima će nastavnik biti dostupan te će ih voditi krozi svladavanje predviđenog nastavnog gradiva. </w:t>
            </w:r>
          </w:p>
        </w:tc>
      </w:tr>
      <w:tr w:rsidR="002A6D8C"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A6D8C" w:rsidRPr="007C3A59" w:rsidRDefault="002A6D8C"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A6D8C" w:rsidRPr="007C3A59" w:rsidRDefault="002A6D8C"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bl>
    <w:p w:rsidR="00286BE7" w:rsidRPr="00EF71E3" w:rsidRDefault="00286BE7">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MEĐUNARODNOPRAVNA ZAŠTITA LJUDSKIH PRAVA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ind w:left="360"/>
              <w:rPr>
                <w:rFonts w:ascii="Arial" w:hAnsi="Arial" w:cs="Arial"/>
                <w:b/>
                <w:sz w:val="20"/>
                <w:szCs w:val="20"/>
              </w:rPr>
            </w:pPr>
            <w:r w:rsidRPr="00EF71E3">
              <w:rPr>
                <w:rFonts w:ascii="Arial" w:hAnsi="Arial" w:cs="Arial"/>
                <w:sz w:val="20"/>
                <w:szCs w:val="20"/>
              </w:rPr>
              <w:t>PR5MZLJ</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Prof. dr. sc. Vesna Barić Punda </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Stjecanje posebnih i produbljenih znanja o području međunarodnoga prava - međunarodnopravnoj zaštiti ljudskih prava.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Ispunjavanje uvjeta za upis na V godinu studija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a) Analizirati institute i načela međunarodne zaštite ljudskih prava kroz njihov povijesni razvoj, te objasniti i vrednovati današnje stanje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b) Objasniti odnos između prava čovjeka utvrđenih međunarodnim pravom i morala i politike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 Identificirati i objasniti međunarodni okvir u području zaštite ljudskih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 diskutirati o ljudskim pravima kao pravima pojedinaca i društvenih grupa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e) Prosuditi o učinkovitosti međunarodnog sustava odgovornosti za protupravna djela država i pojedinaca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f) Kritički preispitati nacionalna postignuća u provedbi zaštite ljudskih prava i usporediti ih s međunarodnim standardima</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Povijesni razvoj.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Zaštita ljudskih prava prema općemu običajnom međunarodnom pravu.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Izbor međunarodnih instrumenata o zaštiti ljudskih prava.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Sistematizacija i kategorizacija ljudskih prava. (5P + 2S)</w:t>
            </w:r>
            <w:r w:rsidRPr="00EF71E3">
              <w:rPr>
                <w:rFonts w:ascii="Arial" w:hAnsi="Arial" w:cs="Arial"/>
                <w:sz w:val="20"/>
                <w:szCs w:val="20"/>
              </w:rPr>
              <w:tab/>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Imperativna pravila o slobodama i pravima pojedinaca.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Obveze država iz međunarodnih konvencija o ljudskim pravima. (5P + 1S) Međunarodni ugovori o zaštiti ljudskih prava kojima je Hrvatska  stranka temeljem notifikacije o sukcesiji ili temeljem pristupa.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Mjere osiguranja izvršenja. (3P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Postupak pred Europskim sudom za ljudska prava. (4P + 1S)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Odbor za ljudska prava. Pritužbe. (3P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Međunarodna zaštita manjina. Historijski razvoj. Pravila općega i regionalnoga međunarodnog prava o manjinskoj zaštiti. Daljnji razvoj pravila o manjinskoj zaštiti.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Kaznena odgovornost pojedinca. Uvod. Sudbenost domaćih sudova glede kažnjavanja međunarodnih zločina i drugih delikata. (5P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Međunarodna kaznena sudbena tijela. (5P + 2S)</w:t>
            </w:r>
          </w:p>
        </w:tc>
      </w:tr>
      <w:tr w:rsidR="00286BE7"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41"/>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42"/>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M. Matulović, Ljudska prava, Uvod u teoriju ljudskih prava, Zagreb 1996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Đ. Degan, Međunarodno pravo, Zagreb, 2011.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J.Andrassy, Bakotić, Seršić, Vukas, Međunarodno pravo 1, Zagreb, 2010.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Đ. Degan, Međunarodna zaštita prava čovjeka, Naše teme, 1990.</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Đ. Degan: Pojam i sadržaj naročito teških kršenja prava čovjeka, ZPFZ 1989, Suplement broju 5-6</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1.   B. Vukas, Manjine i međunarodno pravo, JRMP, 1977.br.3.</w:t>
            </w:r>
          </w:p>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2. V.Đ. Degan: Postupci zaštite prava pojedinaca prema međunarodnim konvencijama, Odvjetnik 1990, br. 3-4.</w:t>
            </w:r>
          </w:p>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3. V. Barić Punda, Načelo nediskriminacije-jedno od temeljnih načela zaštite ljudskih prava i sloboda, Zbornik radova Pravnog fakulteta u Splitu, 42, 2005, 1-2, str. 27-42.</w:t>
            </w:r>
          </w:p>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4.  V. Crnić Grotić, M. Matulović, Zaštita ljudskih prava, Dometi 1992, Rijeka, br. 5-5. V.Đ. Degan: Prirodno i pozitivno pravo u oblasti poštivanja ljudskih prava, Beograd 2003.</w:t>
            </w:r>
          </w:p>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6. Th. Buergenthal: Međunarodna ljudska prava u sažetom obliku, Zagreb 1997.</w:t>
            </w:r>
          </w:p>
          <w:p w:rsidR="00286BE7" w:rsidRPr="00EF71E3" w:rsidRDefault="00286BE7" w:rsidP="002E3B28">
            <w:pPr>
              <w:spacing w:after="0"/>
              <w:rPr>
                <w:rFonts w:ascii="Arial" w:hAnsi="Arial" w:cs="Arial"/>
                <w:sz w:val="20"/>
                <w:szCs w:val="20"/>
                <w:lang w:val="pl-PL"/>
              </w:rPr>
            </w:pPr>
            <w:r w:rsidRPr="00EF71E3">
              <w:rPr>
                <w:rFonts w:ascii="Arial" w:hAnsi="Arial" w:cs="Arial"/>
                <w:sz w:val="20"/>
                <w:szCs w:val="20"/>
                <w:lang w:val="pl-PL"/>
              </w:rPr>
              <w:t>7. V. Barić Punda, The principle of equal rights and self-determination of  peoples and the dissolution of  Yugoslavia, u: International Law and the use of force at the turn of centuries, Essays in honour of Vladimir Đuro Degan, ed. by V. Crnić Grotić, M. Matulović, Rijeka, 2005, str. 257-277.</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Nastavnici su tijekom čitavog nastavnog ciklusa na raspolaganju studentima, putem konzultacija i e-maila. Objašnjenjima, savjetima i uputama na formalan način (tijekom nastavnih sati), i neformalan, pomaže se uspješnom svladavanju nastavnog gradiva.</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8A6958"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A6958" w:rsidRPr="00EF71E3" w:rsidRDefault="008A6958" w:rsidP="008A6958">
            <w:pPr>
              <w:spacing w:before="60" w:after="60" w:line="240" w:lineRule="auto"/>
              <w:ind w:left="397" w:hanging="397"/>
              <w:rPr>
                <w:rFonts w:ascii="Arial" w:hAnsi="Arial" w:cs="Arial"/>
                <w:b/>
                <w:color w:val="FF0000"/>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A6958" w:rsidRPr="00EF71E3" w:rsidRDefault="008A6958" w:rsidP="008A6958">
            <w:pPr>
              <w:spacing w:before="60" w:after="60" w:line="240" w:lineRule="auto"/>
              <w:ind w:left="397" w:hanging="397"/>
              <w:rPr>
                <w:rFonts w:ascii="Arial" w:hAnsi="Arial" w:cs="Arial"/>
                <w:b/>
                <w:color w:val="FF0000"/>
                <w:sz w:val="20"/>
                <w:szCs w:val="20"/>
              </w:rPr>
            </w:pPr>
            <w:r w:rsidRPr="00EF71E3">
              <w:rPr>
                <w:rFonts w:ascii="Arial" w:hAnsi="Arial" w:cs="Arial"/>
                <w:b/>
                <w:sz w:val="20"/>
                <w:szCs w:val="20"/>
              </w:rPr>
              <w:t>MIRENJE</w:t>
            </w:r>
          </w:p>
        </w:tc>
      </w:tr>
      <w:tr w:rsidR="008A6958"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PR5MIR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V.</w:t>
            </w:r>
          </w:p>
        </w:tc>
      </w:tr>
      <w:tr w:rsidR="008A6958"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Prof. dr. sc. Ines Medić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6</w:t>
            </w:r>
          </w:p>
        </w:tc>
      </w:tr>
      <w:tr w:rsidR="008A6958"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A6958" w:rsidRPr="00EF71E3" w:rsidRDefault="008A6958" w:rsidP="008A69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8A6958" w:rsidRPr="00EF71E3" w:rsidRDefault="008A6958" w:rsidP="008A69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8A6958" w:rsidRPr="00EF71E3" w:rsidRDefault="008A6958" w:rsidP="008A69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8A6958" w:rsidRPr="00EF71E3" w:rsidRDefault="008A6958" w:rsidP="008A6958">
            <w:pPr>
              <w:spacing w:after="0" w:line="240" w:lineRule="auto"/>
              <w:jc w:val="center"/>
              <w:rPr>
                <w:rFonts w:ascii="Arial" w:hAnsi="Arial" w:cs="Arial"/>
                <w:sz w:val="20"/>
                <w:szCs w:val="20"/>
              </w:rPr>
            </w:pPr>
            <w:r w:rsidRPr="00EF71E3">
              <w:rPr>
                <w:rFonts w:ascii="Arial" w:hAnsi="Arial" w:cs="Arial"/>
                <w:sz w:val="20"/>
                <w:szCs w:val="20"/>
              </w:rPr>
              <w:t>T</w:t>
            </w:r>
          </w:p>
        </w:tc>
      </w:tr>
      <w:tr w:rsidR="008A6958"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8A6958" w:rsidRPr="00EF71E3" w:rsidRDefault="008A6958" w:rsidP="008A6958">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8A6958" w:rsidRPr="00EF71E3" w:rsidRDefault="008A6958" w:rsidP="008A695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8A6958" w:rsidRPr="00EF71E3" w:rsidRDefault="008A6958" w:rsidP="008A69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8A6958" w:rsidRPr="00EF71E3" w:rsidRDefault="008A6958" w:rsidP="008A6958">
            <w:pPr>
              <w:spacing w:after="0" w:line="240" w:lineRule="auto"/>
              <w:rPr>
                <w:rFonts w:ascii="Arial" w:hAnsi="Arial" w:cs="Arial"/>
                <w:sz w:val="20"/>
                <w:szCs w:val="20"/>
              </w:rPr>
            </w:pPr>
          </w:p>
        </w:tc>
      </w:tr>
      <w:tr w:rsidR="008A6958"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8A6958" w:rsidRPr="00EF71E3" w:rsidRDefault="008A6958" w:rsidP="008A6958">
            <w:pPr>
              <w:spacing w:after="0" w:line="240" w:lineRule="auto"/>
              <w:rPr>
                <w:rFonts w:ascii="Arial" w:hAnsi="Arial" w:cs="Arial"/>
                <w:sz w:val="20"/>
                <w:szCs w:val="20"/>
              </w:rPr>
            </w:pPr>
            <w:r w:rsidRPr="00EF71E3">
              <w:rPr>
                <w:rFonts w:ascii="Arial" w:hAnsi="Arial" w:cs="Arial"/>
                <w:sz w:val="20"/>
                <w:szCs w:val="20"/>
              </w:rPr>
              <w:t>/</w:t>
            </w:r>
          </w:p>
        </w:tc>
      </w:tr>
      <w:tr w:rsidR="008A6958"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A6958" w:rsidRPr="00EF71E3" w:rsidRDefault="008A6958" w:rsidP="008A695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8A6958"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A6958" w:rsidRPr="00EF71E3" w:rsidRDefault="008A6958" w:rsidP="008A69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Studenti će razumjeti ulogu i važnost mirenja kao alternativnog načina rješavanja sporova, razumjeti sam postupak mirenja te pravni okvir mirenja te moći stečena znanja primijeniti u praksi.</w:t>
            </w:r>
          </w:p>
        </w:tc>
      </w:tr>
      <w:tr w:rsidR="008A6958" w:rsidRPr="00EF71E3" w:rsidTr="008A6958">
        <w:tc>
          <w:tcPr>
            <w:tcW w:w="1912" w:type="dxa"/>
            <w:gridSpan w:val="2"/>
            <w:tcBorders>
              <w:left w:val="single" w:sz="12" w:space="0" w:color="auto"/>
            </w:tcBorders>
            <w:shd w:val="clear" w:color="auto" w:fill="CCFFFF"/>
            <w:tcMar>
              <w:left w:w="57" w:type="dxa"/>
              <w:right w:w="57" w:type="dxa"/>
            </w:tcMar>
            <w:vAlign w:val="center"/>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8A6958" w:rsidRPr="00EF71E3" w:rsidRDefault="008A6958" w:rsidP="008A695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V. godinu integriranog preddiplomskog i diplomskog sveučilišnog studija prava.</w:t>
            </w:r>
          </w:p>
          <w:p w:rsidR="008A6958" w:rsidRPr="00EF71E3" w:rsidRDefault="008A6958" w:rsidP="008A6958">
            <w:pPr>
              <w:tabs>
                <w:tab w:val="left" w:pos="2820"/>
              </w:tabs>
              <w:spacing w:after="0"/>
              <w:rPr>
                <w:rFonts w:ascii="Arial" w:hAnsi="Arial" w:cs="Arial"/>
                <w:sz w:val="20"/>
                <w:szCs w:val="20"/>
              </w:rPr>
            </w:pPr>
          </w:p>
        </w:tc>
      </w:tr>
      <w:tr w:rsidR="008A6958" w:rsidRPr="00EF71E3" w:rsidTr="008A6958">
        <w:tc>
          <w:tcPr>
            <w:tcW w:w="1912" w:type="dxa"/>
            <w:gridSpan w:val="2"/>
            <w:tcBorders>
              <w:left w:val="single" w:sz="12" w:space="0" w:color="auto"/>
            </w:tcBorders>
            <w:shd w:val="clear" w:color="auto" w:fill="CCFFFF"/>
            <w:tcMar>
              <w:left w:w="57" w:type="dxa"/>
              <w:right w:w="57" w:type="dxa"/>
            </w:tcMar>
            <w:vAlign w:val="center"/>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8A6958" w:rsidRPr="00EF71E3" w:rsidRDefault="008A6958"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Navesti temeljne pojmove i izvore prava koji normiraju mirenje</w:t>
            </w:r>
          </w:p>
          <w:p w:rsidR="008A6958" w:rsidRPr="00EF71E3" w:rsidRDefault="008A6958"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Objasniti ulogu i važnost mirenja te tijek postup(a)ka mirenja</w:t>
            </w:r>
          </w:p>
          <w:p w:rsidR="008A6958" w:rsidRPr="00EF71E3" w:rsidRDefault="008A6958"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 xml:space="preserve">Primijeniti stečeno znanje na konkretan slučaj </w:t>
            </w:r>
          </w:p>
          <w:p w:rsidR="008A6958" w:rsidRPr="00EF71E3" w:rsidRDefault="008A6958" w:rsidP="00CF56EC">
            <w:pPr>
              <w:pStyle w:val="Odlomakpopisa"/>
              <w:numPr>
                <w:ilvl w:val="0"/>
                <w:numId w:val="77"/>
              </w:numPr>
              <w:spacing w:after="160" w:line="259" w:lineRule="auto"/>
              <w:jc w:val="both"/>
              <w:rPr>
                <w:rFonts w:ascii="Arial" w:hAnsi="Arial" w:cs="Arial"/>
                <w:sz w:val="20"/>
                <w:szCs w:val="20"/>
              </w:rPr>
            </w:pPr>
            <w:r w:rsidRPr="00EF71E3">
              <w:rPr>
                <w:rFonts w:ascii="Arial" w:hAnsi="Arial" w:cs="Arial"/>
                <w:sz w:val="20"/>
                <w:szCs w:val="20"/>
              </w:rPr>
              <w:t>Povezati i usporediti rješenja sadržana u različitim pravnim aktima</w:t>
            </w:r>
          </w:p>
        </w:tc>
      </w:tr>
      <w:tr w:rsidR="008A6958" w:rsidRPr="00EF71E3" w:rsidTr="008A6958">
        <w:tc>
          <w:tcPr>
            <w:tcW w:w="1912" w:type="dxa"/>
            <w:gridSpan w:val="2"/>
            <w:tcBorders>
              <w:left w:val="single" w:sz="12" w:space="0" w:color="auto"/>
            </w:tcBorders>
            <w:shd w:val="clear" w:color="auto" w:fill="CCFFFF"/>
            <w:tcMar>
              <w:left w:w="57" w:type="dxa"/>
              <w:right w:w="57" w:type="dxa"/>
            </w:tcMar>
            <w:vAlign w:val="center"/>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Alternativno rješavanje sporova – pojam i definicije. Razgraničenje različitih načina rješavanja sporova.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Pojmovno određenje mirenja.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 xml:space="preserve">Pretpostavke upućivanja stranaka u postupak mirenja. </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Stadiji postupka mirenja.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Pravni okvir mirenja. Zakon o mirenju.</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Pravilnik o načinu izbora i provođenju postupka mirenja.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Primjeri sporazuma o mirenju.</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Mirenje u građanskim i trgovačkim sporovima.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Mirenje u radnim sporovima.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Mirenje u sporovima iz osigurateljnih i odštetnih odnosa.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Mirenje u potrošačkim sporovima.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Europski etički kodeks za izmiritelje.</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Uredba Vijeća 2002/92/EZ o mirenju u osigurateljnim sporovima.</w:t>
            </w:r>
          </w:p>
          <w:p w:rsidR="008A6958" w:rsidRPr="00EF71E3" w:rsidRDefault="008A6958" w:rsidP="00CF56EC">
            <w:pPr>
              <w:pStyle w:val="Odlomakpopisa"/>
              <w:numPr>
                <w:ilvl w:val="0"/>
                <w:numId w:val="81"/>
              </w:numPr>
              <w:tabs>
                <w:tab w:val="left" w:pos="2820"/>
              </w:tabs>
              <w:spacing w:after="0" w:line="259" w:lineRule="auto"/>
              <w:rPr>
                <w:rFonts w:ascii="Arial" w:hAnsi="Arial" w:cs="Arial"/>
                <w:sz w:val="20"/>
                <w:szCs w:val="20"/>
              </w:rPr>
            </w:pPr>
            <w:r w:rsidRPr="00EF71E3">
              <w:rPr>
                <w:rFonts w:ascii="Arial" w:hAnsi="Arial" w:cs="Arial"/>
                <w:sz w:val="20"/>
                <w:szCs w:val="20"/>
              </w:rPr>
              <w:t>Uredba Vijeća 2008/52/EZ o mirenju u građanskim i trgovačkim sporovima.</w:t>
            </w:r>
          </w:p>
        </w:tc>
      </w:tr>
      <w:tr w:rsidR="008A6958"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31063751"/>
              </w:sdtPr>
              <w:sdtEndPr/>
              <w:sdtContent>
                <w:r w:rsidR="008A6958" w:rsidRPr="00EF71E3">
                  <w:rPr>
                    <w:rFonts w:ascii="Arial" w:eastAsia="MS Gothic" w:hAnsi="Arial" w:cs="Arial"/>
                    <w:b w:val="0"/>
                    <w:sz w:val="20"/>
                    <w:szCs w:val="20"/>
                    <w:lang w:val="hr-HR"/>
                  </w:rPr>
                  <w:t>x</w:t>
                </w:r>
              </w:sdtContent>
            </w:sdt>
            <w:r w:rsidR="008A6958" w:rsidRPr="00EF71E3">
              <w:rPr>
                <w:rFonts w:ascii="Arial" w:hAnsi="Arial" w:cs="Arial"/>
                <w:b w:val="0"/>
                <w:sz w:val="20"/>
                <w:szCs w:val="20"/>
                <w:lang w:val="hr-HR"/>
              </w:rPr>
              <w:t xml:space="preserve"> predavanja</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048582649"/>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seminari i radionice  </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428804582"/>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vježbe  </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081563878"/>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w:t>
            </w:r>
            <w:r w:rsidR="008A6958" w:rsidRPr="00EF71E3">
              <w:rPr>
                <w:rFonts w:ascii="Arial" w:hAnsi="Arial" w:cs="Arial"/>
                <w:b w:val="0"/>
                <w:i/>
                <w:sz w:val="20"/>
                <w:szCs w:val="20"/>
                <w:lang w:val="hr-HR"/>
              </w:rPr>
              <w:t>on line</w:t>
            </w:r>
            <w:r w:rsidR="008A6958" w:rsidRPr="00EF71E3">
              <w:rPr>
                <w:rFonts w:ascii="Arial" w:hAnsi="Arial" w:cs="Arial"/>
                <w:b w:val="0"/>
                <w:sz w:val="20"/>
                <w:szCs w:val="20"/>
                <w:lang w:val="hr-HR"/>
              </w:rPr>
              <w:t xml:space="preserve"> u cijelosti</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2063016306"/>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mješovito e-učenje</w:t>
            </w:r>
          </w:p>
          <w:p w:rsidR="008A6958" w:rsidRPr="00EF71E3" w:rsidRDefault="007F3E8F" w:rsidP="008A6958">
            <w:pPr>
              <w:tabs>
                <w:tab w:val="left" w:pos="2820"/>
              </w:tabs>
              <w:spacing w:after="0"/>
              <w:rPr>
                <w:rFonts w:ascii="Arial" w:hAnsi="Arial" w:cs="Arial"/>
                <w:sz w:val="20"/>
                <w:szCs w:val="20"/>
              </w:rPr>
            </w:pPr>
            <w:sdt>
              <w:sdtPr>
                <w:rPr>
                  <w:rFonts w:ascii="Arial" w:hAnsi="Arial" w:cs="Arial"/>
                  <w:sz w:val="20"/>
                  <w:szCs w:val="20"/>
                </w:rPr>
                <w:id w:val="1247546037"/>
              </w:sdtPr>
              <w:sdtEndPr/>
              <w:sdtContent>
                <w:r w:rsidR="008A6958" w:rsidRPr="00EF71E3">
                  <w:rPr>
                    <w:rFonts w:ascii="Segoe UI Symbol" w:eastAsia="MS Gothic" w:hAnsi="Segoe UI Symbol" w:cs="Segoe UI Symbol"/>
                    <w:sz w:val="20"/>
                    <w:szCs w:val="20"/>
                  </w:rPr>
                  <w:t>☐</w:t>
                </w:r>
              </w:sdtContent>
            </w:sdt>
            <w:r w:rsidR="008A6958"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37402578"/>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samostalni  zadaci  </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298804656"/>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multimedija </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083608030"/>
              </w:sdtPr>
              <w:sdtEndPr/>
              <w:sdtContent>
                <w:r w:rsidR="008A6958" w:rsidRPr="00EF71E3">
                  <w:rPr>
                    <w:rFonts w:ascii="Segoe UI Symbol" w:eastAsia="MS Gothic" w:hAnsi="Segoe UI Symbol" w:cs="Segoe UI Symbol"/>
                    <w:b w:val="0"/>
                    <w:sz w:val="20"/>
                    <w:szCs w:val="20"/>
                    <w:lang w:val="hr-HR"/>
                  </w:rPr>
                  <w:t>☐</w:t>
                </w:r>
              </w:sdtContent>
            </w:sdt>
            <w:r w:rsidR="008A6958" w:rsidRPr="00EF71E3">
              <w:rPr>
                <w:rFonts w:ascii="Arial" w:hAnsi="Arial" w:cs="Arial"/>
                <w:b w:val="0"/>
                <w:sz w:val="20"/>
                <w:szCs w:val="20"/>
                <w:lang w:val="hr-HR"/>
              </w:rPr>
              <w:t xml:space="preserve"> laboratorij</w:t>
            </w:r>
          </w:p>
          <w:p w:rsidR="008A6958" w:rsidRPr="00EF71E3" w:rsidRDefault="007F3E8F" w:rsidP="008A6958">
            <w:pPr>
              <w:pStyle w:val="FieldText"/>
              <w:rPr>
                <w:rFonts w:ascii="Arial" w:hAnsi="Arial" w:cs="Arial"/>
                <w:b w:val="0"/>
                <w:sz w:val="20"/>
                <w:szCs w:val="20"/>
                <w:lang w:val="hr-HR"/>
              </w:rPr>
            </w:pPr>
            <w:sdt>
              <w:sdtPr>
                <w:rPr>
                  <w:rFonts w:ascii="Arial" w:hAnsi="Arial" w:cs="Arial"/>
                  <w:b w:val="0"/>
                  <w:sz w:val="20"/>
                  <w:szCs w:val="20"/>
                  <w:lang w:val="hr-HR"/>
                </w:rPr>
                <w:id w:val="-1692057966"/>
              </w:sdtPr>
              <w:sdtEndPr/>
              <w:sdtContent>
                <w:r w:rsidR="008A6958" w:rsidRPr="00EF71E3">
                  <w:rPr>
                    <w:rFonts w:ascii="Arial" w:eastAsia="MS Gothic" w:hAnsi="Arial" w:cs="Arial"/>
                    <w:b w:val="0"/>
                    <w:sz w:val="20"/>
                    <w:szCs w:val="20"/>
                    <w:lang w:val="hr-HR"/>
                  </w:rPr>
                  <w:t>x</w:t>
                </w:r>
              </w:sdtContent>
            </w:sdt>
            <w:r w:rsidR="008A6958" w:rsidRPr="00EF71E3">
              <w:rPr>
                <w:rFonts w:ascii="Arial" w:hAnsi="Arial" w:cs="Arial"/>
                <w:b w:val="0"/>
                <w:sz w:val="20"/>
                <w:szCs w:val="20"/>
                <w:lang w:val="hr-HR"/>
              </w:rPr>
              <w:t xml:space="preserve"> mentorski rad</w:t>
            </w:r>
          </w:p>
          <w:p w:rsidR="008A6958" w:rsidRPr="00EF71E3" w:rsidRDefault="007F3E8F" w:rsidP="008A6958">
            <w:pPr>
              <w:tabs>
                <w:tab w:val="left" w:pos="2820"/>
              </w:tabs>
              <w:spacing w:after="0"/>
              <w:rPr>
                <w:rFonts w:ascii="Arial" w:hAnsi="Arial" w:cs="Arial"/>
                <w:sz w:val="20"/>
                <w:szCs w:val="20"/>
              </w:rPr>
            </w:pPr>
            <w:sdt>
              <w:sdtPr>
                <w:rPr>
                  <w:rFonts w:ascii="Arial" w:hAnsi="Arial" w:cs="Arial"/>
                  <w:sz w:val="20"/>
                  <w:szCs w:val="20"/>
                </w:rPr>
                <w:id w:val="-1039671379"/>
              </w:sdtPr>
              <w:sdtEndPr/>
              <w:sdtContent>
                <w:r w:rsidR="008A6958" w:rsidRPr="00EF71E3">
                  <w:rPr>
                    <w:rFonts w:ascii="Segoe UI Symbol" w:eastAsia="MS Gothic" w:hAnsi="Segoe UI Symbol" w:cs="Segoe UI Symbol"/>
                    <w:sz w:val="20"/>
                    <w:szCs w:val="20"/>
                  </w:rPr>
                  <w:t>☐</w:t>
                </w:r>
              </w:sdtContent>
            </w:sdt>
            <w:r w:rsidR="008A6958" w:rsidRPr="00EF71E3">
              <w:rPr>
                <w:rFonts w:ascii="Arial" w:hAnsi="Arial" w:cs="Arial"/>
                <w:sz w:val="20"/>
                <w:szCs w:val="20"/>
              </w:rPr>
              <w:t xml:space="preserve"> </w:t>
            </w:r>
            <w:r w:rsidR="008A6958" w:rsidRPr="00EF71E3">
              <w:rPr>
                <w:rFonts w:ascii="Arial" w:hAnsi="Arial" w:cs="Arial"/>
                <w:sz w:val="20"/>
                <w:szCs w:val="20"/>
              </w:rPr>
              <w:fldChar w:fldCharType="begin">
                <w:ffData>
                  <w:name w:val="Text1"/>
                  <w:enabled/>
                  <w:calcOnExit w:val="0"/>
                  <w:textInput/>
                </w:ffData>
              </w:fldChar>
            </w:r>
            <w:r w:rsidR="008A6958" w:rsidRPr="00EF71E3">
              <w:rPr>
                <w:rFonts w:ascii="Arial" w:hAnsi="Arial" w:cs="Arial"/>
                <w:sz w:val="20"/>
                <w:szCs w:val="20"/>
              </w:rPr>
              <w:instrText xml:space="preserve"> FORMTEXT </w:instrText>
            </w:r>
            <w:r w:rsidR="008A6958" w:rsidRPr="00EF71E3">
              <w:rPr>
                <w:rFonts w:ascii="Arial" w:hAnsi="Arial" w:cs="Arial"/>
                <w:sz w:val="20"/>
                <w:szCs w:val="20"/>
              </w:rPr>
            </w:r>
            <w:r w:rsidR="008A6958" w:rsidRPr="00EF71E3">
              <w:rPr>
                <w:rFonts w:ascii="Arial" w:hAnsi="Arial" w:cs="Arial"/>
                <w:sz w:val="20"/>
                <w:szCs w:val="20"/>
              </w:rPr>
              <w:fldChar w:fldCharType="separate"/>
            </w:r>
            <w:r w:rsidR="008A6958" w:rsidRPr="00EF71E3">
              <w:rPr>
                <w:rFonts w:ascii="Arial" w:hAnsi="Arial" w:cs="Arial"/>
                <w:sz w:val="20"/>
                <w:szCs w:val="20"/>
              </w:rPr>
              <w:t> </w:t>
            </w:r>
            <w:r w:rsidR="008A6958" w:rsidRPr="00EF71E3">
              <w:rPr>
                <w:rFonts w:ascii="Arial" w:hAnsi="Arial" w:cs="Arial"/>
                <w:sz w:val="20"/>
                <w:szCs w:val="20"/>
              </w:rPr>
              <w:t> </w:t>
            </w:r>
            <w:r w:rsidR="008A6958" w:rsidRPr="00EF71E3">
              <w:rPr>
                <w:rFonts w:ascii="Arial" w:hAnsi="Arial" w:cs="Arial"/>
                <w:sz w:val="20"/>
                <w:szCs w:val="20"/>
              </w:rPr>
              <w:t> </w:t>
            </w:r>
            <w:r w:rsidR="008A6958" w:rsidRPr="00EF71E3">
              <w:rPr>
                <w:rFonts w:ascii="Arial" w:hAnsi="Arial" w:cs="Arial"/>
                <w:sz w:val="20"/>
                <w:szCs w:val="20"/>
              </w:rPr>
              <w:t> </w:t>
            </w:r>
            <w:r w:rsidR="008A6958" w:rsidRPr="00EF71E3">
              <w:rPr>
                <w:rFonts w:ascii="Arial" w:hAnsi="Arial" w:cs="Arial"/>
                <w:sz w:val="20"/>
                <w:szCs w:val="20"/>
              </w:rPr>
              <w:t> </w:t>
            </w:r>
            <w:r w:rsidR="008A6958" w:rsidRPr="00EF71E3">
              <w:rPr>
                <w:rFonts w:ascii="Arial" w:hAnsi="Arial" w:cs="Arial"/>
                <w:sz w:val="20"/>
                <w:szCs w:val="20"/>
              </w:rPr>
              <w:fldChar w:fldCharType="end"/>
            </w:r>
            <w:r w:rsidR="008A6958" w:rsidRPr="00EF71E3">
              <w:rPr>
                <w:rFonts w:ascii="Arial" w:hAnsi="Arial" w:cs="Arial"/>
                <w:sz w:val="20"/>
                <w:szCs w:val="20"/>
              </w:rPr>
              <w:t xml:space="preserve"> (ostalo upisati)</w:t>
            </w:r>
            <w:r w:rsidR="008A6958" w:rsidRPr="00EF71E3">
              <w:rPr>
                <w:rFonts w:ascii="Arial" w:hAnsi="Arial" w:cs="Arial"/>
                <w:b/>
                <w:sz w:val="20"/>
                <w:szCs w:val="20"/>
              </w:rPr>
              <w:t xml:space="preserve"> </w:t>
            </w:r>
            <w:r w:rsidR="008A6958" w:rsidRPr="00EF71E3">
              <w:rPr>
                <w:rFonts w:ascii="Arial" w:hAnsi="Arial" w:cs="Arial"/>
                <w:b/>
                <w:sz w:val="20"/>
                <w:szCs w:val="20"/>
                <w:bdr w:val="single" w:sz="12" w:space="0" w:color="auto"/>
              </w:rPr>
              <w:t xml:space="preserve"> </w:t>
            </w:r>
          </w:p>
        </w:tc>
      </w:tr>
      <w:tr w:rsidR="008A6958"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8A6958" w:rsidRPr="00EF71E3" w:rsidRDefault="008A6958" w:rsidP="008A695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8A6958" w:rsidRPr="00EF71E3" w:rsidRDefault="008A6958" w:rsidP="008A69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8A6958" w:rsidRPr="00EF71E3" w:rsidRDefault="008A6958" w:rsidP="008A6958">
            <w:pPr>
              <w:pStyle w:val="FieldText"/>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bodova odgovara </w:t>
            </w:r>
            <w:r w:rsidRPr="00EF71E3">
              <w:rPr>
                <w:rFonts w:ascii="Arial" w:hAnsi="Arial" w:cs="Arial"/>
                <w:i/>
                <w:color w:val="000000"/>
                <w:sz w:val="20"/>
                <w:szCs w:val="20"/>
              </w:rPr>
              <w:lastRenderedPageBreak/>
              <w:t>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8A6958"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A6958" w:rsidRPr="00EF71E3" w:rsidRDefault="008A6958" w:rsidP="008A69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A6958" w:rsidRPr="00EF71E3" w:rsidRDefault="008A6958"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A6958" w:rsidRPr="00EF71E3" w:rsidRDefault="008A6958"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A6958" w:rsidRPr="00EF71E3" w:rsidRDefault="008A6958" w:rsidP="008A69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8A6958"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Srđan Šimac, Mirenje-kopernikanski obrat u svijetu pravnika, izlaganje na 16. Hrvatskim danima arbitraže i mirenja, Zagreb, 11. i 12. 12. 2008.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Nina Tepeš: Izvansudsko rješavanje sporova – Mirenje pri centru za mirenje hrvatske gospodarske komore, Pravo i porezi – časopis za pravu i ekonomsku teoriju i praksu, 16(2007), 1, str. 17.-29.</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Krešimir Sajko, O mirenju u hrvatskom usporednom pravu – miscelanea i prijedlog de lege ferenda, Pravo i porezi, br. 8, kolovoz 2005., str. 29.-32.</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Borislav Blažević, Temeljna načela postupka mirenja (medijacije), http://www.mirenje.hr/06clanci%20i%20strucni%20radovi.html</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Krešimir Sajko, Mirenje u sporovima s međunarodnim obilježjem, izlaganje na 16. Hrvatskim danima arbitraže i mirenja, Zagreb, 11. i 12. 12. 2008.</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Davor Babić, Mirenje prema Zakonu o izmjenama i dopunama ZPP iz 2008., izlaganje na 16. Hrvatskim danima arbitraže i mirenja, Zagreb, 11. i 12. 12. 2008.</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8A6958" w:rsidRPr="00EF71E3" w:rsidRDefault="008A6958" w:rsidP="008A6958">
            <w:pPr>
              <w:spacing w:line="240" w:lineRule="auto"/>
              <w:jc w:val="both"/>
              <w:rPr>
                <w:rFonts w:ascii="Arial" w:hAnsi="Arial" w:cs="Arial"/>
                <w:sz w:val="20"/>
                <w:szCs w:val="20"/>
              </w:rPr>
            </w:pPr>
            <w:r w:rsidRPr="00EF71E3">
              <w:rPr>
                <w:rFonts w:ascii="Arial" w:hAnsi="Arial" w:cs="Arial"/>
                <w:i/>
                <w:sz w:val="20"/>
                <w:szCs w:val="20"/>
              </w:rPr>
              <w:t>Zakon o mirenju</w:t>
            </w:r>
            <w:r w:rsidRPr="00EF71E3">
              <w:rPr>
                <w:rFonts w:ascii="Arial" w:hAnsi="Arial" w:cs="Arial"/>
                <w:sz w:val="20"/>
                <w:szCs w:val="20"/>
              </w:rPr>
              <w:t xml:space="preserve"> (NN RH 18/11)</w:t>
            </w:r>
          </w:p>
          <w:p w:rsidR="008A6958" w:rsidRPr="00EF71E3" w:rsidRDefault="008A6958" w:rsidP="008A6958">
            <w:pPr>
              <w:spacing w:line="240" w:lineRule="auto"/>
              <w:jc w:val="both"/>
              <w:rPr>
                <w:rFonts w:ascii="Arial" w:hAnsi="Arial" w:cs="Arial"/>
                <w:sz w:val="20"/>
                <w:szCs w:val="20"/>
              </w:rPr>
            </w:pPr>
            <w:r w:rsidRPr="00EF71E3">
              <w:rPr>
                <w:rFonts w:ascii="Arial" w:hAnsi="Arial" w:cs="Arial"/>
                <w:i/>
                <w:sz w:val="20"/>
                <w:szCs w:val="20"/>
              </w:rPr>
              <w:t>Zakona o parničnom postupku (pročišćeni tekst)</w:t>
            </w:r>
            <w:r w:rsidRPr="00EF71E3">
              <w:rPr>
                <w:rFonts w:ascii="Arial" w:hAnsi="Arial" w:cs="Arial"/>
                <w:sz w:val="20"/>
                <w:szCs w:val="20"/>
              </w:rPr>
              <w:t>(NN RH 148/11, 25/13, 89/14)(odabrani članci)</w:t>
            </w:r>
          </w:p>
        </w:tc>
        <w:tc>
          <w:tcPr>
            <w:tcW w:w="1244" w:type="dxa"/>
            <w:gridSpan w:val="2"/>
            <w:tcBorders>
              <w:left w:val="single" w:sz="8"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8A6958" w:rsidRPr="00EF71E3" w:rsidRDefault="008A6958" w:rsidP="008A6958">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8A6958" w:rsidRPr="00EF71E3" w:rsidRDefault="008A6958" w:rsidP="008A6958">
            <w:pPr>
              <w:spacing w:line="240" w:lineRule="auto"/>
              <w:rPr>
                <w:rFonts w:ascii="Arial" w:hAnsi="Arial" w:cs="Arial"/>
                <w:sz w:val="20"/>
                <w:szCs w:val="20"/>
              </w:rPr>
            </w:pPr>
            <w:r w:rsidRPr="00EF71E3">
              <w:rPr>
                <w:rFonts w:ascii="Arial" w:hAnsi="Arial" w:cs="Arial"/>
                <w:i/>
                <w:sz w:val="20"/>
                <w:szCs w:val="20"/>
              </w:rPr>
              <w:t>Zakon o osiguranju</w:t>
            </w:r>
            <w:r w:rsidRPr="00EF71E3">
              <w:rPr>
                <w:rFonts w:ascii="Arial" w:hAnsi="Arial" w:cs="Arial"/>
                <w:sz w:val="20"/>
                <w:szCs w:val="20"/>
              </w:rPr>
              <w:t xml:space="preserve"> (NN 30/15) (odabrani članci)</w:t>
            </w:r>
          </w:p>
          <w:p w:rsidR="008A6958" w:rsidRPr="00EF71E3" w:rsidRDefault="008A6958" w:rsidP="008A6958">
            <w:pPr>
              <w:spacing w:line="240" w:lineRule="auto"/>
              <w:rPr>
                <w:rFonts w:ascii="Arial" w:hAnsi="Arial" w:cs="Arial"/>
                <w:sz w:val="20"/>
                <w:szCs w:val="20"/>
              </w:rPr>
            </w:pPr>
            <w:r w:rsidRPr="00EF71E3">
              <w:rPr>
                <w:rFonts w:ascii="Arial" w:hAnsi="Arial" w:cs="Arial"/>
                <w:i/>
                <w:sz w:val="20"/>
                <w:szCs w:val="20"/>
              </w:rPr>
              <w:t>Zakon o zaštiti potrošača</w:t>
            </w:r>
            <w:r w:rsidRPr="00EF71E3">
              <w:rPr>
                <w:rFonts w:ascii="Arial" w:hAnsi="Arial" w:cs="Arial"/>
                <w:sz w:val="20"/>
                <w:szCs w:val="20"/>
              </w:rPr>
              <w:t xml:space="preserve"> (NN 41/14, 110/15) (odabrani članci)</w:t>
            </w:r>
          </w:p>
          <w:p w:rsidR="008A6958" w:rsidRPr="00EF71E3" w:rsidRDefault="008A6958" w:rsidP="008A6958">
            <w:pPr>
              <w:tabs>
                <w:tab w:val="left" w:pos="2820"/>
              </w:tabs>
              <w:spacing w:after="0" w:line="240" w:lineRule="auto"/>
              <w:rPr>
                <w:rFonts w:ascii="Arial" w:hAnsi="Arial" w:cs="Arial"/>
                <w:sz w:val="20"/>
                <w:szCs w:val="20"/>
              </w:rPr>
            </w:pPr>
            <w:r w:rsidRPr="00EF71E3">
              <w:rPr>
                <w:rFonts w:ascii="Arial" w:hAnsi="Arial" w:cs="Arial"/>
                <w:i/>
                <w:sz w:val="20"/>
                <w:szCs w:val="20"/>
              </w:rPr>
              <w:t>Zakon o radu</w:t>
            </w:r>
            <w:r w:rsidRPr="00EF71E3">
              <w:rPr>
                <w:rFonts w:ascii="Arial" w:hAnsi="Arial" w:cs="Arial"/>
                <w:sz w:val="20"/>
                <w:szCs w:val="20"/>
              </w:rPr>
              <w:t xml:space="preserve"> (NN 93/14, 127/17) (odabrani članci)</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8A6958" w:rsidRPr="00EF71E3" w:rsidRDefault="008A6958" w:rsidP="008A69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8A6958" w:rsidRPr="00EF71E3" w:rsidRDefault="008A6958"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8A6958" w:rsidRPr="00EF71E3" w:rsidRDefault="008A6958" w:rsidP="008A69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8A6958" w:rsidRPr="00EF71E3" w:rsidRDefault="008A6958" w:rsidP="008A6958">
            <w:pPr>
              <w:jc w:val="both"/>
              <w:rPr>
                <w:rFonts w:ascii="Arial" w:hAnsi="Arial" w:cs="Arial"/>
                <w:sz w:val="20"/>
                <w:szCs w:val="20"/>
              </w:rPr>
            </w:pPr>
            <w:r w:rsidRPr="00EF71E3">
              <w:rPr>
                <w:rFonts w:ascii="Arial" w:hAnsi="Arial" w:cs="Arial"/>
                <w:sz w:val="20"/>
                <w:szCs w:val="20"/>
              </w:rPr>
              <w:t>Alan Uzelac, Viktor Gotovac, Borislav Blažević, Srđan Šimac, Krešimir Sever, Ksenija Grba, Branimir Tuškan, Mirenje u građanskim, trgovačkim i radnim sporovima, Zagreb, 2004.</w:t>
            </w:r>
          </w:p>
          <w:p w:rsidR="008A6958" w:rsidRPr="00EF71E3" w:rsidRDefault="008A6958" w:rsidP="008A6958">
            <w:pPr>
              <w:jc w:val="both"/>
              <w:rPr>
                <w:rFonts w:ascii="Arial" w:hAnsi="Arial" w:cs="Arial"/>
                <w:sz w:val="20"/>
                <w:szCs w:val="20"/>
              </w:rPr>
            </w:pPr>
            <w:r w:rsidRPr="00EF71E3">
              <w:rPr>
                <w:rFonts w:ascii="Arial" w:hAnsi="Arial" w:cs="Arial"/>
                <w:sz w:val="20"/>
                <w:szCs w:val="20"/>
              </w:rPr>
              <w:t>Siniša Triva, Mihajlo Dika, Građansko parnično procesno pravo, Zagreb, 2004., str. 921.-937. (§ 180 Mirenje)</w:t>
            </w:r>
          </w:p>
          <w:p w:rsidR="008A6958" w:rsidRPr="00EF71E3" w:rsidRDefault="008A6958" w:rsidP="008A6958">
            <w:pPr>
              <w:jc w:val="both"/>
              <w:rPr>
                <w:rFonts w:ascii="Arial" w:hAnsi="Arial" w:cs="Arial"/>
                <w:sz w:val="20"/>
                <w:szCs w:val="20"/>
              </w:rPr>
            </w:pPr>
            <w:r w:rsidRPr="00EF71E3">
              <w:rPr>
                <w:rFonts w:ascii="Arial" w:hAnsi="Arial" w:cs="Arial"/>
                <w:sz w:val="20"/>
                <w:szCs w:val="20"/>
              </w:rPr>
              <w:t>Srđan Šimac, Zakon o mirenju – pravni okvir za mirenje, http://www.centar-za-mir.hr/uploads/Medijacija/Simac_Zakon_o_mirenju.pdf</w:t>
            </w:r>
          </w:p>
          <w:p w:rsidR="008A6958" w:rsidRPr="00EF71E3" w:rsidRDefault="008A6958" w:rsidP="008A6958">
            <w:pPr>
              <w:jc w:val="both"/>
              <w:rPr>
                <w:rFonts w:ascii="Arial" w:hAnsi="Arial" w:cs="Arial"/>
                <w:sz w:val="20"/>
                <w:szCs w:val="20"/>
              </w:rPr>
            </w:pPr>
            <w:r w:rsidRPr="00EF71E3">
              <w:rPr>
                <w:rFonts w:ascii="Arial" w:hAnsi="Arial" w:cs="Arial"/>
                <w:sz w:val="20"/>
                <w:szCs w:val="20"/>
              </w:rPr>
              <w:lastRenderedPageBreak/>
              <w:t>Srđan Šimac, Mirenje - alternativni načini rješavanja sporova, Zbornik PF Sveučilišta u Rijeci, Vol. 27., br. 1, 2006., str. 611.-632.</w:t>
            </w:r>
          </w:p>
          <w:p w:rsidR="008A6958" w:rsidRPr="00EF71E3" w:rsidRDefault="008A6958" w:rsidP="008A6958">
            <w:pPr>
              <w:jc w:val="both"/>
              <w:rPr>
                <w:rFonts w:ascii="Arial" w:hAnsi="Arial" w:cs="Arial"/>
                <w:sz w:val="20"/>
                <w:szCs w:val="20"/>
              </w:rPr>
            </w:pPr>
            <w:r w:rsidRPr="00EF71E3">
              <w:rPr>
                <w:rFonts w:ascii="Arial" w:hAnsi="Arial" w:cs="Arial"/>
                <w:sz w:val="20"/>
                <w:szCs w:val="20"/>
              </w:rPr>
              <w:t>Viktor Gotovac, Jedan radni spor s gledišta miritelja i svjedoka, Pravo i porezi, br. 11, studeni 2008., str. 48.-56.</w:t>
            </w:r>
          </w:p>
          <w:p w:rsidR="008A6958" w:rsidRPr="00EF71E3" w:rsidRDefault="008A6958" w:rsidP="008A6958">
            <w:pPr>
              <w:jc w:val="both"/>
              <w:rPr>
                <w:rFonts w:ascii="Arial" w:hAnsi="Arial" w:cs="Arial"/>
                <w:sz w:val="20"/>
                <w:szCs w:val="20"/>
              </w:rPr>
            </w:pPr>
            <w:r w:rsidRPr="00EF71E3">
              <w:rPr>
                <w:rFonts w:ascii="Arial" w:hAnsi="Arial" w:cs="Arial"/>
                <w:sz w:val="20"/>
                <w:szCs w:val="20"/>
              </w:rPr>
              <w:t>Mladen Vukmir, Tomislav Nagy, Mediation as a Legal Service, Croatian Arbitration Yearbook, Vol. 12, Zagreb, 2005., str. 237.-246.</w:t>
            </w:r>
          </w:p>
          <w:p w:rsidR="008A6958" w:rsidRPr="00EF71E3" w:rsidRDefault="008A6958" w:rsidP="008A6958">
            <w:pPr>
              <w:jc w:val="both"/>
              <w:rPr>
                <w:rFonts w:ascii="Arial" w:hAnsi="Arial" w:cs="Arial"/>
                <w:sz w:val="20"/>
                <w:szCs w:val="20"/>
              </w:rPr>
            </w:pPr>
            <w:r w:rsidRPr="00EF71E3">
              <w:rPr>
                <w:rFonts w:ascii="Arial" w:hAnsi="Arial" w:cs="Arial"/>
                <w:sz w:val="20"/>
                <w:szCs w:val="20"/>
              </w:rPr>
              <w:t>Luka Tadić-Čolić, On-line mediation: Evolution and Perspectives, Croatian Arbitration Yearbook, Vol. 12, Zagreb, 2005., str. 247.-266.</w:t>
            </w:r>
          </w:p>
          <w:p w:rsidR="008A6958" w:rsidRPr="00EF71E3" w:rsidRDefault="008A6958" w:rsidP="008A6958">
            <w:pPr>
              <w:jc w:val="both"/>
              <w:rPr>
                <w:rFonts w:ascii="Arial" w:hAnsi="Arial" w:cs="Arial"/>
                <w:sz w:val="20"/>
                <w:szCs w:val="20"/>
              </w:rPr>
            </w:pPr>
            <w:r w:rsidRPr="00EF71E3">
              <w:rPr>
                <w:rFonts w:ascii="Arial" w:hAnsi="Arial" w:cs="Arial"/>
                <w:sz w:val="20"/>
                <w:szCs w:val="20"/>
              </w:rPr>
              <w:t>Eric W. Fiechter, Mediation-Casting Issues-Can or Should the Same Person be Mediator, or Conciliator and Arbitrator?, Croatian Arbitration Yearbook, Vol. 15, Zagreb, 2008., str. 253.-263.</w:t>
            </w:r>
          </w:p>
          <w:p w:rsidR="008A6958" w:rsidRPr="00EF71E3" w:rsidRDefault="008A6958" w:rsidP="008A6958">
            <w:pPr>
              <w:jc w:val="both"/>
              <w:rPr>
                <w:rFonts w:ascii="Arial" w:hAnsi="Arial" w:cs="Arial"/>
                <w:sz w:val="20"/>
                <w:szCs w:val="20"/>
              </w:rPr>
            </w:pPr>
            <w:r w:rsidRPr="00EF71E3">
              <w:rPr>
                <w:rFonts w:ascii="Arial" w:hAnsi="Arial" w:cs="Arial"/>
                <w:sz w:val="20"/>
                <w:szCs w:val="20"/>
              </w:rPr>
              <w:t>Eric W. Fiechter, Mediation-Timing Issues-When is the Right Time to Try Mediation, Before, During or After Arbitration or Court Proceedings?, Croatian Arbitration Yearbook, Vol. 15, Zagreb, 2008., str. 263.-273.</w:t>
            </w:r>
          </w:p>
          <w:p w:rsidR="008A6958" w:rsidRPr="00EF71E3" w:rsidRDefault="008A6958" w:rsidP="008A6958">
            <w:pPr>
              <w:jc w:val="both"/>
              <w:rPr>
                <w:rFonts w:ascii="Arial" w:hAnsi="Arial" w:cs="Arial"/>
                <w:sz w:val="20"/>
                <w:szCs w:val="20"/>
              </w:rPr>
            </w:pPr>
            <w:r w:rsidRPr="00EF71E3">
              <w:rPr>
                <w:rFonts w:ascii="Arial" w:hAnsi="Arial" w:cs="Arial"/>
                <w:sz w:val="20"/>
                <w:szCs w:val="20"/>
              </w:rPr>
              <w:t>Gerhard Falk, Projekt EU o jačanju mirenja u Republici Hrvatskoj, izlaganje na 16. Hrvatskim danima arbitraže i mirenja, Zagreb, 11. i 12. 12. 2008.</w:t>
            </w:r>
          </w:p>
          <w:p w:rsidR="008A6958" w:rsidRPr="00EF71E3" w:rsidRDefault="008A6958" w:rsidP="008A6958">
            <w:pPr>
              <w:jc w:val="both"/>
              <w:rPr>
                <w:rFonts w:ascii="Arial" w:hAnsi="Arial" w:cs="Arial"/>
                <w:sz w:val="20"/>
                <w:szCs w:val="20"/>
              </w:rPr>
            </w:pPr>
            <w:r w:rsidRPr="00EF71E3">
              <w:rPr>
                <w:rFonts w:ascii="Arial" w:hAnsi="Arial" w:cs="Arial"/>
                <w:i/>
                <w:sz w:val="20"/>
                <w:szCs w:val="20"/>
              </w:rPr>
              <w:t>Green paper on alternative dispute resolution in civil and commercial law</w:t>
            </w:r>
            <w:r w:rsidRPr="00EF71E3">
              <w:rPr>
                <w:rFonts w:ascii="Arial" w:hAnsi="Arial" w:cs="Arial"/>
                <w:sz w:val="20"/>
                <w:szCs w:val="20"/>
              </w:rPr>
              <w:t xml:space="preserve">, COM (2002) 196 final, </w:t>
            </w:r>
            <w:hyperlink r:id="rId31" w:history="1">
              <w:r w:rsidRPr="00EF71E3">
                <w:rPr>
                  <w:rStyle w:val="Hiperveza"/>
                  <w:rFonts w:ascii="Arial" w:hAnsi="Arial" w:cs="Arial"/>
                  <w:sz w:val="20"/>
                  <w:szCs w:val="20"/>
                </w:rPr>
                <w:t>http://www.europa.eu.int/comm/off/green/index.en.htm</w:t>
              </w:r>
            </w:hyperlink>
            <w:r w:rsidRPr="00EF71E3">
              <w:rPr>
                <w:rFonts w:ascii="Arial" w:hAnsi="Arial" w:cs="Arial"/>
                <w:sz w:val="20"/>
                <w:szCs w:val="20"/>
              </w:rPr>
              <w:t xml:space="preserve"> </w:t>
            </w:r>
          </w:p>
          <w:p w:rsidR="008A6958" w:rsidRPr="00EF71E3" w:rsidRDefault="008A6958" w:rsidP="008A6958">
            <w:pPr>
              <w:jc w:val="both"/>
              <w:rPr>
                <w:rFonts w:ascii="Arial" w:hAnsi="Arial" w:cs="Arial"/>
                <w:sz w:val="20"/>
                <w:szCs w:val="20"/>
              </w:rPr>
            </w:pPr>
            <w:r w:rsidRPr="00EF71E3">
              <w:rPr>
                <w:rFonts w:ascii="Arial" w:hAnsi="Arial" w:cs="Arial"/>
                <w:i/>
                <w:sz w:val="20"/>
                <w:szCs w:val="20"/>
              </w:rPr>
              <w:t>European code of conduct for mediators</w:t>
            </w:r>
            <w:r w:rsidRPr="00EF71E3">
              <w:rPr>
                <w:rFonts w:ascii="Arial" w:hAnsi="Arial" w:cs="Arial"/>
                <w:sz w:val="20"/>
                <w:szCs w:val="20"/>
              </w:rPr>
              <w:t xml:space="preserve">, </w:t>
            </w:r>
            <w:hyperlink r:id="rId32" w:history="1">
              <w:r w:rsidRPr="00EF71E3">
                <w:rPr>
                  <w:rStyle w:val="Hiperveza"/>
                  <w:rFonts w:ascii="Arial" w:hAnsi="Arial" w:cs="Arial"/>
                  <w:sz w:val="20"/>
                  <w:szCs w:val="20"/>
                </w:rPr>
                <w:t>http://ec.europa.eu/civiljustice/adr/adr_ec_code_conduct_en.pdf</w:t>
              </w:r>
            </w:hyperlink>
            <w:r w:rsidRPr="00EF71E3">
              <w:rPr>
                <w:rFonts w:ascii="Arial" w:hAnsi="Arial" w:cs="Arial"/>
                <w:sz w:val="20"/>
                <w:szCs w:val="20"/>
              </w:rPr>
              <w:t xml:space="preserve"> </w:t>
            </w:r>
          </w:p>
          <w:p w:rsidR="008A6958" w:rsidRPr="00EF71E3" w:rsidRDefault="008A6958" w:rsidP="008A6958">
            <w:pPr>
              <w:jc w:val="both"/>
              <w:rPr>
                <w:rFonts w:ascii="Arial" w:hAnsi="Arial" w:cs="Arial"/>
                <w:sz w:val="20"/>
                <w:szCs w:val="20"/>
              </w:rPr>
            </w:pPr>
            <w:r w:rsidRPr="00EF71E3">
              <w:rPr>
                <w:rFonts w:ascii="Arial" w:hAnsi="Arial" w:cs="Arial"/>
                <w:i/>
                <w:sz w:val="20"/>
                <w:szCs w:val="20"/>
              </w:rPr>
              <w:t>Directive 2008/52/EC of the European Parliament and of the Council of 21 May 2008 on certain aspects of mediation in civil and commercial matters</w:t>
            </w:r>
            <w:r w:rsidRPr="00EF71E3">
              <w:rPr>
                <w:rFonts w:ascii="Arial" w:hAnsi="Arial" w:cs="Arial"/>
                <w:sz w:val="20"/>
                <w:szCs w:val="20"/>
              </w:rPr>
              <w:t>, OJ L 136/3, 24. 05. 2008.</w:t>
            </w:r>
          </w:p>
          <w:p w:rsidR="008A6958" w:rsidRPr="00EF71E3" w:rsidRDefault="008A6958" w:rsidP="008A6958">
            <w:pPr>
              <w:jc w:val="both"/>
              <w:rPr>
                <w:rFonts w:ascii="Arial" w:hAnsi="Arial" w:cs="Arial"/>
                <w:sz w:val="20"/>
                <w:szCs w:val="20"/>
              </w:rPr>
            </w:pPr>
            <w:r w:rsidRPr="00EF71E3">
              <w:rPr>
                <w:rFonts w:ascii="Arial" w:hAnsi="Arial" w:cs="Arial"/>
                <w:i/>
                <w:sz w:val="20"/>
                <w:szCs w:val="20"/>
              </w:rPr>
              <w:t>Directive 2002/92/EC of the European Parliament and of the Council of 9 December 2002 on insurance mediation</w:t>
            </w:r>
            <w:r w:rsidRPr="00EF71E3">
              <w:rPr>
                <w:rFonts w:ascii="Arial" w:hAnsi="Arial" w:cs="Arial"/>
                <w:sz w:val="20"/>
                <w:szCs w:val="20"/>
              </w:rPr>
              <w:t xml:space="preserve">, OJ L 9/3, 15. 01. 2003. </w:t>
            </w:r>
          </w:p>
          <w:p w:rsidR="008A6958" w:rsidRPr="00EF71E3" w:rsidRDefault="008A6958" w:rsidP="008A6958">
            <w:pPr>
              <w:jc w:val="both"/>
              <w:rPr>
                <w:rFonts w:ascii="Arial" w:hAnsi="Arial" w:cs="Arial"/>
                <w:sz w:val="20"/>
                <w:szCs w:val="20"/>
              </w:rPr>
            </w:pPr>
            <w:r w:rsidRPr="00EF71E3">
              <w:rPr>
                <w:rFonts w:ascii="Arial" w:hAnsi="Arial" w:cs="Arial"/>
                <w:i/>
                <w:sz w:val="20"/>
                <w:szCs w:val="20"/>
              </w:rPr>
              <w:t>UNCITRAL Model Law on International Commercial Conciliation</w:t>
            </w:r>
            <w:r w:rsidRPr="00EF71E3">
              <w:rPr>
                <w:rFonts w:ascii="Arial" w:hAnsi="Arial" w:cs="Arial"/>
                <w:sz w:val="20"/>
                <w:szCs w:val="20"/>
              </w:rPr>
              <w:t xml:space="preserve">, </w:t>
            </w:r>
            <w:hyperlink r:id="rId33" w:history="1">
              <w:r w:rsidRPr="00EF71E3">
                <w:rPr>
                  <w:rStyle w:val="Hiperveza"/>
                  <w:rFonts w:ascii="Arial" w:hAnsi="Arial" w:cs="Arial"/>
                  <w:sz w:val="20"/>
                  <w:szCs w:val="20"/>
                </w:rPr>
                <w:t>http://www.uncitral.org</w:t>
              </w:r>
            </w:hyperlink>
            <w:r w:rsidRPr="00EF71E3">
              <w:rPr>
                <w:rFonts w:ascii="Arial" w:hAnsi="Arial" w:cs="Arial"/>
                <w:sz w:val="20"/>
                <w:szCs w:val="20"/>
              </w:rPr>
              <w:t xml:space="preserve"> </w:t>
            </w:r>
          </w:p>
          <w:p w:rsidR="008A6958" w:rsidRPr="00EF71E3" w:rsidRDefault="008A6958" w:rsidP="008A6958">
            <w:pPr>
              <w:tabs>
                <w:tab w:val="left" w:pos="2820"/>
              </w:tabs>
              <w:spacing w:after="0"/>
              <w:jc w:val="both"/>
              <w:rPr>
                <w:rFonts w:ascii="Arial" w:hAnsi="Arial" w:cs="Arial"/>
                <w:sz w:val="20"/>
                <w:szCs w:val="20"/>
              </w:rPr>
            </w:pPr>
            <w:r w:rsidRPr="00EF71E3">
              <w:rPr>
                <w:rFonts w:ascii="Arial" w:hAnsi="Arial" w:cs="Arial"/>
                <w:i/>
                <w:sz w:val="20"/>
                <w:szCs w:val="20"/>
              </w:rPr>
              <w:t>Commission Recommendation of 4 April 2001 on the principles for out-of-court bodies involved in the consensual resolution of consumer disputes</w:t>
            </w:r>
            <w:r w:rsidRPr="00EF71E3">
              <w:rPr>
                <w:rFonts w:ascii="Arial" w:hAnsi="Arial" w:cs="Arial"/>
                <w:sz w:val="20"/>
                <w:szCs w:val="20"/>
              </w:rPr>
              <w:t>, OJ L 109/56</w:t>
            </w:r>
          </w:p>
        </w:tc>
      </w:tr>
      <w:tr w:rsidR="008A6958" w:rsidRPr="00EF71E3" w:rsidTr="008A6958">
        <w:tc>
          <w:tcPr>
            <w:tcW w:w="1912" w:type="dxa"/>
            <w:gridSpan w:val="2"/>
            <w:tcBorders>
              <w:left w:val="single" w:sz="12" w:space="0" w:color="auto"/>
            </w:tcBorders>
            <w:shd w:val="clear" w:color="auto" w:fill="CCFFFF"/>
            <w:tcMar>
              <w:left w:w="57" w:type="dxa"/>
              <w:right w:w="57" w:type="dxa"/>
            </w:tcMar>
            <w:vAlign w:val="center"/>
          </w:tcPr>
          <w:p w:rsidR="008A6958" w:rsidRPr="00EF71E3" w:rsidRDefault="008A6958"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color w:val="000000" w:themeColor="text1"/>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8A6958"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8A6958" w:rsidRPr="00EF71E3" w:rsidRDefault="008A6958" w:rsidP="008A69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w:t>
            </w:r>
          </w:p>
        </w:tc>
      </w:tr>
    </w:tbl>
    <w:p w:rsidR="00286BE7" w:rsidRPr="00EF71E3" w:rsidRDefault="00286BE7">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7"/>
        <w:gridCol w:w="1677"/>
        <w:gridCol w:w="718"/>
        <w:gridCol w:w="64"/>
        <w:gridCol w:w="824"/>
        <w:gridCol w:w="451"/>
        <w:gridCol w:w="949"/>
        <w:gridCol w:w="19"/>
        <w:gridCol w:w="707"/>
        <w:gridCol w:w="518"/>
        <w:gridCol w:w="188"/>
        <w:gridCol w:w="107"/>
        <w:gridCol w:w="605"/>
        <w:gridCol w:w="618"/>
        <w:gridCol w:w="107"/>
      </w:tblGrid>
      <w:tr w:rsidR="00286BE7" w:rsidRPr="00EF71E3" w:rsidTr="008A6958">
        <w:trPr>
          <w:gridAfter w:val="1"/>
          <w:wAfter w:w="107"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rPr>
                <w:rFonts w:ascii="Arial" w:hAnsi="Arial" w:cs="Arial"/>
                <w:b/>
                <w:bCs/>
                <w:sz w:val="20"/>
                <w:szCs w:val="20"/>
              </w:rPr>
            </w:pPr>
            <w:r w:rsidRPr="00EF71E3">
              <w:rPr>
                <w:rFonts w:ascii="Arial" w:hAnsi="Arial" w:cs="Arial"/>
                <w:b/>
                <w:bCs/>
                <w:sz w:val="20"/>
                <w:szCs w:val="20"/>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bCs/>
                <w:sz w:val="20"/>
                <w:szCs w:val="20"/>
              </w:rPr>
            </w:pPr>
            <w:r w:rsidRPr="00EF71E3">
              <w:rPr>
                <w:rFonts w:ascii="Arial" w:hAnsi="Arial" w:cs="Arial"/>
                <w:b/>
                <w:bCs/>
                <w:sz w:val="20"/>
                <w:szCs w:val="20"/>
              </w:rPr>
              <w:t>NACRT PRAVNE POVIJESTI SUSJEDNIH ZEMALJA</w:t>
            </w:r>
          </w:p>
        </w:tc>
      </w:tr>
      <w:tr w:rsidR="00286BE7" w:rsidRPr="00EF71E3" w:rsidTr="008A6958">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before="120" w:after="0"/>
              <w:rPr>
                <w:rFonts w:ascii="Arial" w:hAnsi="Arial" w:cs="Arial"/>
                <w:sz w:val="20"/>
                <w:szCs w:val="20"/>
              </w:rPr>
            </w:pPr>
            <w:r w:rsidRPr="00EF71E3">
              <w:rPr>
                <w:rFonts w:ascii="Arial" w:hAnsi="Arial" w:cs="Arial"/>
                <w:color w:val="000000"/>
                <w:sz w:val="20"/>
                <w:szCs w:val="20"/>
                <w:lang w:val="pl-PL"/>
              </w:rPr>
              <w:t>PR5NPP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A6958">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Marija Štambuk Šunjić, viša predavačica</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prof.dr.sc.Vilma Pezelj</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A6958">
        <w:trPr>
          <w:gridAfter w:val="1"/>
          <w:wAfter w:w="107"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A6958">
        <w:trPr>
          <w:gridAfter w:val="1"/>
          <w:wAfter w:w="107"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A6958">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8A6958">
        <w:trPr>
          <w:gridAfter w:val="1"/>
          <w:wAfter w:w="107"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286BE7" w:rsidRPr="00EF71E3" w:rsidTr="008A6958">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Znanja o pravnoj povijesti susjednih zemalja. </w:t>
            </w:r>
          </w:p>
          <w:p w:rsidR="00286BE7" w:rsidRPr="00EF71E3" w:rsidRDefault="00286BE7" w:rsidP="002E3B28">
            <w:pPr>
              <w:tabs>
                <w:tab w:val="left" w:pos="2820"/>
              </w:tabs>
              <w:spacing w:after="0"/>
              <w:rPr>
                <w:rFonts w:ascii="Arial" w:hAnsi="Arial" w:cs="Arial"/>
                <w:sz w:val="20"/>
                <w:szCs w:val="20"/>
              </w:rPr>
            </w:pPr>
          </w:p>
        </w:tc>
      </w:tr>
      <w:tr w:rsidR="00286BE7" w:rsidRPr="00EF71E3" w:rsidTr="008A6958">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bCs/>
                <w:color w:val="FF0000"/>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Potrebno je ispuniti opće uvjete upisa na petu godinu dodiplomskog studija. </w:t>
            </w:r>
          </w:p>
        </w:tc>
      </w:tr>
      <w:tr w:rsidR="00286BE7" w:rsidRPr="00EF71E3" w:rsidTr="008A6958">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a)Analizirati  dinamičnost povijesnog razvoja određenih pravnih instituta na području srednje i jugoistočne Evrope.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b)Identificirati i objasniti specifičnosti pojedinih državnih zajednica, federacija, konfederacija, provizorija na našim područjima od srednjeg vijeka do modernog doba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c)Definirati osnovne etape u pravnom razvoju hrvatskog prava kao i prava susjednih zemalja.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d)Objasniti sličnosti i razlike u razvoju državnosti i pravnog sustava Republike Hrvatske te drugih  iz njenog  Evropskog  okruženja.</w:t>
            </w:r>
          </w:p>
          <w:p w:rsidR="00286BE7" w:rsidRPr="00EF71E3" w:rsidRDefault="00286BE7" w:rsidP="002E3B28">
            <w:pPr>
              <w:tabs>
                <w:tab w:val="left" w:pos="2820"/>
              </w:tabs>
              <w:spacing w:after="0"/>
              <w:rPr>
                <w:rFonts w:ascii="Arial" w:hAnsi="Arial" w:cs="Arial"/>
                <w:sz w:val="20"/>
                <w:szCs w:val="20"/>
              </w:rPr>
            </w:pPr>
          </w:p>
        </w:tc>
      </w:tr>
      <w:tr w:rsidR="00286BE7" w:rsidRPr="00EF71E3" w:rsidTr="008A6958">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w:t>
            </w:r>
            <w:r w:rsidRPr="00EF71E3">
              <w:rPr>
                <w:rFonts w:ascii="Arial" w:hAnsi="Arial" w:cs="Arial"/>
                <w:bCs/>
                <w:sz w:val="20"/>
                <w:szCs w:val="20"/>
              </w:rPr>
              <w:tab/>
              <w:t>Uvod u kolegij Nacrt pravne povijesti susjednih zemalja. Opće smjernice povijesnopravnog razvoja na području Europe. Države u okruženju Republike Hrvatske obuhvaćene ovim kolegijem.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2.</w:t>
            </w:r>
            <w:r w:rsidRPr="00EF71E3">
              <w:rPr>
                <w:rFonts w:ascii="Arial" w:hAnsi="Arial" w:cs="Arial"/>
                <w:bCs/>
                <w:sz w:val="20"/>
                <w:szCs w:val="20"/>
              </w:rPr>
              <w:tab/>
              <w:t>Bizant. Politički i društveni razvoj. Državno ustrojstvo. Izvori prava po etapama razvoja bizantskog prava. Ekloga, Epanagoge, Bazilike.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3.</w:t>
            </w:r>
            <w:r w:rsidRPr="00EF71E3">
              <w:rPr>
                <w:rFonts w:ascii="Arial" w:hAnsi="Arial" w:cs="Arial"/>
                <w:bCs/>
                <w:sz w:val="20"/>
                <w:szCs w:val="20"/>
              </w:rPr>
              <w:tab/>
              <w:t>Franačka. Politički i društveni razvoj. Podjela franačkog carstva. Državno ustrojstvo i usporedba s hrvatskim srednjovjekovnim institucijama vlasti. Pravni sustav.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4.</w:t>
            </w:r>
            <w:r w:rsidRPr="00EF71E3">
              <w:rPr>
                <w:rFonts w:ascii="Arial" w:hAnsi="Arial" w:cs="Arial"/>
                <w:bCs/>
                <w:sz w:val="20"/>
                <w:szCs w:val="20"/>
              </w:rPr>
              <w:tab/>
              <w:t>Mletačka republika. Politički i društveni razvoj. Ustrostvo vlasti Mletačke republike te usporedba s Dubrovačkom republikom. Pravni sustav i njegov utjecaj na razvoj prava u Istri i Dalmaciji.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5.</w:t>
            </w:r>
            <w:r w:rsidRPr="00EF71E3">
              <w:rPr>
                <w:rFonts w:ascii="Arial" w:hAnsi="Arial" w:cs="Arial"/>
                <w:bCs/>
                <w:sz w:val="20"/>
                <w:szCs w:val="20"/>
              </w:rPr>
              <w:tab/>
              <w:t>Srednjovjekovna Turska. Društveni razvoj, ustrojtsvo vlasti. Timarsko-spahijski sustav. Izvori šerijatskog prava.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6.</w:t>
            </w:r>
            <w:r w:rsidRPr="00EF71E3">
              <w:rPr>
                <w:rFonts w:ascii="Arial" w:hAnsi="Arial" w:cs="Arial"/>
                <w:bCs/>
                <w:sz w:val="20"/>
                <w:szCs w:val="20"/>
              </w:rPr>
              <w:tab/>
              <w:t>Ugarska i Ugarsko-hrvatsko kraljevstvo. Stvaranje države. Dolazak Habsburgovaca. Gubitak teritorija. Pravni sustav.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7.</w:t>
            </w:r>
            <w:r w:rsidRPr="00EF71E3">
              <w:rPr>
                <w:rFonts w:ascii="Arial" w:hAnsi="Arial" w:cs="Arial"/>
                <w:bCs/>
                <w:sz w:val="20"/>
                <w:szCs w:val="20"/>
              </w:rPr>
              <w:tab/>
              <w:t>Austrija i Habsburgovci. Prosvijećeni apsolutizam. Revolucija 1848. Austro-ugarska nagodba. Pravni sustav. Opći građanski zakonik.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8.</w:t>
            </w:r>
            <w:r w:rsidRPr="00EF71E3">
              <w:rPr>
                <w:rFonts w:ascii="Arial" w:hAnsi="Arial" w:cs="Arial"/>
                <w:bCs/>
                <w:sz w:val="20"/>
                <w:szCs w:val="20"/>
              </w:rPr>
              <w:tab/>
              <w:t>Slovenija. Organi vlasti. Politčke stranke u Sloveniji. Pravni sustav. Bosna i Hercegovina. Državnopravni položaj Bosne i Hercegovine u Austro – Ugarskoj Monarhiji. Pravni sustav.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9.</w:t>
            </w:r>
            <w:r w:rsidRPr="00EF71E3">
              <w:rPr>
                <w:rFonts w:ascii="Arial" w:hAnsi="Arial" w:cs="Arial"/>
                <w:bCs/>
                <w:sz w:val="20"/>
                <w:szCs w:val="20"/>
              </w:rPr>
              <w:tab/>
              <w:t>Makedonija. Ilindenski ustanak. Balkanski ratovi i podjela Makedonije. Državnopravni status Makedonije. Pravo u Makedoniji.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10.</w:t>
            </w:r>
            <w:r w:rsidRPr="00EF71E3">
              <w:rPr>
                <w:rFonts w:ascii="Arial" w:hAnsi="Arial" w:cs="Arial"/>
                <w:bCs/>
                <w:sz w:val="20"/>
                <w:szCs w:val="20"/>
              </w:rPr>
              <w:tab/>
              <w:t>Ustavni razvitak Srbije. Najvažniji zakonski akti. Političke stranke. Međunarodni položaj Srbije.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11.</w:t>
            </w:r>
            <w:r w:rsidRPr="00EF71E3">
              <w:rPr>
                <w:rFonts w:ascii="Arial" w:hAnsi="Arial" w:cs="Arial"/>
                <w:bCs/>
                <w:sz w:val="20"/>
                <w:szCs w:val="20"/>
              </w:rPr>
              <w:tab/>
              <w:t xml:space="preserve">Razvitak crnogorske države. Crna Gora kao kneževina. Proglašenje Crne </w:t>
            </w:r>
            <w:r w:rsidRPr="00EF71E3">
              <w:rPr>
                <w:rFonts w:ascii="Arial" w:hAnsi="Arial" w:cs="Arial"/>
                <w:bCs/>
                <w:sz w:val="20"/>
                <w:szCs w:val="20"/>
              </w:rPr>
              <w:lastRenderedPageBreak/>
              <w:t>Gore kraljevinom. Opšti imovinski zakonik Baltazara Bogišića.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12.</w:t>
            </w:r>
            <w:r w:rsidRPr="00EF71E3">
              <w:rPr>
                <w:rFonts w:ascii="Arial" w:hAnsi="Arial" w:cs="Arial"/>
                <w:bCs/>
                <w:sz w:val="20"/>
                <w:szCs w:val="20"/>
              </w:rPr>
              <w:tab/>
              <w:t>Jugoslavenska država od 1918. do 1939. Državnopravni razvitak. Vidovdanski i Oktroirani ustav te položaj Hrvatske tijekom ovog razdoblja.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13.</w:t>
            </w:r>
            <w:r w:rsidRPr="00EF71E3">
              <w:rPr>
                <w:rFonts w:ascii="Arial" w:hAnsi="Arial" w:cs="Arial"/>
                <w:bCs/>
                <w:sz w:val="20"/>
                <w:szCs w:val="20"/>
              </w:rPr>
              <w:tab/>
              <w:t>Banovina Hrvatska. Političke okolnosti nastanka. Ustavni položaj Banovine. Nadležnost i ustrojstvo vlasti. (4P + 1S)</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14.</w:t>
            </w:r>
            <w:r w:rsidRPr="00EF71E3">
              <w:rPr>
                <w:rFonts w:ascii="Arial" w:hAnsi="Arial" w:cs="Arial"/>
                <w:bCs/>
                <w:sz w:val="20"/>
                <w:szCs w:val="20"/>
              </w:rPr>
              <w:tab/>
              <w:t xml:space="preserve">Nezavisna Država Hrvatska i izgradnja Federalne Jugoslavije. Razvitak ZAVNOH-a i AVNOJ-a te autonomnih jedinica. Sporazumi Tito-Šubašić. (4P + 1S) </w:t>
            </w:r>
          </w:p>
          <w:p w:rsidR="00286BE7" w:rsidRPr="00EF71E3" w:rsidRDefault="00286BE7" w:rsidP="002E3B28">
            <w:pPr>
              <w:widowControl w:val="0"/>
              <w:spacing w:after="0"/>
              <w:rPr>
                <w:rFonts w:ascii="Arial" w:hAnsi="Arial" w:cs="Arial"/>
                <w:bCs/>
                <w:sz w:val="20"/>
                <w:szCs w:val="20"/>
              </w:rPr>
            </w:pPr>
            <w:r w:rsidRPr="00EF71E3">
              <w:rPr>
                <w:rFonts w:ascii="Arial" w:hAnsi="Arial" w:cs="Arial"/>
                <w:bCs/>
                <w:sz w:val="20"/>
                <w:szCs w:val="20"/>
              </w:rPr>
              <w:t>15.</w:t>
            </w:r>
            <w:r w:rsidRPr="00EF71E3">
              <w:rPr>
                <w:rFonts w:ascii="Arial" w:hAnsi="Arial" w:cs="Arial"/>
                <w:bCs/>
                <w:sz w:val="20"/>
                <w:szCs w:val="20"/>
              </w:rPr>
              <w:tab/>
              <w:t>Jugoslavija i Hrvatska od 1945. do 1990. Odnos Republike Hrvatske prema drugim republikama. Ustavi i političke krize. Put do samostalnosti RH. (4P + 1S)</w:t>
            </w:r>
          </w:p>
        </w:tc>
      </w:tr>
      <w:tr w:rsidR="00286BE7" w:rsidRPr="00EF71E3" w:rsidTr="008A6958">
        <w:trPr>
          <w:gridAfter w:val="1"/>
          <w:wAfter w:w="107"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5"/>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50"/>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 </w:t>
            </w:r>
          </w:p>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49"/>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48"/>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286BE7" w:rsidRPr="00EF71E3" w:rsidTr="008A6958">
        <w:trPr>
          <w:gridAfter w:val="1"/>
          <w:wAfter w:w="107"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p>
        </w:tc>
        <w:tc>
          <w:tcPr>
            <w:tcW w:w="4162" w:type="dxa"/>
            <w:gridSpan w:val="9"/>
            <w:vMerge/>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p>
        </w:tc>
      </w:tr>
      <w:tr w:rsidR="008A6958" w:rsidRPr="00EF71E3" w:rsidTr="008A6958">
        <w:trPr>
          <w:gridBefore w:val="1"/>
          <w:wBefore w:w="106"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gridBefore w:val="1"/>
          <w:wBefore w:w="106"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gridBefore w:val="1"/>
          <w:wBefore w:w="106"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A6958">
        <w:trPr>
          <w:gridAfter w:val="1"/>
          <w:wAfter w:w="107"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286BE7" w:rsidRPr="00EF71E3" w:rsidTr="008A6958">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8A6958" w:rsidP="002E3B28">
            <w:pPr>
              <w:tabs>
                <w:tab w:val="left" w:pos="2820"/>
              </w:tabs>
              <w:spacing w:after="0"/>
              <w:rPr>
                <w:rFonts w:ascii="Arial" w:hAnsi="Arial" w:cs="Arial"/>
                <w:color w:val="000000"/>
                <w:sz w:val="20"/>
                <w:szCs w:val="20"/>
              </w:rPr>
            </w:pPr>
            <w:r w:rsidRPr="00EF71E3">
              <w:rPr>
                <w:rFonts w:ascii="Arial" w:hAnsi="Arial" w:cs="Arial"/>
                <w:sz w:val="20"/>
                <w:szCs w:val="20"/>
              </w:rPr>
              <w:t xml:space="preserve">H. Sirotković – L. Margetić, Povijest Država I Prava Naroda Sfrj, Zagreb-Rijeka, 1990. </w:t>
            </w:r>
          </w:p>
        </w:tc>
        <w:tc>
          <w:tcPr>
            <w:tcW w:w="1244" w:type="dxa"/>
            <w:gridSpan w:val="3"/>
            <w:tcBorders>
              <w:top w:val="single" w:sz="8" w:space="0" w:color="auto"/>
              <w:left w:val="single" w:sz="8" w:space="0" w:color="auto"/>
              <w:right w:val="single" w:sz="8" w:space="0" w:color="auto"/>
            </w:tcBorders>
            <w:tcMar>
              <w:left w:w="57" w:type="dxa"/>
              <w:right w:w="57" w:type="dxa"/>
            </w:tcMar>
          </w:tcPr>
          <w:p w:rsidR="00286BE7" w:rsidRPr="00EF71E3" w:rsidRDefault="008A6958"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286BE7" w:rsidRPr="00EF71E3" w:rsidRDefault="008A6958"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t>Internet</w:t>
            </w:r>
          </w:p>
        </w:tc>
      </w:tr>
      <w:tr w:rsidR="00286BE7" w:rsidRPr="00EF71E3" w:rsidTr="008A6958">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8A6958"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D.Čepulo, Hrvatska Pravna Povijest U Europskom Kontekstu, Od Srednjeg Vijeka Do Suvremenog Doba, Zagreb. 2021.</w:t>
            </w:r>
          </w:p>
        </w:tc>
        <w:tc>
          <w:tcPr>
            <w:tcW w:w="1244" w:type="dxa"/>
            <w:gridSpan w:val="3"/>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A6958">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286BE7" w:rsidRPr="00EF71E3" w:rsidRDefault="008A6958" w:rsidP="002E3B28">
            <w:pPr>
              <w:widowControl w:val="0"/>
              <w:tabs>
                <w:tab w:val="left" w:pos="-1440"/>
                <w:tab w:val="left" w:pos="360"/>
              </w:tabs>
              <w:spacing w:after="0"/>
              <w:rPr>
                <w:rFonts w:ascii="Arial" w:hAnsi="Arial" w:cs="Arial"/>
                <w:sz w:val="20"/>
                <w:szCs w:val="20"/>
              </w:rPr>
            </w:pPr>
            <w:r w:rsidRPr="00EF71E3">
              <w:rPr>
                <w:rFonts w:ascii="Arial" w:hAnsi="Arial" w:cs="Arial"/>
                <w:sz w:val="20"/>
                <w:szCs w:val="20"/>
              </w:rPr>
              <w:t>Ž.Bartulović, Opća Pravna Povijest Prava I Države, Rijeka, 2014.</w:t>
            </w:r>
          </w:p>
          <w:p w:rsidR="00286BE7" w:rsidRPr="00EF71E3" w:rsidRDefault="008A6958" w:rsidP="002E3B28">
            <w:pPr>
              <w:widowControl w:val="0"/>
              <w:tabs>
                <w:tab w:val="left" w:pos="-1440"/>
                <w:tab w:val="left" w:pos="360"/>
              </w:tabs>
              <w:spacing w:after="0"/>
              <w:rPr>
                <w:rFonts w:ascii="Arial" w:hAnsi="Arial" w:cs="Arial"/>
                <w:sz w:val="20"/>
                <w:szCs w:val="20"/>
              </w:rPr>
            </w:pPr>
            <w:r w:rsidRPr="00EF71E3">
              <w:rPr>
                <w:rFonts w:ascii="Arial" w:hAnsi="Arial" w:cs="Arial"/>
                <w:sz w:val="20"/>
                <w:szCs w:val="20"/>
              </w:rPr>
              <w:t>I.Beuc, Povijest Država I Prava Na Području Sfrj, Zagreb, 1987.</w:t>
            </w:r>
          </w:p>
          <w:p w:rsidR="00286BE7" w:rsidRPr="00EF71E3" w:rsidRDefault="008A6958" w:rsidP="002E3B28">
            <w:pPr>
              <w:widowControl w:val="0"/>
              <w:tabs>
                <w:tab w:val="left" w:pos="-1440"/>
                <w:tab w:val="left" w:pos="360"/>
              </w:tabs>
              <w:spacing w:after="0"/>
              <w:rPr>
                <w:rFonts w:ascii="Arial" w:hAnsi="Arial" w:cs="Arial"/>
                <w:sz w:val="20"/>
                <w:szCs w:val="20"/>
              </w:rPr>
            </w:pPr>
            <w:r w:rsidRPr="00EF71E3">
              <w:rPr>
                <w:rFonts w:ascii="Arial" w:hAnsi="Arial" w:cs="Arial"/>
                <w:sz w:val="20"/>
                <w:szCs w:val="20"/>
              </w:rPr>
              <w:t>Š.Kurtović, Opća Povijest Prava I Države, Sv.I., Zagreb, 1988.</w:t>
            </w:r>
          </w:p>
        </w:tc>
      </w:tr>
      <w:tr w:rsidR="00286BE7" w:rsidRPr="00EF71E3" w:rsidTr="008A6958">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Student će imati mogućnost komuniciranja s nastavnikom putem e-maila i na konzultacijama. Studentima će nastavnik biti dostupan te će ih voditi kroz predviđeno nastavno gradivo. </w:t>
            </w:r>
          </w:p>
        </w:tc>
      </w:tr>
      <w:tr w:rsidR="00286BE7" w:rsidRPr="00EF71E3" w:rsidTr="008A6958">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A6958" w:rsidRPr="00EF71E3" w:rsidRDefault="008A695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A695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NOVA JAVNA UPRAVA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PR5NJP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 dr. sc. Mirko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A695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Josip Lucijan Boban, mag. iur., asistent</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A695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w:t>
            </w:r>
          </w:p>
        </w:tc>
      </w:tr>
      <w:tr w:rsidR="00286BE7" w:rsidRPr="00EF71E3" w:rsidTr="008A695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eastAsia="Calibri" w:hAnsi="Arial" w:cs="Arial"/>
                <w:sz w:val="20"/>
                <w:szCs w:val="20"/>
              </w:rPr>
              <w:t>Nova javna uprava je predmet koji je zamišljen kako bi studentima omogućio najnovije znanstvene i stručne spoznaje vezane uz razvoj javne uprave u Hrvatskoj i u svijetu. Kao takav, on je prvenstveno namijenjen studentima koji daljnji nastavak svoje karijere vide u javnoj upravi. Predmet bi trebao omogućiti produbljivanje znanja koje su studenti stekli slušanjem obveznog nastavnog predmeta Upravne znanosti, u smislu njihova upoznavanja sa najsuvremenijim metodama upravljanja, modelima ustrojstva državne i javne uprave diljem svijeta, načelima koja se razvijaju i ugrađuju u funkcioniranje moderne uprave (poput npr. načela transparentnosti), te mogućim tendencijama u razvoju suvremene uprave.</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Analizirati položaj i ulogu novog javnog upravljanja.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b)Objasniti pojam i glavne značajke različitih upravnih doktrina.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c)Analizirati sličnosti i razlike između pojedinih upravnih doktrina.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d)Usporediti i povezati različite teorijske i doktrinarne pristupe u suvremenom javnom upravljanju.</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e)Prosuditi opravdanost koncepata koji uređuju odnos između normativnog i empirijskog pojmovnog određenja nove javne uprave.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f)Vrednovati pravnu stečevinu EU te odrediti je li na odgovarajući način implementirana u hrvatski upravni sustav kroz divergenciju različitih upravnih doktrina, s naglaskom na dobru upravu.</w:t>
            </w:r>
          </w:p>
          <w:p w:rsidR="00286BE7" w:rsidRPr="00EF71E3" w:rsidRDefault="00286BE7" w:rsidP="002E3B28">
            <w:pPr>
              <w:tabs>
                <w:tab w:val="left" w:pos="2820"/>
              </w:tabs>
              <w:spacing w:after="0"/>
              <w:rPr>
                <w:rFonts w:ascii="Arial" w:hAnsi="Arial" w:cs="Arial"/>
                <w:sz w:val="20"/>
                <w:szCs w:val="20"/>
              </w:rPr>
            </w:pP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 Općenito o fenomenu globalizacije i njegovu utjecaju na suvremene upravne i političke sustave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 Doktrina „Nove javne uprave“ u SAD-u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Doktrina „Novog javnog menadžment“ i reforme javne uprave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4. Teorijska izvorišta „Novog javnog menadžmenta“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5. Osnovni aspekti „Novog javnog menadžmenta“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6. Razlike između doktrine „Novog javnog menadžmenta“ i doktrine „Dobre uprave“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7. Primjena upravnih doktrina na reforme javne uprave u pojedinim zemljama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8.  Utjecaj upravnih reformi na modernizaciju javne uprave u Europi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9. Transparentnost i uprava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10. Osobni podaci građana i  njihova zaštita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11. Pravo na pristup informacijama od javnog značaja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12. Najvažniji instituti prava na pristup informacijama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13. Klasifikacija i stupnjevi tajnosti u Republici Hrvatskoj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14. Elektronska uprava- pojam i obilježja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15. Primjena koncepta elektroničke uprave u Hrvatskoj (4P + 1S)</w:t>
            </w:r>
          </w:p>
          <w:p w:rsidR="00286BE7" w:rsidRPr="00EF71E3" w:rsidRDefault="00286BE7" w:rsidP="002E3B28">
            <w:pPr>
              <w:tabs>
                <w:tab w:val="left" w:pos="2820"/>
              </w:tabs>
              <w:spacing w:after="0"/>
              <w:rPr>
                <w:rFonts w:ascii="Arial" w:hAnsi="Arial" w:cs="Arial"/>
                <w:sz w:val="20"/>
                <w:szCs w:val="20"/>
              </w:rPr>
            </w:pPr>
          </w:p>
        </w:tc>
      </w:tr>
      <w:tr w:rsidR="00286BE7" w:rsidRPr="00EF71E3" w:rsidTr="008A695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7"/>
              </w:sdtPr>
              <w:sdtEndPr/>
              <w:sdtContent>
                <w:sdt>
                  <w:sdtPr>
                    <w:rPr>
                      <w:rFonts w:ascii="Arial" w:hAnsi="Arial" w:cs="Arial"/>
                      <w:b w:val="0"/>
                      <w:sz w:val="20"/>
                      <w:szCs w:val="20"/>
                      <w:lang w:val="hr-HR"/>
                    </w:rPr>
                    <w:id w:val="7695728"/>
                  </w:sdtPr>
                  <w:sdtEndPr/>
                  <w:sdtContent>
                    <w:sdt>
                      <w:sdtPr>
                        <w:rPr>
                          <w:rFonts w:ascii="Arial" w:hAnsi="Arial" w:cs="Arial"/>
                          <w:b w:val="0"/>
                          <w:sz w:val="20"/>
                          <w:szCs w:val="20"/>
                        </w:rPr>
                        <w:id w:val="11063552"/>
                      </w:sdtPr>
                      <w:sdtEndPr/>
                      <w:sdtContent>
                        <w:r w:rsidR="00286BE7" w:rsidRPr="00EF71E3">
                          <w:rPr>
                            <w:rFonts w:ascii="Segoe UI Symbol" w:eastAsia="MS Gothic" w:hAnsi="Segoe UI Symbol" w:cs="Segoe UI Symbol"/>
                            <w:b w:val="0"/>
                            <w:sz w:val="20"/>
                            <w:szCs w:val="20"/>
                          </w:rPr>
                          <w:t>☒</w:t>
                        </w:r>
                      </w:sdtContent>
                    </w:sdt>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29"/>
              </w:sdtPr>
              <w:sdtEndPr/>
              <w:sdtContent>
                <w:sdt>
                  <w:sdtPr>
                    <w:rPr>
                      <w:rFonts w:ascii="Arial" w:hAnsi="Arial" w:cs="Arial"/>
                      <w:b w:val="0"/>
                      <w:sz w:val="20"/>
                      <w:szCs w:val="20"/>
                    </w:rPr>
                    <w:id w:val="11063551"/>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32"/>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769573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737"/>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8A695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8A6958" w:rsidRPr="00EF71E3" w:rsidTr="008A695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A6958" w:rsidRPr="00EF71E3" w:rsidTr="008A695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A6958" w:rsidRPr="00EF71E3" w:rsidRDefault="008A6958" w:rsidP="008A695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A6958" w:rsidRPr="00EF71E3" w:rsidRDefault="008A6958" w:rsidP="008A69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A6958" w:rsidRPr="00EF71E3" w:rsidTr="008A695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A6958" w:rsidRPr="00EF71E3" w:rsidRDefault="008A6958" w:rsidP="008A695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A6958" w:rsidRPr="00EF71E3" w:rsidRDefault="008A6958" w:rsidP="008A695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A695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A695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Duško Lozina – Mirko Klarić: </w:t>
            </w:r>
            <w:r w:rsidRPr="00EF71E3">
              <w:rPr>
                <w:rFonts w:ascii="Arial" w:hAnsi="Arial" w:cs="Arial"/>
                <w:i/>
                <w:sz w:val="20"/>
                <w:szCs w:val="20"/>
              </w:rPr>
              <w:t>Nova javna uprava</w:t>
            </w:r>
            <w:r w:rsidRPr="00EF71E3">
              <w:rPr>
                <w:rFonts w:ascii="Arial" w:hAnsi="Arial" w:cs="Arial"/>
                <w:sz w:val="20"/>
                <w:szCs w:val="20"/>
              </w:rPr>
              <w:t>, Pravni fakultet Sveučilišta u Splitu, Split, 2003.</w:t>
            </w:r>
          </w:p>
          <w:p w:rsidR="00286BE7" w:rsidRPr="00EF71E3" w:rsidRDefault="00286BE7" w:rsidP="002E3B28">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r>
      <w:tr w:rsidR="00286BE7" w:rsidRPr="00EF71E3" w:rsidTr="008A695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Ivan Koprić (ur.): </w:t>
            </w:r>
            <w:r w:rsidRPr="00EF71E3">
              <w:rPr>
                <w:rFonts w:ascii="Arial" w:hAnsi="Arial" w:cs="Arial"/>
                <w:i/>
                <w:sz w:val="20"/>
                <w:szCs w:val="20"/>
              </w:rPr>
              <w:t>Modernizacija hrvatske uprave</w:t>
            </w:r>
            <w:r w:rsidRPr="00EF71E3">
              <w:rPr>
                <w:rFonts w:ascii="Arial" w:hAnsi="Arial" w:cs="Arial"/>
                <w:sz w:val="20"/>
                <w:szCs w:val="20"/>
              </w:rPr>
              <w:t>, Društveno veleučilište, Zagreb, 2003.</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w:t>
            </w:r>
          </w:p>
        </w:tc>
      </w:tr>
      <w:tr w:rsidR="00286BE7" w:rsidRPr="00EF71E3" w:rsidTr="008A695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 xml:space="preserve">Student će imati mogućnost permanentnog komuniciranja s nastavnikom putem e-maila i na konzultacijama. Bit će dostupne upute o tome kao napisati dobar esej. Teme eseja bit će dostupne na početku predavanja, a studenti će sami izabrati </w:t>
            </w:r>
            <w:r w:rsidRPr="00EF71E3">
              <w:rPr>
                <w:rFonts w:ascii="Arial" w:hAnsi="Arial" w:cs="Arial"/>
                <w:sz w:val="20"/>
                <w:szCs w:val="20"/>
              </w:rPr>
              <w:lastRenderedPageBreak/>
              <w:t xml:space="preserve">neku od ponuđenih. Studentima će nastavnik biti dostupan te će ih voditi kroz izradu eseja i svladavanje predviđenog nastavnog gradiva. </w:t>
            </w:r>
          </w:p>
        </w:tc>
      </w:tr>
      <w:tr w:rsidR="00286BE7" w:rsidRPr="00EF71E3" w:rsidTr="008A695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8A6958" w:rsidRPr="00EF71E3" w:rsidRDefault="008A6958">
      <w:pPr>
        <w:rPr>
          <w:rFonts w:ascii="Arial" w:hAnsi="Arial" w:cs="Arial"/>
        </w:rPr>
      </w:pPr>
    </w:p>
    <w:p w:rsidR="00286BE7" w:rsidRPr="00EF71E3" w:rsidRDefault="00286BE7" w:rsidP="002E3B28">
      <w:pPr>
        <w:spacing w:after="0"/>
        <w:jc w:val="both"/>
        <w:rPr>
          <w:rFonts w:ascii="Arial" w:hAnsi="Arial" w:cs="Arial"/>
          <w:b/>
          <w:color w:val="FF0000"/>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66D1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OBVEZNA OSIGURANJA U REPUBLICI HRVATSKOJ</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PR5OBO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Prof.dr.sc. Dragan Bolanča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166D1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Izv.prof.dr.sc. Željka Primorac</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166D1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   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  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w:t>
            </w:r>
          </w:p>
        </w:tc>
      </w:tr>
      <w:tr w:rsidR="00286BE7" w:rsidRPr="00EF71E3" w:rsidTr="00166D1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Svrha je kolegija da se studenti upoznaju sa strukturom propisa iz područja obveznih osiguranja u Republici Hrvatskoj, stjecanje sposobnosti boljeg razumijevanja i tumačenja relevantnih odredaba europske pravne stečevine i usklađivanja hrvatskog pravnog poretka sa važećim međunarodnim konvencijama, preporukama i rezolucijama kojima se na međunarodnoj razini uređuje problematika obvezatnosti osiguranja. Praćenjem predavanja i aktivnim sudjelovanjem u nastavi, te izradom seminarskih radova i uspješnim polaganjem ispita stječu se teorijska i praktična znanja o sustavu obveznih osiguranja u Republici Hrvatskoj.</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 prava.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a) Analizirati pravne aspekte obvezatnosti osiguranja od odgovornosti u hrvatskom pravnom poretku.</w:t>
            </w:r>
          </w:p>
          <w:p w:rsidR="00286BE7" w:rsidRPr="00EF71E3" w:rsidRDefault="00286BE7" w:rsidP="002E3B28">
            <w:pPr>
              <w:jc w:val="both"/>
              <w:rPr>
                <w:rFonts w:ascii="Arial" w:hAnsi="Arial" w:cs="Arial"/>
                <w:sz w:val="20"/>
                <w:szCs w:val="20"/>
              </w:rPr>
            </w:pPr>
            <w:r w:rsidRPr="00EF71E3">
              <w:rPr>
                <w:rFonts w:ascii="Arial" w:hAnsi="Arial" w:cs="Arial"/>
                <w:sz w:val="20"/>
                <w:szCs w:val="20"/>
              </w:rPr>
              <w:t>b) Analizirati različite aspekte pravnog uređenja obvezatnosti osiguranja uključujući i komparativnu perspektivu.</w:t>
            </w:r>
          </w:p>
          <w:p w:rsidR="00286BE7" w:rsidRPr="00EF71E3" w:rsidRDefault="00286BE7" w:rsidP="002E3B28">
            <w:pPr>
              <w:jc w:val="both"/>
              <w:rPr>
                <w:rFonts w:ascii="Arial" w:hAnsi="Arial" w:cs="Arial"/>
                <w:sz w:val="20"/>
                <w:szCs w:val="20"/>
              </w:rPr>
            </w:pPr>
            <w:r w:rsidRPr="00EF71E3">
              <w:rPr>
                <w:rFonts w:ascii="Arial" w:hAnsi="Arial" w:cs="Arial"/>
                <w:sz w:val="20"/>
                <w:szCs w:val="20"/>
              </w:rPr>
              <w:t>c) Formulirati zaključke o značenju obvezatnosti osiguranja za suvremene privatnopravne sustave, pravnu praksu i znanosti.</w:t>
            </w:r>
          </w:p>
          <w:p w:rsidR="00286BE7" w:rsidRPr="00EF71E3" w:rsidRDefault="00286BE7" w:rsidP="002E3B28">
            <w:pPr>
              <w:jc w:val="both"/>
              <w:rPr>
                <w:rFonts w:ascii="Arial" w:hAnsi="Arial" w:cs="Arial"/>
                <w:sz w:val="20"/>
                <w:szCs w:val="20"/>
              </w:rPr>
            </w:pPr>
            <w:r w:rsidRPr="00EF71E3">
              <w:rPr>
                <w:rFonts w:ascii="Arial" w:hAnsi="Arial" w:cs="Arial"/>
                <w:sz w:val="20"/>
                <w:szCs w:val="20"/>
              </w:rPr>
              <w:t>d) Ocijeniti kvalitetu, održivost i provedivost zakonskih i teorijskih instituta obvezatnosti osiguranja u praktičnim uvjetima.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e) Preispitati opravdanost pojedinih osigurateljnopravnih rješenja u kontekstu sudske i osigurateljne prakse.</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Općenito O Obveznim Osiguranjima. Izvori Prava Obveznih Osiguranja – Međunarodni I Nacionalni. Osnovna Obilježja Obveznih Osiguranja Od Odgovornosti U Nacionalnom Pravnom Sustavu.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 xml:space="preserve">Zakon O Obveznim Osiguranjima U Prometu – Obvezno Osiguranje. </w:t>
            </w:r>
            <w:r w:rsidRPr="00EF71E3">
              <w:rPr>
                <w:rFonts w:ascii="Arial" w:hAnsi="Arial" w:cs="Arial"/>
                <w:sz w:val="20"/>
                <w:szCs w:val="20"/>
              </w:rPr>
              <w:lastRenderedPageBreak/>
              <w:t>Dužnost Sklapanja Ugovora. Ugovor O Obveznom Osiguranju I Njegov Učinak. Izravna Tužba. Vrste Obveznih Osiguranja U Prometu.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Putnika U Javnom Prometu Od Posljedica Nesretnog Slučaja. (4p + 1s)</w:t>
            </w:r>
            <w:r w:rsidRPr="00EF71E3">
              <w:rPr>
                <w:rFonts w:ascii="Arial" w:hAnsi="Arial" w:cs="Arial"/>
                <w:sz w:val="20"/>
                <w:szCs w:val="20"/>
              </w:rPr>
              <w:tab/>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Vlasnika Vozila Od Odgovornosti Za Štete Nanesene Trećim Osobama.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Zračnog Prijevoznika Odnosno Operatora Zrakoplova Od Odgovornosti Za Štete Nanesene Trećim Osobama I Putnicima.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Vlasnika Brodice Odnosno Jahte Od Odgovornosti Za Štete Nanesene Trećim Osobama.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Vlasnika Broda Za Onečišćenje Mora Izlijevanjem Ulja Koje Se Prevozi Kao Teret.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Vlasnika Broda Za Onečišćenje U Svezi S Prijevozom Opasnih I Štetnih Tvari Morem.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Poduzetnika Nuklearnog Broda Za Nuklearnu Štetu.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Vlasnika Broda Za Štetu Zbog Onečišćenja Mora Izlijevanjem Pogonskih Ulja S Broda.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Vlasnika Podrtine Za Pokriće Troškova Lociranja, Označavanja I Uklanjanja Podrtine.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 xml:space="preserve">Osiguranje Od Odgovornosti Pomorskog Prijevoznika Za Štetu Zbog Smrti Ili Tjelesne Ozljede Putnika.  (4p + 1s) </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Profesionalne Odgovornosti. (4p + 1s)</w:t>
            </w:r>
          </w:p>
          <w:p w:rsidR="00286BE7" w:rsidRPr="00EF71E3" w:rsidRDefault="008A6958" w:rsidP="00CF56EC">
            <w:pPr>
              <w:pStyle w:val="Odlomakpopisa"/>
              <w:widowControl w:val="0"/>
              <w:numPr>
                <w:ilvl w:val="0"/>
                <w:numId w:val="36"/>
              </w:numPr>
              <w:jc w:val="both"/>
              <w:rPr>
                <w:rFonts w:ascii="Arial" w:hAnsi="Arial" w:cs="Arial"/>
                <w:sz w:val="20"/>
                <w:szCs w:val="20"/>
              </w:rPr>
            </w:pPr>
            <w:r w:rsidRPr="00EF71E3">
              <w:rPr>
                <w:rFonts w:ascii="Arial" w:hAnsi="Arial" w:cs="Arial"/>
                <w:sz w:val="20"/>
                <w:szCs w:val="20"/>
              </w:rPr>
              <w:t>Osiguranje Od Odgovornosti Ovjetnika. Osiguranje Od Odgovornosti Stečajnih Upravitelja. (4p + 1s)</w:t>
            </w:r>
          </w:p>
          <w:p w:rsidR="00286BE7" w:rsidRPr="00EF71E3" w:rsidRDefault="008A6958" w:rsidP="002E3B28">
            <w:pPr>
              <w:tabs>
                <w:tab w:val="left" w:pos="2820"/>
              </w:tabs>
              <w:spacing w:after="0"/>
              <w:rPr>
                <w:rFonts w:ascii="Arial" w:hAnsi="Arial" w:cs="Arial"/>
                <w:sz w:val="20"/>
                <w:szCs w:val="20"/>
              </w:rPr>
            </w:pPr>
            <w:r w:rsidRPr="00EF71E3">
              <w:rPr>
                <w:rFonts w:ascii="Arial" w:hAnsi="Arial" w:cs="Arial"/>
                <w:sz w:val="20"/>
                <w:szCs w:val="20"/>
              </w:rPr>
              <w:t>Osiguranje Od Odgovornosti Javnih Bilježnika. (4p + 1s)</w:t>
            </w:r>
          </w:p>
        </w:tc>
      </w:tr>
      <w:tr w:rsidR="00286BE7" w:rsidRPr="00EF71E3" w:rsidTr="00166D1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54"/>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53"/>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166D15">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166D15" w:rsidRPr="00EF71E3" w:rsidTr="00166D1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66D15" w:rsidRPr="00EF71E3" w:rsidTr="00166D1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66D1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1.</w:t>
            </w:r>
            <w:r w:rsidRPr="00EF71E3">
              <w:rPr>
                <w:rFonts w:ascii="Arial" w:hAnsi="Arial" w:cs="Arial"/>
                <w:sz w:val="20"/>
                <w:szCs w:val="20"/>
                <w:lang w:val="pl-PL"/>
              </w:rPr>
              <w:t>Marijan</w:t>
            </w:r>
            <w:r w:rsidRPr="00EF71E3">
              <w:rPr>
                <w:rFonts w:ascii="Arial" w:hAnsi="Arial" w:cs="Arial"/>
                <w:sz w:val="20"/>
                <w:szCs w:val="20"/>
              </w:rPr>
              <w:t xml:space="preserve"> Ć</w:t>
            </w:r>
            <w:r w:rsidRPr="00EF71E3">
              <w:rPr>
                <w:rFonts w:ascii="Arial" w:hAnsi="Arial" w:cs="Arial"/>
                <w:sz w:val="20"/>
                <w:szCs w:val="20"/>
                <w:lang w:val="pl-PL"/>
              </w:rPr>
              <w:t>urkovi</w:t>
            </w:r>
            <w:r w:rsidRPr="00EF71E3">
              <w:rPr>
                <w:rFonts w:ascii="Arial" w:hAnsi="Arial" w:cs="Arial"/>
                <w:sz w:val="20"/>
                <w:szCs w:val="20"/>
              </w:rPr>
              <w:t xml:space="preserve">ć: </w:t>
            </w:r>
            <w:r w:rsidRPr="00EF71E3">
              <w:rPr>
                <w:rFonts w:ascii="Arial" w:hAnsi="Arial" w:cs="Arial"/>
                <w:sz w:val="20"/>
                <w:szCs w:val="20"/>
                <w:lang w:val="pl-PL"/>
              </w:rPr>
              <w:t>Obvezna</w:t>
            </w:r>
            <w:r w:rsidRPr="00EF71E3">
              <w:rPr>
                <w:rFonts w:ascii="Arial" w:hAnsi="Arial" w:cs="Arial"/>
                <w:sz w:val="20"/>
                <w:szCs w:val="20"/>
              </w:rPr>
              <w:t xml:space="preserve"> </w:t>
            </w:r>
            <w:r w:rsidRPr="00EF71E3">
              <w:rPr>
                <w:rFonts w:ascii="Arial" w:hAnsi="Arial" w:cs="Arial"/>
                <w:sz w:val="20"/>
                <w:szCs w:val="20"/>
                <w:lang w:val="pl-PL"/>
              </w:rPr>
              <w:t>osiguranja</w:t>
            </w:r>
            <w:r w:rsidRPr="00EF71E3">
              <w:rPr>
                <w:rFonts w:ascii="Arial" w:hAnsi="Arial" w:cs="Arial"/>
                <w:sz w:val="20"/>
                <w:szCs w:val="20"/>
              </w:rPr>
              <w:t xml:space="preserve"> </w:t>
            </w:r>
            <w:r w:rsidRPr="00EF71E3">
              <w:rPr>
                <w:rFonts w:ascii="Arial" w:hAnsi="Arial" w:cs="Arial"/>
                <w:sz w:val="20"/>
                <w:szCs w:val="20"/>
                <w:lang w:val="pl-PL"/>
              </w:rPr>
              <w:t>u</w:t>
            </w:r>
            <w:r w:rsidRPr="00EF71E3">
              <w:rPr>
                <w:rFonts w:ascii="Arial" w:hAnsi="Arial" w:cs="Arial"/>
                <w:sz w:val="20"/>
                <w:szCs w:val="20"/>
              </w:rPr>
              <w:t xml:space="preserve"> </w:t>
            </w:r>
            <w:r w:rsidRPr="00EF71E3">
              <w:rPr>
                <w:rFonts w:ascii="Arial" w:hAnsi="Arial" w:cs="Arial"/>
                <w:sz w:val="20"/>
                <w:szCs w:val="20"/>
                <w:lang w:val="pl-PL"/>
              </w:rPr>
              <w:t>prometu</w:t>
            </w:r>
            <w:r w:rsidRPr="00EF71E3">
              <w:rPr>
                <w:rFonts w:ascii="Arial" w:hAnsi="Arial" w:cs="Arial"/>
                <w:sz w:val="20"/>
                <w:szCs w:val="20"/>
              </w:rPr>
              <w:t xml:space="preserve">, </w:t>
            </w:r>
            <w:r w:rsidRPr="00EF71E3">
              <w:rPr>
                <w:rFonts w:ascii="Arial" w:hAnsi="Arial" w:cs="Arial"/>
                <w:sz w:val="20"/>
                <w:szCs w:val="20"/>
                <w:lang w:val="pl-PL"/>
              </w:rPr>
              <w:t>In</w:t>
            </w:r>
            <w:r w:rsidRPr="00EF71E3">
              <w:rPr>
                <w:rFonts w:ascii="Arial" w:hAnsi="Arial" w:cs="Arial"/>
                <w:sz w:val="20"/>
                <w:szCs w:val="20"/>
              </w:rPr>
              <w:t>ž</w:t>
            </w:r>
            <w:r w:rsidRPr="00EF71E3">
              <w:rPr>
                <w:rFonts w:ascii="Arial" w:hAnsi="Arial" w:cs="Arial"/>
                <w:sz w:val="20"/>
                <w:szCs w:val="20"/>
                <w:lang w:val="pl-PL"/>
              </w:rPr>
              <w:t>enjerski</w:t>
            </w:r>
            <w:r w:rsidRPr="00EF71E3">
              <w:rPr>
                <w:rFonts w:ascii="Arial" w:hAnsi="Arial" w:cs="Arial"/>
                <w:sz w:val="20"/>
                <w:szCs w:val="20"/>
              </w:rPr>
              <w:t xml:space="preserve"> </w:t>
            </w:r>
            <w:r w:rsidRPr="00EF71E3">
              <w:rPr>
                <w:rFonts w:ascii="Arial" w:hAnsi="Arial" w:cs="Arial"/>
                <w:sz w:val="20"/>
                <w:szCs w:val="20"/>
                <w:lang w:val="pl-PL"/>
              </w:rPr>
              <w:t>biro</w:t>
            </w:r>
            <w:r w:rsidRPr="00EF71E3">
              <w:rPr>
                <w:rFonts w:ascii="Arial" w:hAnsi="Arial" w:cs="Arial"/>
                <w:sz w:val="20"/>
                <w:szCs w:val="20"/>
              </w:rPr>
              <w:t xml:space="preserve">, </w:t>
            </w:r>
            <w:r w:rsidRPr="00EF71E3">
              <w:rPr>
                <w:rFonts w:ascii="Arial" w:hAnsi="Arial" w:cs="Arial"/>
                <w:sz w:val="20"/>
                <w:szCs w:val="20"/>
                <w:lang w:val="pl-PL"/>
              </w:rPr>
              <w:t>Zagreb</w:t>
            </w:r>
            <w:r w:rsidRPr="00EF71E3">
              <w:rPr>
                <w:rFonts w:ascii="Arial" w:hAnsi="Arial" w:cs="Arial"/>
                <w:sz w:val="20"/>
                <w:szCs w:val="20"/>
              </w:rPr>
              <w:t>, 2013.</w:t>
            </w:r>
          </w:p>
          <w:p w:rsidR="00286BE7" w:rsidRPr="00EF71E3" w:rsidRDefault="00286BE7" w:rsidP="002E3B28">
            <w:pPr>
              <w:rPr>
                <w:rFonts w:ascii="Arial" w:hAnsi="Arial" w:cs="Arial"/>
                <w:sz w:val="20"/>
                <w:szCs w:val="20"/>
              </w:rPr>
            </w:pPr>
            <w:r w:rsidRPr="00EF71E3">
              <w:rPr>
                <w:rFonts w:ascii="Arial" w:hAnsi="Arial" w:cs="Arial"/>
                <w:sz w:val="20"/>
                <w:szCs w:val="20"/>
              </w:rPr>
              <w:t>2.Željka Primorac: Pomorska obvezna osiguranja, doktorska disertacija, Pravni fakultet u Splitu, Split, 2011.</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3.Drago Pavić: </w:t>
            </w:r>
            <w:r w:rsidRPr="00EF71E3">
              <w:rPr>
                <w:rFonts w:ascii="Arial" w:hAnsi="Arial" w:cs="Arial"/>
                <w:iCs/>
                <w:sz w:val="20"/>
                <w:szCs w:val="20"/>
              </w:rPr>
              <w:t>Ugovorno pravo osiguranja – komentar zakonskih odredbi</w:t>
            </w:r>
            <w:r w:rsidRPr="00EF71E3">
              <w:rPr>
                <w:rFonts w:ascii="Arial" w:hAnsi="Arial" w:cs="Arial"/>
                <w:sz w:val="20"/>
                <w:szCs w:val="20"/>
              </w:rPr>
              <w:t>, Tectus, Zagreb, 2009.</w:t>
            </w:r>
          </w:p>
          <w:p w:rsidR="00286BE7" w:rsidRPr="00EF71E3" w:rsidRDefault="00286BE7" w:rsidP="002E3B28">
            <w:pPr>
              <w:rPr>
                <w:rFonts w:ascii="Arial" w:hAnsi="Arial" w:cs="Arial"/>
                <w:sz w:val="20"/>
                <w:szCs w:val="20"/>
                <w:lang w:val="pl-PL"/>
              </w:rPr>
            </w:pPr>
            <w:r w:rsidRPr="00EF71E3">
              <w:rPr>
                <w:rFonts w:ascii="Arial" w:hAnsi="Arial" w:cs="Arial"/>
                <w:iCs/>
                <w:sz w:val="20"/>
                <w:szCs w:val="20"/>
                <w:lang w:val="pl-PL"/>
              </w:rPr>
              <w:t>4.Pomorski zakonik</w:t>
            </w:r>
            <w:r w:rsidRPr="00EF71E3">
              <w:rPr>
                <w:rFonts w:ascii="Arial" w:hAnsi="Arial" w:cs="Arial"/>
                <w:i/>
                <w:iCs/>
                <w:sz w:val="20"/>
                <w:szCs w:val="20"/>
                <w:lang w:val="pl-PL"/>
              </w:rPr>
              <w:t xml:space="preserve"> </w:t>
            </w:r>
            <w:r w:rsidRPr="00EF71E3">
              <w:rPr>
                <w:rFonts w:ascii="Arial" w:hAnsi="Arial" w:cs="Arial"/>
                <w:sz w:val="20"/>
                <w:szCs w:val="20"/>
                <w:lang w:val="pl-PL"/>
              </w:rPr>
              <w:t xml:space="preserve"> (NN, br. 181 /04, 76/07, 146/ 08, 61/11, 56/13, 26/15, 17/19) </w:t>
            </w:r>
          </w:p>
          <w:p w:rsidR="00286BE7" w:rsidRPr="00EF71E3" w:rsidRDefault="00286BE7" w:rsidP="002E3B28">
            <w:pPr>
              <w:rPr>
                <w:rFonts w:ascii="Arial" w:hAnsi="Arial" w:cs="Arial"/>
                <w:sz w:val="20"/>
                <w:szCs w:val="20"/>
                <w:lang w:val="pl-PL"/>
              </w:rPr>
            </w:pPr>
            <w:r w:rsidRPr="00EF71E3">
              <w:rPr>
                <w:rFonts w:ascii="Arial" w:hAnsi="Arial" w:cs="Arial"/>
                <w:iCs/>
                <w:sz w:val="20"/>
                <w:szCs w:val="20"/>
                <w:lang w:val="pl-PL"/>
              </w:rPr>
              <w:t>6.Zakon o obveznim osiguranjima u prometu</w:t>
            </w:r>
            <w:r w:rsidRPr="00EF71E3">
              <w:rPr>
                <w:rFonts w:ascii="Arial" w:hAnsi="Arial" w:cs="Arial"/>
                <w:sz w:val="20"/>
                <w:szCs w:val="20"/>
                <w:lang w:val="pl-PL"/>
              </w:rPr>
              <w:t xml:space="preserve"> (NN, br. 151 /05, 36/09, 75/09, 76/13, 152/14)</w:t>
            </w:r>
          </w:p>
          <w:p w:rsidR="00286BE7" w:rsidRPr="00EF71E3" w:rsidRDefault="00286BE7" w:rsidP="002E3B28">
            <w:pPr>
              <w:rPr>
                <w:rFonts w:ascii="Arial" w:hAnsi="Arial" w:cs="Arial"/>
                <w:sz w:val="20"/>
                <w:szCs w:val="20"/>
                <w:lang w:val="pl-PL"/>
              </w:rPr>
            </w:pPr>
            <w:r w:rsidRPr="00EF71E3">
              <w:rPr>
                <w:rFonts w:ascii="Arial" w:hAnsi="Arial" w:cs="Arial"/>
                <w:sz w:val="20"/>
                <w:szCs w:val="20"/>
                <w:lang w:val="pl-PL"/>
              </w:rPr>
              <w:t>7.Zakon o javnom bilježništvu (NN, br. 78/93, 29/94, 16/07, 75/09, 120/16)</w:t>
            </w:r>
          </w:p>
          <w:p w:rsidR="00286BE7" w:rsidRPr="00EF71E3" w:rsidRDefault="00286BE7" w:rsidP="002E3B28">
            <w:pPr>
              <w:rPr>
                <w:rFonts w:ascii="Arial" w:hAnsi="Arial" w:cs="Arial"/>
                <w:sz w:val="20"/>
                <w:szCs w:val="20"/>
                <w:lang w:val="pl-PL"/>
              </w:rPr>
            </w:pPr>
            <w:r w:rsidRPr="00EF71E3">
              <w:rPr>
                <w:rFonts w:ascii="Arial" w:hAnsi="Arial" w:cs="Arial"/>
                <w:sz w:val="20"/>
                <w:szCs w:val="20"/>
                <w:lang w:val="pl-PL"/>
              </w:rPr>
              <w:t>8. Zakon o odvjetništvu (NN, br. 9/94, 117/08, 75/09, 18/11)</w:t>
            </w:r>
          </w:p>
          <w:p w:rsidR="00286BE7" w:rsidRPr="00EF71E3" w:rsidRDefault="00286BE7" w:rsidP="002E3B28">
            <w:pPr>
              <w:spacing w:after="0"/>
              <w:rPr>
                <w:rFonts w:ascii="Arial" w:hAnsi="Arial" w:cs="Arial"/>
                <w:sz w:val="20"/>
                <w:szCs w:val="20"/>
              </w:rPr>
            </w:pPr>
            <w:r w:rsidRPr="00EF71E3">
              <w:rPr>
                <w:rFonts w:ascii="Arial" w:hAnsi="Arial" w:cs="Arial"/>
                <w:sz w:val="20"/>
                <w:szCs w:val="20"/>
                <w:lang w:val="pl-PL"/>
              </w:rPr>
              <w:t>9. Stečajni zakon (NN, br. 71/15, 104/17)</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after="0"/>
              <w:jc w:val="both"/>
              <w:rPr>
                <w:rFonts w:ascii="Arial" w:hAnsi="Arial" w:cs="Arial"/>
                <w:sz w:val="20"/>
                <w:szCs w:val="20"/>
                <w:lang w:val="pl-PL"/>
              </w:rPr>
            </w:pPr>
            <w:r w:rsidRPr="00EF71E3">
              <w:rPr>
                <w:rFonts w:ascii="Arial" w:hAnsi="Arial" w:cs="Arial"/>
                <w:sz w:val="20"/>
                <w:szCs w:val="20"/>
                <w:lang w:val="pl-PL"/>
              </w:rPr>
              <w:t>1.Ivica Crnić: Odštetno pravo, Zgombić&amp;Partneri, Zagreb, 2008.</w:t>
            </w:r>
          </w:p>
          <w:p w:rsidR="00286BE7" w:rsidRPr="00EF71E3" w:rsidRDefault="00286BE7" w:rsidP="002E3B28">
            <w:pPr>
              <w:spacing w:after="0"/>
              <w:jc w:val="both"/>
              <w:rPr>
                <w:rFonts w:ascii="Arial" w:hAnsi="Arial" w:cs="Arial"/>
                <w:sz w:val="20"/>
                <w:szCs w:val="20"/>
                <w:lang w:val="pl-PL"/>
              </w:rPr>
            </w:pPr>
            <w:r w:rsidRPr="00EF71E3">
              <w:rPr>
                <w:rFonts w:ascii="Arial" w:hAnsi="Arial" w:cs="Arial"/>
                <w:sz w:val="20"/>
                <w:szCs w:val="20"/>
                <w:lang w:val="pl-PL"/>
              </w:rPr>
              <w:t xml:space="preserve">2. Dorotea Ćorić: Onečišćenje mora s brodova – Međunarodna i nacionalna pravna regulativa, Pravni fakultet u Rijeci, Rijeka, 2009. </w:t>
            </w:r>
          </w:p>
          <w:p w:rsidR="00286BE7" w:rsidRPr="00EF71E3" w:rsidRDefault="00286BE7" w:rsidP="002E3B28">
            <w:pPr>
              <w:spacing w:after="0"/>
              <w:jc w:val="both"/>
              <w:rPr>
                <w:rFonts w:ascii="Arial" w:hAnsi="Arial" w:cs="Arial"/>
                <w:sz w:val="20"/>
                <w:szCs w:val="20"/>
                <w:lang w:val="pl-PL"/>
              </w:rPr>
            </w:pPr>
            <w:r w:rsidRPr="00EF71E3">
              <w:rPr>
                <w:rFonts w:ascii="Arial" w:hAnsi="Arial" w:cs="Arial"/>
                <w:sz w:val="20"/>
                <w:szCs w:val="20"/>
                <w:lang w:val="pl-PL"/>
              </w:rPr>
              <w:t>3. Marijan Ćurković: Osiguranje od odgovornosti pri obavljanju djelatnosti, Aktualnosti hrvatskog zakonodavstva i pravne prakse, Organizator, Zagreb, 1995.</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 Steven J. Hazelwood: P&amp;I Clubs Law and Practice, LLP Professional Publishing, London-Hong Kong, 2000.</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5. Drago Pavić: Pomorsko osiguranje (pravo i praksa), Književni krug, Split, 2012.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6. Nastavni materijali sa predavanja.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Studenti će imati mogućnost permanentnog komuniciranja s nastavnikom na predavanjima, individualnim konzultacijama i putem e-maila. Studenti će biti upoznati s širom tematikom i tehnikom izrade seminarskog rada kroz samostalan izbor teme seminarskog rada i obradom izabrane teme kroz analizu pojedina instituta komparativnim prikazom na europskoj i međunarodnoj razini, sudskoj praksi, uvjetima osiguranja i dr.Nastavnik će biti dostupan studentima za pomoć oko izrade seminarskog rada i pomaganja u svladavanju predviđenog nastavnog gradiva.</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p>
        </w:tc>
      </w:tr>
    </w:tbl>
    <w:p w:rsidR="00286BE7" w:rsidRPr="00EF71E3" w:rsidRDefault="00286BE7" w:rsidP="002E3B28">
      <w:pPr>
        <w:spacing w:after="0"/>
        <w:jc w:val="both"/>
        <w:rPr>
          <w:rFonts w:ascii="Arial" w:hAnsi="Arial" w:cs="Arial"/>
          <w:b/>
          <w:color w:val="FF0000"/>
          <w:sz w:val="20"/>
          <w:szCs w:val="20"/>
        </w:rPr>
      </w:pPr>
    </w:p>
    <w:p w:rsidR="00286BE7" w:rsidRPr="00EF71E3" w:rsidRDefault="00286BE7">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286BE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ORGANIZACIJA PRAVOSUĐA</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PR5OP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Jozo Čizmić</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Izv. prof. dr. sc. Dinka Šago</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Izv. prof. dr. sc. Matko Pajčić</w:t>
            </w:r>
          </w:p>
          <w:p w:rsidR="00A303C8" w:rsidRPr="00EF71E3" w:rsidRDefault="00A303C8" w:rsidP="002E3B28">
            <w:pPr>
              <w:spacing w:after="0"/>
              <w:rPr>
                <w:rFonts w:ascii="Arial" w:hAnsi="Arial" w:cs="Arial"/>
                <w:sz w:val="20"/>
                <w:szCs w:val="20"/>
              </w:rPr>
            </w:pPr>
            <w:r w:rsidRPr="00EF71E3">
              <w:rPr>
                <w:rFonts w:ascii="Arial" w:hAnsi="Arial" w:cs="Arial"/>
                <w:sz w:val="20"/>
                <w:szCs w:val="20"/>
              </w:rPr>
              <w:t>Doc. dr. sc. Ivan vukušić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Sustavni problemi u procesu osiguravanja pravne zaštite, posebno u građanskim i kaznenim predmetima, učinili su studentima poznavanje i izučavanje organizacijskih pravosudnih tema neophodnim radi suočavanja s problemima pravosuđa.</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Završetak prethodne godine studija</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pStyle w:val="Default"/>
              <w:rPr>
                <w:sz w:val="20"/>
                <w:szCs w:val="20"/>
              </w:rPr>
            </w:pPr>
            <w:r w:rsidRPr="00EF71E3">
              <w:rPr>
                <w:sz w:val="20"/>
                <w:szCs w:val="20"/>
              </w:rPr>
              <w:t>a) Analizirati organizaciju pravosuđa u Republici Hrvatskoj</w:t>
            </w:r>
          </w:p>
          <w:p w:rsidR="00286BE7" w:rsidRPr="00EF71E3" w:rsidRDefault="00286BE7" w:rsidP="002E3B28">
            <w:pPr>
              <w:pStyle w:val="Default"/>
              <w:rPr>
                <w:sz w:val="20"/>
                <w:szCs w:val="20"/>
              </w:rPr>
            </w:pPr>
            <w:r w:rsidRPr="00EF71E3">
              <w:rPr>
                <w:sz w:val="20"/>
                <w:szCs w:val="20"/>
              </w:rPr>
              <w:t>b) Kritički ocijeniti ulogu pojedinih pravnih profesija u suvremenom dobu</w:t>
            </w:r>
          </w:p>
          <w:p w:rsidR="00286BE7" w:rsidRPr="00EF71E3" w:rsidRDefault="00286BE7" w:rsidP="002E3B28">
            <w:pPr>
              <w:pStyle w:val="Default"/>
              <w:rPr>
                <w:sz w:val="20"/>
                <w:szCs w:val="20"/>
              </w:rPr>
            </w:pPr>
            <w:r w:rsidRPr="00EF71E3">
              <w:rPr>
                <w:sz w:val="20"/>
                <w:szCs w:val="20"/>
              </w:rPr>
              <w:t>c) Razlikovati pojedine aspekte pravičnog postupka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 Objasniti institute i osnovne pojmove</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 xml:space="preserve">1.Uvod U Organizaciju Pravosuđa U Rh </w:t>
            </w: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Pravosuđe: Definicija I Razgraničenje, Značenje Za Proces Europskih Integracija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2.Institucije I Profesije Koje Sudjeluju U Obavljanju Pravosuđenja: Opći Pregled</w:t>
            </w: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Nezavisnost Pravosuđa – Individualni I Profesionalni Aspekti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3.Pravo Na Pristup Pravosuđu – Pravo Na Suđenje U Razumnom Roku</w:t>
            </w: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Sudbena Vlast: Definicija I Razgraničenje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4.Efikasnost Pravosuđa: Definicija, Evaluacija I Pravosudne Statistike</w:t>
            </w: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Reforma Pravosuđa: Pregled Problema I Mogući Pravci Kretanja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5.Organizacija Pravosuđa - Posebni Dio</w:t>
            </w: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Ustrojstvo Sudova U Rh I Pravni Položaj Sudaca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6. Ustavni Sud – Ustavna Tužba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7. Europski Sud Za Ljudska Prava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8. Uloga I Sastav Državnog Sudbenog Vijeća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9. Državni Odvjetnik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10. Uloga I Sastav Državnoodvjetničkog Vijeća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11. Odvjetnik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12.Pučki Pravobranitelj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13. Pravobranitelj Za Djecu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u w:val="single"/>
              </w:rPr>
            </w:pPr>
            <w:r w:rsidRPr="00EF71E3">
              <w:rPr>
                <w:rFonts w:ascii="Arial" w:hAnsi="Arial" w:cs="Arial"/>
                <w:sz w:val="20"/>
                <w:szCs w:val="20"/>
                <w:u w:val="single"/>
              </w:rPr>
              <w:t>14. Pravobranitelj Za Ravnopravnost Spolova (4p + 1s)</w:t>
            </w:r>
          </w:p>
          <w:p w:rsidR="00286BE7" w:rsidRPr="00EF71E3" w:rsidRDefault="00286BE7" w:rsidP="002E3B28">
            <w:pPr>
              <w:spacing w:after="0"/>
              <w:jc w:val="both"/>
              <w:rPr>
                <w:rFonts w:ascii="Arial" w:hAnsi="Arial" w:cs="Arial"/>
                <w:sz w:val="20"/>
                <w:szCs w:val="20"/>
                <w:u w:val="single"/>
              </w:rPr>
            </w:pPr>
          </w:p>
          <w:p w:rsidR="00286BE7" w:rsidRPr="00EF71E3" w:rsidRDefault="00166D15" w:rsidP="002E3B28">
            <w:pPr>
              <w:spacing w:after="0"/>
              <w:jc w:val="both"/>
              <w:rPr>
                <w:rFonts w:ascii="Arial" w:hAnsi="Arial" w:cs="Arial"/>
                <w:sz w:val="20"/>
                <w:szCs w:val="20"/>
              </w:rPr>
            </w:pPr>
            <w:r w:rsidRPr="00EF71E3">
              <w:rPr>
                <w:rFonts w:ascii="Arial" w:hAnsi="Arial" w:cs="Arial"/>
                <w:sz w:val="20"/>
                <w:szCs w:val="20"/>
                <w:u w:val="single"/>
              </w:rPr>
              <w:t>15. Javni Bilježnik (4p + 1s)</w:t>
            </w:r>
          </w:p>
        </w:tc>
      </w:tr>
      <w:tr w:rsidR="00286BE7" w:rsidRPr="00EF71E3" w:rsidTr="002E3B28">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2"/>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vježbe  </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3"/>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w:t>
            </w:r>
            <w:r w:rsidR="00286BE7" w:rsidRPr="00EF71E3">
              <w:rPr>
                <w:rFonts w:ascii="Arial" w:hAnsi="Arial" w:cs="Arial"/>
                <w:b w:val="0"/>
                <w:i/>
                <w:sz w:val="20"/>
                <w:szCs w:val="20"/>
                <w:lang w:val="hr-HR" w:eastAsia="en-US"/>
              </w:rPr>
              <w:t>on line</w:t>
            </w:r>
            <w:r w:rsidR="00286BE7" w:rsidRPr="00EF71E3">
              <w:rPr>
                <w:rFonts w:ascii="Arial" w:hAnsi="Arial" w:cs="Arial"/>
                <w:b w:val="0"/>
                <w:sz w:val="20"/>
                <w:szCs w:val="20"/>
                <w:lang w:val="hr-HR" w:eastAsia="en-US"/>
              </w:rPr>
              <w:t xml:space="preserve"> u cijelosti</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4"/>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55"/>
              </w:sdtPr>
              <w:sdtEndPr/>
              <w:sdtContent>
                <w:r w:rsidR="00286BE7" w:rsidRPr="00EF71E3">
                  <w:rPr>
                    <w:rFonts w:ascii="Segoe UI Symbol" w:eastAsia="MS Gothic" w:hAnsi="Segoe UI Symbol" w:cs="Segoe UI Symbol"/>
                    <w:sz w:val="20"/>
                    <w:szCs w:val="20"/>
                    <w:lang w:val="en-US"/>
                  </w:rPr>
                  <w:t>☐</w:t>
                </w:r>
              </w:sdtContent>
            </w:sdt>
            <w:r w:rsidR="00286BE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6"/>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samostalni  zadaci  </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7"/>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multimedija </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8"/>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laboratorij</w:t>
            </w:r>
          </w:p>
          <w:p w:rsidR="00286BE7" w:rsidRPr="00EF71E3" w:rsidRDefault="007F3E8F" w:rsidP="002E3B28">
            <w:pPr>
              <w:pStyle w:val="FieldText"/>
              <w:spacing w:line="276" w:lineRule="auto"/>
              <w:rPr>
                <w:rFonts w:ascii="Arial" w:hAnsi="Arial" w:cs="Arial"/>
                <w:b w:val="0"/>
                <w:sz w:val="20"/>
                <w:szCs w:val="20"/>
                <w:lang w:val="hr-HR" w:eastAsia="en-US"/>
              </w:rPr>
            </w:pPr>
            <w:sdt>
              <w:sdtPr>
                <w:rPr>
                  <w:rFonts w:ascii="Arial" w:hAnsi="Arial" w:cs="Arial"/>
                  <w:b w:val="0"/>
                  <w:sz w:val="20"/>
                  <w:szCs w:val="20"/>
                  <w:lang w:val="hr-HR" w:eastAsia="en-US"/>
                </w:rPr>
                <w:id w:val="7695659"/>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7695660"/>
              </w:sdtPr>
              <w:sdtEndPr/>
              <w:sdtContent>
                <w:r w:rsidR="00286BE7" w:rsidRPr="00EF71E3">
                  <w:rPr>
                    <w:rFonts w:ascii="Segoe UI Symbol" w:eastAsia="MS Gothic" w:hAnsi="Segoe UI Symbol" w:cs="Segoe UI Symbol"/>
                    <w:sz w:val="20"/>
                    <w:szCs w:val="20"/>
                    <w:lang w:val="en-US"/>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frame="1"/>
              </w:rPr>
              <w:t xml:space="preserve"> </w:t>
            </w:r>
          </w:p>
        </w:tc>
      </w:tr>
      <w:tr w:rsidR="00286BE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sz w:val="20"/>
                <w:szCs w:val="20"/>
              </w:rPr>
            </w:pPr>
          </w:p>
        </w:tc>
      </w:tr>
      <w:tr w:rsidR="00166D15"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66D15"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ŠAGO, D.; VUKUŠIĆ, I., Organizacija pravosuđa. Split: Pravni fakultet u Splitu, 2021.</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 xml:space="preserve">AVIANI, D., Pučki pravobranitelj Republike Hrvatske: hrvatski parlamentarni ombudsman, "Zbornik Pravnog fakulteta u Rijeci", br.19, 1998., str. 85-114. </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CRNIĆ, I., Preduvjeti za učinkovito funkcioniranje pravosuđa u Republici Hrvatskoj i jamstva njegove neovisnosti, "Referat za 3. Stalnu konferenciju predsjednika vrhovnih sudova", Varšava, Poljska, 10. lipnja 2003.</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CRNIĆ, J., Hrvatsko pravosuđe: pouke i perspektive, "Zbornik radova s međunarodne konferencije održane 17. i 18. listopada 2001. u Crikvenici",  str. 1.-9.</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 xml:space="preserve">ČIZMIĆ, J., Pružanje pravne pomoći od profesora i docenata pravnih predmeta na sveučilištima u Republici Hrvatskoj prema </w:t>
            </w:r>
            <w:r w:rsidRPr="00EF71E3">
              <w:rPr>
                <w:rFonts w:ascii="Arial" w:hAnsi="Arial" w:cs="Arial"/>
                <w:sz w:val="20"/>
                <w:szCs w:val="20"/>
              </w:rPr>
              <w:lastRenderedPageBreak/>
              <w:t>odredbama Zakona o odvjetništvu Republike Hrvatske, "Zbornik radova Pravnog fakulteta u Splitu",  31 (1994), 1/2 ; str. 153.-156.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ČIZMIĆ, J., Izuzeće suca zbog relativnih razloga s osvrtom na praksu Općinskog suda u Splitu, "Zbornik radova Pravnog fakulteta u Splitu", str. 249.-256.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ĆAPETA, T., Sudovi Europske unije – nacionalni sudovi kao europski sudovi, Zagreb, 2002.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8.</w:t>
            </w:r>
            <w:r w:rsidRPr="00EF71E3">
              <w:rPr>
                <w:rFonts w:ascii="Arial" w:hAnsi="Arial" w:cs="Arial"/>
                <w:sz w:val="20"/>
                <w:szCs w:val="20"/>
              </w:rPr>
              <w:tab/>
              <w:t>DIKA, M., O razvitku instituta sudske (sudačke) nezavisnosti u zapadnoeuropskom civilizacijskom krugu: pokušaj rekonstrukcije povijesne geneze, "Zbornik radova Pravnog fakulteta u Zagrebu", 42/4 (suppl.): 1992., str. 511. – 533.</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9.</w:t>
            </w:r>
            <w:r w:rsidRPr="00EF71E3">
              <w:rPr>
                <w:rFonts w:ascii="Arial" w:hAnsi="Arial" w:cs="Arial"/>
                <w:sz w:val="20"/>
                <w:szCs w:val="20"/>
              </w:rPr>
              <w:tab/>
              <w:t>DIKA, M., Iskustvo u uvođenju notara u Hrvatskoj, "Zbornik radova Pravnog fakulteta u Splitu", god. 38., 2001., str. 89. - 95.</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10.</w:t>
            </w:r>
            <w:r w:rsidRPr="00EF71E3">
              <w:rPr>
                <w:rFonts w:ascii="Arial" w:hAnsi="Arial" w:cs="Arial"/>
                <w:sz w:val="20"/>
                <w:szCs w:val="20"/>
              </w:rPr>
              <w:tab/>
              <w:t>DIKA, M., Pravo na nezavisnog suca, "Zbornik radova Pravnog fakulteta u Zagrebu", izv. br. 1989, ; str. 18.- 42.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11.</w:t>
            </w:r>
            <w:r w:rsidRPr="00EF71E3">
              <w:rPr>
                <w:rFonts w:ascii="Arial" w:hAnsi="Arial" w:cs="Arial"/>
                <w:sz w:val="20"/>
                <w:szCs w:val="20"/>
              </w:rPr>
              <w:tab/>
              <w:t>GARAŠIĆ, J., O upravnom sporu pred Upravnim sudom Republike Hrvatske u svjetlu čl. 6. Europske konvencije za zaštitu ljudskih prava i temeljnih sloboda, "Zbornik Pravnog fakulteta Sveučilišta u Rijeci", v. 19, Supplement, 1998., str. 967.</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12.</w:t>
            </w:r>
            <w:r w:rsidRPr="00EF71E3">
              <w:rPr>
                <w:rFonts w:ascii="Arial" w:hAnsi="Arial" w:cs="Arial"/>
                <w:sz w:val="20"/>
                <w:szCs w:val="20"/>
              </w:rPr>
              <w:tab/>
              <w:t>GRDINIĆ, E., Pravo na pošteno suđenje u postupcima građansko-pravne prirode zajamčeno čl. 6. st. 1. Europske konvencije za zaštitu ljudskih prava i sloboda, "Hrvatska pravna revija", god. V, 2005., br. 9, str. 7.-16.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13.</w:t>
            </w:r>
            <w:r w:rsidRPr="00EF71E3">
              <w:rPr>
                <w:rFonts w:ascii="Arial" w:hAnsi="Arial" w:cs="Arial"/>
                <w:sz w:val="20"/>
                <w:szCs w:val="20"/>
              </w:rPr>
              <w:tab/>
              <w:t>JELČIĆ, O., Sudac i čuvanje službene tajne, "Časopis Društva hrvatskih sudaca", br. 4/93</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14.</w:t>
            </w:r>
            <w:r w:rsidRPr="00EF71E3">
              <w:rPr>
                <w:rFonts w:ascii="Arial" w:hAnsi="Arial" w:cs="Arial"/>
                <w:sz w:val="20"/>
                <w:szCs w:val="20"/>
              </w:rPr>
              <w:tab/>
              <w:t>JUG, J., Konvencija za zaštitu ljudskih prava i temeljnih sloboda i njezin utjecaj na svakodnevni rad sudaca i državnih odvjetnika, "Novi informator", 2006.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15.</w:t>
            </w:r>
            <w:r w:rsidRPr="00EF71E3">
              <w:rPr>
                <w:rFonts w:ascii="Arial" w:hAnsi="Arial" w:cs="Arial"/>
                <w:sz w:val="20"/>
                <w:szCs w:val="20"/>
              </w:rPr>
              <w:tab/>
              <w:t>JUG, J., Nadležnosti i ovlasti građanskoupravnih odjela državnih odvjetništava, "Hrvatska pravna revija", prosinac 2004.</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16.</w:t>
            </w:r>
            <w:r w:rsidRPr="00EF71E3">
              <w:rPr>
                <w:rFonts w:ascii="Arial" w:hAnsi="Arial" w:cs="Arial"/>
                <w:sz w:val="20"/>
                <w:szCs w:val="20"/>
              </w:rPr>
              <w:tab/>
              <w:t>JUG, J., Odgovornost za štetu počinjenu od državnih odvjetnika ili zamjenika državnih odvjetnika, Narodne novine, svibanj 2006.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17.</w:t>
            </w:r>
            <w:r w:rsidRPr="00EF71E3">
              <w:rPr>
                <w:rFonts w:ascii="Arial" w:hAnsi="Arial" w:cs="Arial"/>
                <w:sz w:val="20"/>
                <w:szCs w:val="20"/>
              </w:rPr>
              <w:tab/>
              <w:t>KOS, D., Sudbena vlast kao samostalni segment vlasti, "Hrvatska pravna revija", 1/2001., str. 1.-8.</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18.</w:t>
            </w:r>
            <w:r w:rsidRPr="00EF71E3">
              <w:rPr>
                <w:rFonts w:ascii="Arial" w:hAnsi="Arial" w:cs="Arial"/>
                <w:sz w:val="20"/>
                <w:szCs w:val="20"/>
              </w:rPr>
              <w:tab/>
              <w:t>MRŠIĆ GORDANA, Neki slučajevi podnošenja ustavne tužbe prije iscrpljenog pravnog puta, "Hrvatska pravna revija", god. IV, 2004., br. 4, str. 46.-58.</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19.</w:t>
            </w:r>
            <w:r w:rsidRPr="00EF71E3">
              <w:rPr>
                <w:rFonts w:ascii="Arial" w:hAnsi="Arial" w:cs="Arial"/>
                <w:sz w:val="20"/>
                <w:szCs w:val="20"/>
              </w:rPr>
              <w:tab/>
              <w:t>OMEJEC, J., Primjena Konvencije za zaštitu ljudskih prava i temeljnih sloboda u radu domaćih sudova (Prvi dio), "Hrvatska pravna revija", god. VII, 2007., br. 7-8, str. 1.-11.</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20.</w:t>
            </w:r>
            <w:r w:rsidRPr="00EF71E3">
              <w:rPr>
                <w:rFonts w:ascii="Arial" w:hAnsi="Arial" w:cs="Arial"/>
                <w:sz w:val="20"/>
                <w:szCs w:val="20"/>
              </w:rPr>
              <w:tab/>
              <w:t xml:space="preserve">OMEJEC, J., Primjena Konvencije za zaštitu ljudskih prava i temeljnih sloboda u radu domaćih </w:t>
            </w:r>
            <w:r w:rsidRPr="00EF71E3">
              <w:rPr>
                <w:rFonts w:ascii="Arial" w:hAnsi="Arial" w:cs="Arial"/>
                <w:sz w:val="20"/>
                <w:szCs w:val="20"/>
              </w:rPr>
              <w:lastRenderedPageBreak/>
              <w:t>sudova (Drugi dio), "Hrvatska pravna revija", god. VII, 2007., br. 9, str. 1.-15.</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21.</w:t>
            </w:r>
            <w:r w:rsidRPr="00EF71E3">
              <w:rPr>
                <w:rFonts w:ascii="Arial" w:hAnsi="Arial" w:cs="Arial"/>
                <w:sz w:val="20"/>
                <w:szCs w:val="20"/>
              </w:rPr>
              <w:tab/>
              <w:t>SESAR, M., Ocjenjivanje rada sudaca u Hrvatskoj, Sloveniji, Austriji, SR Njemačkoj i Švicarskoj s posebnim osvrtom na okvirna mjerila za rad sudaca i metodologiju izrade ocjene sudaca, "Zbornik Pravnog fakulteta u Splitu", god. 45 – br. 3. 2008 (89), str. 525. – 537.</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22.</w:t>
            </w:r>
            <w:r w:rsidRPr="00EF71E3">
              <w:rPr>
                <w:rFonts w:ascii="Arial" w:hAnsi="Arial" w:cs="Arial"/>
                <w:sz w:val="20"/>
                <w:szCs w:val="20"/>
              </w:rPr>
              <w:tab/>
              <w:t>SUČEVIĆ, M., Novi položaj odvjetnika kao punomoćnika u parničnom postupku prema noveli ZPP-a iz 2008., "Novela Zakona o parničnom postupku iz 2008.", Savjetovanje – Zagreb, 13. listopada 2008., Narodne novine d.d., str. 21.-26.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23.</w:t>
            </w:r>
            <w:r w:rsidRPr="00EF71E3">
              <w:rPr>
                <w:rFonts w:ascii="Arial" w:hAnsi="Arial" w:cs="Arial"/>
                <w:sz w:val="20"/>
                <w:szCs w:val="20"/>
              </w:rPr>
              <w:tab/>
              <w:t>SVEDROVIĆ. M., Prijedlozi i primjedbe na tekst Prijedloga za donošenje Zakona o odvjetništvu s Nacrtom zakona, "Iudex", 1/1992.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24.</w:t>
            </w:r>
            <w:r w:rsidRPr="00EF71E3">
              <w:rPr>
                <w:rFonts w:ascii="Arial" w:hAnsi="Arial" w:cs="Arial"/>
                <w:sz w:val="20"/>
                <w:szCs w:val="20"/>
              </w:rPr>
              <w:tab/>
              <w:t>TRIPALO, D., Promjene u nadležnosti USKOK-a i sudova po Noveli ZUSKOK-a, "Hrvatski ljetopis za kazneno pravo i praksu", broj 2/2005, str. 1.-38.</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25.</w:t>
            </w:r>
            <w:r w:rsidRPr="00EF71E3">
              <w:rPr>
                <w:rFonts w:ascii="Arial" w:hAnsi="Arial" w:cs="Arial"/>
                <w:sz w:val="20"/>
                <w:szCs w:val="20"/>
              </w:rPr>
              <w:tab/>
              <w:t>UZELAC, A., Hrvatsko pravosuđe: pouke i perspektive, "Hrvatski helsinški odbor za ljudska prava, Zbornik radova s međunarodne konferencije održane 17. i 18. listopada 2001. u Crikvenici", str. III. str. 1.-9.</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26.</w:t>
            </w:r>
            <w:r w:rsidRPr="00EF71E3">
              <w:rPr>
                <w:rFonts w:ascii="Arial" w:hAnsi="Arial" w:cs="Arial"/>
                <w:sz w:val="20"/>
                <w:szCs w:val="20"/>
              </w:rPr>
              <w:tab/>
              <w:t>UZELAC, A., Novele Zakona o sudovima i Zakona o Državnom sudbenom vijeću – elementi reforme organizacijskog sudbenog prava, "Pravo i porezi", 3/2001, str. 26.-36.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27.</w:t>
            </w:r>
            <w:r w:rsidRPr="00EF71E3">
              <w:rPr>
                <w:rFonts w:ascii="Arial" w:hAnsi="Arial" w:cs="Arial"/>
                <w:sz w:val="20"/>
                <w:szCs w:val="20"/>
              </w:rPr>
              <w:tab/>
              <w:t>UZELAC, A., Zavisnost i nezavisnost: neka komparativna iskustva i prijedlozi uz položaj sudstva u Hrvatskoj, "Zbornik Pravnog fakulteta u Zagrebu", god. 42., 11992., br. 4, str. 575.-594.</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28.</w:t>
            </w:r>
            <w:r w:rsidRPr="00EF71E3">
              <w:rPr>
                <w:rFonts w:ascii="Arial" w:hAnsi="Arial" w:cs="Arial"/>
                <w:sz w:val="20"/>
                <w:szCs w:val="20"/>
              </w:rPr>
              <w:tab/>
              <w:t>UZELAC, A., Efikasnost pravosuđa u europskom kontekstu: usporedba funkcioniranja europskih pravosudnih sustava, "Zbornik Pravnog fakulteta u Zagrebu", vol. 55, 2005., br. 3.-4., str. 1101.-1136.</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29.</w:t>
            </w:r>
            <w:r w:rsidRPr="00EF71E3">
              <w:rPr>
                <w:rFonts w:ascii="Arial" w:hAnsi="Arial" w:cs="Arial"/>
                <w:sz w:val="20"/>
                <w:szCs w:val="20"/>
              </w:rPr>
              <w:tab/>
              <w:t xml:space="preserve">Ustav Republike Hrvatske (NN 56/90, 135/97, 08/98, 113/00, 124/00, 28/01, 41/01, 55/01, 76/10, 85/10, 05/14) </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30.</w:t>
            </w:r>
            <w:r w:rsidRPr="00EF71E3">
              <w:rPr>
                <w:rFonts w:ascii="Arial" w:hAnsi="Arial" w:cs="Arial"/>
                <w:sz w:val="20"/>
                <w:szCs w:val="20"/>
              </w:rPr>
              <w:tab/>
              <w:t>Ustavni zakon o Ustavnom sudu Republike Hrvatske (NN 99/99, 29/02, 49/02)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31.</w:t>
            </w:r>
            <w:r w:rsidRPr="00EF71E3">
              <w:rPr>
                <w:rFonts w:ascii="Arial" w:hAnsi="Arial" w:cs="Arial"/>
                <w:sz w:val="20"/>
                <w:szCs w:val="20"/>
              </w:rPr>
              <w:tab/>
              <w:t>Europska konvencija za zaštitu ljudskih prava i temeljnih sloboda (MU 18/97, 6/99, 14/02, 13/03, 9/05, 1/06, 2/10)</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32.</w:t>
            </w:r>
            <w:r w:rsidRPr="00EF71E3">
              <w:rPr>
                <w:rFonts w:ascii="Arial" w:hAnsi="Arial" w:cs="Arial"/>
                <w:sz w:val="20"/>
                <w:szCs w:val="20"/>
              </w:rPr>
              <w:tab/>
              <w:t>Zakon o sudovima (NN 28/13, 33/15, 82/15, 82/16, 67/18, 126/19, 130/20, 21/22)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33.</w:t>
            </w:r>
            <w:r w:rsidRPr="00EF71E3">
              <w:rPr>
                <w:rFonts w:ascii="Arial" w:hAnsi="Arial" w:cs="Arial"/>
                <w:sz w:val="20"/>
                <w:szCs w:val="20"/>
              </w:rPr>
              <w:tab/>
              <w:t>Sudski poslovnik (NN 37/14, 49/14, 08/15, 35/15, 123/15, 45/16, 29/17, 33/17, 34/17, 57/17, 101/18, 119/18, 81/19, 128/19, 39/20, 47/20, 138/20, 147/20, 70/21, 99/21, 145/21, 23/22)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34.</w:t>
            </w:r>
            <w:r w:rsidRPr="00EF71E3">
              <w:rPr>
                <w:rFonts w:ascii="Arial" w:hAnsi="Arial" w:cs="Arial"/>
                <w:sz w:val="20"/>
                <w:szCs w:val="20"/>
              </w:rPr>
              <w:tab/>
              <w:t>Zakon o područjima i sjedištima sudova (NN 67/18, 21/22)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35.</w:t>
            </w:r>
            <w:r w:rsidRPr="00EF71E3">
              <w:rPr>
                <w:rFonts w:ascii="Arial" w:hAnsi="Arial" w:cs="Arial"/>
                <w:sz w:val="20"/>
                <w:szCs w:val="20"/>
              </w:rPr>
              <w:tab/>
              <w:t>Prekršajni zakon (NN 107/07, 39/13, 157/13, 110/15, 70/17, 118/18)</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lastRenderedPageBreak/>
              <w:t>36.</w:t>
            </w:r>
            <w:r w:rsidRPr="00EF71E3">
              <w:rPr>
                <w:rFonts w:ascii="Arial" w:hAnsi="Arial" w:cs="Arial"/>
                <w:sz w:val="20"/>
                <w:szCs w:val="20"/>
              </w:rPr>
              <w:tab/>
              <w:t>Zakon o državnom odvjetništvu (NN 67/18, 21/22)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37.</w:t>
            </w:r>
            <w:r w:rsidRPr="00EF71E3">
              <w:rPr>
                <w:rFonts w:ascii="Arial" w:hAnsi="Arial" w:cs="Arial"/>
                <w:sz w:val="20"/>
                <w:szCs w:val="20"/>
              </w:rPr>
              <w:tab/>
              <w:t>Zakon o područjima i sjedištima državnih odvjetništava (NN 67/18, 21/22)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38.</w:t>
            </w:r>
            <w:r w:rsidRPr="00EF71E3">
              <w:rPr>
                <w:rFonts w:ascii="Arial" w:hAnsi="Arial" w:cs="Arial"/>
                <w:sz w:val="20"/>
                <w:szCs w:val="20"/>
              </w:rPr>
              <w:tab/>
              <w:t xml:space="preserve">Zakon o Uredu za suzbijanje korupcije i organiziranog kriminaliteta (NN 76/09, 116/10, 145/10, 57/11, 136/12, 148/13, 70/17)  </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39.</w:t>
            </w:r>
            <w:r w:rsidRPr="00EF71E3">
              <w:rPr>
                <w:rFonts w:ascii="Arial" w:hAnsi="Arial" w:cs="Arial"/>
                <w:sz w:val="20"/>
                <w:szCs w:val="20"/>
              </w:rPr>
              <w:tab/>
              <w:t>Zakon o Državnom sudbenom vijeću (NN 116/10, 57/11, 130/11, 13/13, 28/13, 82/15, 67/18, 126/19)</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40.</w:t>
            </w:r>
            <w:r w:rsidRPr="00EF71E3">
              <w:rPr>
                <w:rFonts w:ascii="Arial" w:hAnsi="Arial" w:cs="Arial"/>
                <w:sz w:val="20"/>
                <w:szCs w:val="20"/>
              </w:rPr>
              <w:tab/>
              <w:t>Zakon o odvjetništvu (NN 09/94, 117/08, 50/09, 75/09, 18/11, 126/21)</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41.</w:t>
            </w:r>
            <w:r w:rsidRPr="00EF71E3">
              <w:rPr>
                <w:rFonts w:ascii="Arial" w:hAnsi="Arial" w:cs="Arial"/>
                <w:sz w:val="20"/>
                <w:szCs w:val="20"/>
              </w:rPr>
              <w:tab/>
              <w:t>Zakon o besplatnoj pravnoj pomoći (NN 143/13, 98/19)</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42.</w:t>
            </w:r>
            <w:r w:rsidRPr="00EF71E3">
              <w:rPr>
                <w:rFonts w:ascii="Arial" w:hAnsi="Arial" w:cs="Arial"/>
                <w:sz w:val="20"/>
                <w:szCs w:val="20"/>
              </w:rPr>
              <w:tab/>
              <w:t>Zakon o pučkom pravobranitelju (NN 76/12)</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43.</w:t>
            </w:r>
            <w:r w:rsidRPr="00EF71E3">
              <w:rPr>
                <w:rFonts w:ascii="Arial" w:hAnsi="Arial" w:cs="Arial"/>
                <w:sz w:val="20"/>
                <w:szCs w:val="20"/>
              </w:rPr>
              <w:tab/>
              <w:t>Zakon o pravobranitelju za djecu (NN 73/17)</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44.</w:t>
            </w:r>
            <w:r w:rsidRPr="00EF71E3">
              <w:rPr>
                <w:rFonts w:ascii="Arial" w:hAnsi="Arial" w:cs="Arial"/>
                <w:sz w:val="20"/>
                <w:szCs w:val="20"/>
              </w:rPr>
              <w:tab/>
              <w:t>Zakon o pravobranitelju za ravnopravnost spolova (NN 82/08, 69/17)</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45.</w:t>
            </w:r>
            <w:r w:rsidRPr="00EF71E3">
              <w:rPr>
                <w:rFonts w:ascii="Arial" w:hAnsi="Arial" w:cs="Arial"/>
                <w:sz w:val="20"/>
                <w:szCs w:val="20"/>
              </w:rPr>
              <w:tab/>
              <w:t>Zakon o javnom bilježništvu (NN 78/93, 29/94, 162/98, 16/07, 75/09, 120/16)</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w:t>
            </w:r>
            <w:r w:rsidRPr="00EF71E3">
              <w:rPr>
                <w:rFonts w:ascii="Arial" w:hAnsi="Arial" w:cs="Arial"/>
                <w:sz w:val="20"/>
                <w:szCs w:val="20"/>
              </w:rPr>
              <w:tab/>
              <w:t xml:space="preserve">BUDINSKI, J.,Materijalni položaj sudaca kao čimbenik samostalnosti i neovisnosti sudbene vlasti u Republici Hrvatskoj, "Hrvatsko sudstvo", broj 5/1997; str. 24.-31.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w:t>
            </w:r>
            <w:r w:rsidRPr="00EF71E3">
              <w:rPr>
                <w:rFonts w:ascii="Arial" w:hAnsi="Arial" w:cs="Arial"/>
                <w:sz w:val="20"/>
                <w:szCs w:val="20"/>
              </w:rPr>
              <w:tab/>
              <w:t>BUDINSKI, J., Osvrt na stanje i funkcioniranje sudbene vlasti u Republici Hrvatskoj, "Hrvatsko sudstvo", broj 1/1997; str. 16.-19.</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w:t>
            </w:r>
            <w:r w:rsidRPr="00EF71E3">
              <w:rPr>
                <w:rFonts w:ascii="Arial" w:hAnsi="Arial" w:cs="Arial"/>
                <w:sz w:val="20"/>
                <w:szCs w:val="20"/>
              </w:rPr>
              <w:tab/>
              <w:t>GUTTMANN, B., O nekim pitanjima u postupku pred Ustavnim sudom Republike Hrvatske povodom tužbe za zaštitu ustavnih sloboda i prava čovjeka i građana, "Hrvatsko sudstvo", broj 11/1999; str. 10.-18.</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4.</w:t>
            </w:r>
            <w:r w:rsidRPr="00EF71E3">
              <w:rPr>
                <w:rFonts w:ascii="Arial" w:hAnsi="Arial" w:cs="Arial"/>
                <w:sz w:val="20"/>
                <w:szCs w:val="20"/>
              </w:rPr>
              <w:tab/>
              <w:t>JUG, J., Uloga državnog odvjetništva u zemljišnoknjižnom postupku - supotpis ugovora i tabularna izjava, Narodne novine, studeni 2004.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5.</w:t>
            </w:r>
            <w:r w:rsidRPr="00EF71E3">
              <w:rPr>
                <w:rFonts w:ascii="Arial" w:hAnsi="Arial" w:cs="Arial"/>
                <w:sz w:val="20"/>
                <w:szCs w:val="20"/>
              </w:rPr>
              <w:tab/>
              <w:t>KOS, D., Stalno obrazovanje sudaca - zalog kvalitetnijeg sudstva - Izlaganje održano na Međunarodnoj konferenciji Neovisnost i nepristranost pravosuđa 18. – 20. listopada 2001. godine u Crikvenici</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6.</w:t>
            </w:r>
            <w:r w:rsidRPr="00EF71E3">
              <w:rPr>
                <w:rFonts w:ascii="Arial" w:hAnsi="Arial" w:cs="Arial"/>
                <w:sz w:val="20"/>
                <w:szCs w:val="20"/>
              </w:rPr>
              <w:tab/>
              <w:t>MAJSTOROVIĆ, I., Zakon o pravobranitelju za djecu: korak naprijed u poštivanju i promicanju dječjih prava, "Revija za socijalnu politiku", svezak 11., br. 1. 2004.g., str. 123.-124.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7.</w:t>
            </w:r>
            <w:r w:rsidRPr="00EF71E3">
              <w:rPr>
                <w:rFonts w:ascii="Arial" w:hAnsi="Arial" w:cs="Arial"/>
                <w:sz w:val="20"/>
                <w:szCs w:val="20"/>
              </w:rPr>
              <w:tab/>
              <w:t>Praksa Europskog suda za ljudska prava u odnosu na RH, http://www.echr.coe.int(HUDOC); http://www.vlada.hr(Strasbourg)</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Mišljenje studenata o kvaliteti nastave putem anketa koje se provode nakon završetka nastave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Konzultacije sa studentima, koji su bili polaznici ovog predmeta, o korisnosti ovog predmeta u njihovom radu u praksi, i mogućnostima poboljšanja</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66D1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ORGANIZIRANI KRIMINALITET</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PR5OK</w:t>
            </w:r>
          </w:p>
          <w:p w:rsidR="00286BE7" w:rsidRPr="00EF71E3" w:rsidRDefault="00286BE7" w:rsidP="002E3B28">
            <w:pPr>
              <w:spacing w:after="0"/>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Anita Kurtović Mišić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166D1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166D1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166D1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Cilj predmeta je teorijsko i praktično shvaćanje organiziranog kriminaliteta i kriminalnih skupina. Tako će se steći uvid u najčešća kaznena djela koja se čine u okviru organiziranih kriminalnih skupina i kaznenopravnih sankcija. Studenti će ovladati i procesnopravnim aspektima suzbijanja organiziranog kriminaliteta zbog potrebe uzimanja u obzir Zakona o kaznenom postupku i drugim zakona i međunarodnih konvencija kako bi sudenti imali uvid u susatavnost materije. </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Objasniti definiciju organiziranog kriminaliteta.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 Navesti osnovne aspekte suzbijanja organiziranog kriminaliteta s međunarodnog pravnog aspekta.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 Analizirati i kategorizirati osnovne mjere kaznenog procesnog prava koje su relevantne za suzbijanje organiziranog kriminaliteta.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 Analizirati prijedlog najpovoljnijeg rješenja problematike suzbijanja organiziranog kriminaliteta u vidu pojedinih instituta i kaznenih djela.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spacing w:after="120" w:line="240" w:lineRule="auto"/>
              <w:jc w:val="both"/>
              <w:rPr>
                <w:rFonts w:ascii="Arial" w:hAnsi="Arial" w:cs="Arial"/>
              </w:rPr>
            </w:pPr>
            <w:r w:rsidRPr="00EF71E3">
              <w:rPr>
                <w:rFonts w:ascii="Arial" w:hAnsi="Arial" w:cs="Arial"/>
              </w:rPr>
              <w:t>1.Definicija organiziranog kriminaliteta; tipovi organiziranih kriminalnih skupina; transnacionalnost organiziranog kriminaliteta (4P+1S)</w:t>
            </w:r>
          </w:p>
          <w:p w:rsidR="00286BE7" w:rsidRPr="00EF71E3" w:rsidRDefault="00286BE7" w:rsidP="002E3B28">
            <w:pPr>
              <w:spacing w:after="120" w:line="240" w:lineRule="auto"/>
              <w:jc w:val="both"/>
              <w:rPr>
                <w:rFonts w:ascii="Arial" w:hAnsi="Arial" w:cs="Arial"/>
              </w:rPr>
            </w:pPr>
            <w:r w:rsidRPr="00EF71E3">
              <w:rPr>
                <w:rFonts w:ascii="Arial" w:hAnsi="Arial" w:cs="Arial"/>
              </w:rPr>
              <w:t>2.Fenomenološki i etiološki aspekti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t>3.Osnovni materijalnopravni aspekti suzbijanja organiziranog kriminaliteta;</w:t>
            </w:r>
          </w:p>
          <w:p w:rsidR="00286BE7" w:rsidRPr="00EF71E3" w:rsidRDefault="00286BE7" w:rsidP="002E3B28">
            <w:pPr>
              <w:spacing w:after="120" w:line="240" w:lineRule="auto"/>
              <w:jc w:val="both"/>
              <w:rPr>
                <w:rFonts w:ascii="Arial" w:hAnsi="Arial" w:cs="Arial"/>
              </w:rPr>
            </w:pPr>
            <w:r w:rsidRPr="00EF71E3">
              <w:rPr>
                <w:rFonts w:ascii="Arial" w:hAnsi="Arial" w:cs="Arial"/>
              </w:rPr>
              <w:t>pojmovi grupe i zločinačke organizacije u hrvatskom i poredbenom kaznenom pravu;kaznena djela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t>4.Kaznenopravne sankcije za kaznena djela organiziranog kriminaliteta;</w:t>
            </w:r>
          </w:p>
          <w:p w:rsidR="00286BE7" w:rsidRPr="00EF71E3" w:rsidRDefault="00286BE7" w:rsidP="002E3B28">
            <w:pPr>
              <w:spacing w:after="120" w:line="240" w:lineRule="auto"/>
              <w:jc w:val="both"/>
              <w:rPr>
                <w:rFonts w:ascii="Arial" w:hAnsi="Arial" w:cs="Arial"/>
              </w:rPr>
            </w:pPr>
            <w:r w:rsidRPr="00EF71E3">
              <w:rPr>
                <w:rFonts w:ascii="Arial" w:hAnsi="Arial" w:cs="Arial"/>
              </w:rPr>
              <w:t>značenje mjere oduzimanja imovinske koristi u suzbijanju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t>5.Osnovni međunarodnopravni aspekti suzbijanja organiziranog kriminaliteta kroz analizu relevantnih višestranih(4P+1S)</w:t>
            </w:r>
            <w:r w:rsidRPr="00EF71E3">
              <w:rPr>
                <w:rFonts w:ascii="Arial" w:hAnsi="Arial" w:cs="Arial"/>
              </w:rPr>
              <w:tab/>
            </w:r>
          </w:p>
          <w:p w:rsidR="00286BE7" w:rsidRPr="00EF71E3" w:rsidRDefault="00286BE7" w:rsidP="002E3B28">
            <w:pPr>
              <w:spacing w:after="120" w:line="240" w:lineRule="auto"/>
              <w:jc w:val="both"/>
              <w:rPr>
                <w:rFonts w:ascii="Arial" w:hAnsi="Arial" w:cs="Arial"/>
              </w:rPr>
            </w:pPr>
            <w:r w:rsidRPr="00EF71E3">
              <w:rPr>
                <w:rFonts w:ascii="Arial" w:hAnsi="Arial" w:cs="Arial"/>
              </w:rPr>
              <w:t>6.Konvencija ujedinjenih naroda protiv transnacionalnog organiziranog kriminaliteta s protokolima) i dvostranih međunarodnih ugovora (između ostalog: međunarodna pravna pomoć, izručenje, policijska suradnja itd. (4P+1S)</w:t>
            </w:r>
          </w:p>
          <w:p w:rsidR="00286BE7" w:rsidRPr="00EF71E3" w:rsidRDefault="00286BE7" w:rsidP="002E3B28">
            <w:pPr>
              <w:spacing w:after="120" w:line="240" w:lineRule="auto"/>
              <w:jc w:val="both"/>
              <w:rPr>
                <w:rFonts w:ascii="Arial" w:hAnsi="Arial" w:cs="Arial"/>
              </w:rPr>
            </w:pPr>
            <w:r w:rsidRPr="00EF71E3">
              <w:rPr>
                <w:rFonts w:ascii="Arial" w:hAnsi="Arial" w:cs="Arial"/>
              </w:rPr>
              <w:t>7.Osnovni procesnopravni aspekti suzbijanja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lastRenderedPageBreak/>
              <w:t>8.Uporaba mjera kojima se privremeno ograničavaju određena ustavom zajamčena prava građana, institut pokajnika, zaštita svjedoka i suradnika kaznenog pravosuna u suzbijanju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t>9.Analiza zakona o uredu za suzbijanje korupcije i organiziranog kriminaliteta i funkcioniranja ureda za suzbijanje korupcije i organiziranog kriminaliteta(4P+1S);</w:t>
            </w:r>
          </w:p>
          <w:p w:rsidR="00286BE7" w:rsidRPr="00EF71E3" w:rsidRDefault="00286BE7" w:rsidP="002E3B28">
            <w:pPr>
              <w:spacing w:after="120" w:line="240" w:lineRule="auto"/>
              <w:jc w:val="both"/>
              <w:rPr>
                <w:rFonts w:ascii="Arial" w:hAnsi="Arial" w:cs="Arial"/>
              </w:rPr>
            </w:pPr>
            <w:r w:rsidRPr="00EF71E3">
              <w:rPr>
                <w:rFonts w:ascii="Arial" w:hAnsi="Arial" w:cs="Arial"/>
              </w:rPr>
              <w:t>10.fenomenološki i etiološki aspekti korupcije, korupcijska kaznena djela, analiza konvencije ujedinjenih naroda protiv korupcije i kaznenopravne konvencije o korupciji vijeća europe(4P+1S)</w:t>
            </w:r>
          </w:p>
          <w:p w:rsidR="00286BE7" w:rsidRPr="00EF71E3" w:rsidRDefault="00286BE7" w:rsidP="002E3B28">
            <w:pPr>
              <w:spacing w:after="120" w:line="240" w:lineRule="auto"/>
              <w:jc w:val="both"/>
              <w:rPr>
                <w:rFonts w:ascii="Arial" w:hAnsi="Arial" w:cs="Arial"/>
              </w:rPr>
            </w:pPr>
            <w:r w:rsidRPr="00EF71E3">
              <w:rPr>
                <w:rFonts w:ascii="Arial" w:hAnsi="Arial" w:cs="Arial"/>
              </w:rPr>
              <w:t>11.Fenomenološki i etiološki aspekti pranja novca(4P+1S)</w:t>
            </w:r>
          </w:p>
          <w:p w:rsidR="00286BE7" w:rsidRPr="00EF71E3" w:rsidRDefault="00286BE7" w:rsidP="002E3B28">
            <w:pPr>
              <w:spacing w:after="120" w:line="240" w:lineRule="auto"/>
              <w:jc w:val="both"/>
              <w:rPr>
                <w:rFonts w:ascii="Arial" w:hAnsi="Arial" w:cs="Arial"/>
              </w:rPr>
            </w:pPr>
            <w:r w:rsidRPr="00EF71E3">
              <w:rPr>
                <w:rFonts w:ascii="Arial" w:hAnsi="Arial" w:cs="Arial"/>
              </w:rPr>
              <w:t>12.Kazneno djelo pranja novca(4P+1S)</w:t>
            </w:r>
          </w:p>
          <w:p w:rsidR="00286BE7" w:rsidRPr="00EF71E3" w:rsidRDefault="00286BE7" w:rsidP="002E3B28">
            <w:pPr>
              <w:spacing w:after="120" w:line="240" w:lineRule="auto"/>
              <w:jc w:val="both"/>
              <w:rPr>
                <w:rFonts w:ascii="Arial" w:hAnsi="Arial" w:cs="Arial"/>
              </w:rPr>
            </w:pPr>
            <w:r w:rsidRPr="00EF71E3">
              <w:rPr>
                <w:rFonts w:ascii="Arial" w:hAnsi="Arial" w:cs="Arial"/>
              </w:rPr>
              <w:t>13.Analiza konvencije o pranju, traganju, privremenom oduzimanju i oduzimanju predmeta stečenih kaznenim djelom(4P+1S)</w:t>
            </w:r>
          </w:p>
          <w:p w:rsidR="00286BE7" w:rsidRPr="00EF71E3" w:rsidRDefault="00286BE7" w:rsidP="002E3B28">
            <w:pPr>
              <w:spacing w:after="120" w:line="240" w:lineRule="auto"/>
              <w:jc w:val="both"/>
              <w:rPr>
                <w:rFonts w:ascii="Arial" w:hAnsi="Arial" w:cs="Arial"/>
              </w:rPr>
            </w:pPr>
            <w:r w:rsidRPr="00EF71E3">
              <w:rPr>
                <w:rFonts w:ascii="Arial" w:hAnsi="Arial" w:cs="Arial"/>
              </w:rPr>
              <w:t>14.Analiza konvencije o pranju, traganju, privremenom oduzimanju i oduzimanju predmeta stečenih kaznenim djelom(4P+1S)</w:t>
            </w:r>
          </w:p>
          <w:p w:rsidR="00286BE7" w:rsidRPr="00EF71E3" w:rsidRDefault="00286BE7" w:rsidP="002E3B28">
            <w:pPr>
              <w:spacing w:after="120" w:line="240" w:lineRule="auto"/>
              <w:jc w:val="both"/>
              <w:rPr>
                <w:rFonts w:ascii="Arial" w:hAnsi="Arial" w:cs="Arial"/>
              </w:rPr>
            </w:pPr>
            <w:r w:rsidRPr="00EF71E3">
              <w:rPr>
                <w:rFonts w:ascii="Arial" w:hAnsi="Arial" w:cs="Arial"/>
              </w:rPr>
              <w:t>15.Analiza relevantne sudske prakse(4P+1S)</w:t>
            </w:r>
          </w:p>
        </w:tc>
      </w:tr>
      <w:tr w:rsidR="00286BE7" w:rsidRPr="00EF71E3" w:rsidTr="00166D1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1"/>
              </w:sdtPr>
              <w:sdtEndPr/>
              <w:sdtContent>
                <w:sdt>
                  <w:sdtPr>
                    <w:rPr>
                      <w:rFonts w:ascii="Arial" w:hAnsi="Arial" w:cs="Arial"/>
                      <w:b w:val="0"/>
                      <w:sz w:val="20"/>
                      <w:szCs w:val="20"/>
                    </w:rPr>
                    <w:id w:val="11063556"/>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2"/>
              </w:sdtPr>
              <w:sdtEndPr/>
              <w:sdtContent>
                <w:sdt>
                  <w:sdtPr>
                    <w:rPr>
                      <w:rFonts w:ascii="Arial" w:hAnsi="Arial" w:cs="Arial"/>
                      <w:b w:val="0"/>
                      <w:sz w:val="20"/>
                      <w:szCs w:val="20"/>
                    </w:rPr>
                    <w:id w:val="11063555"/>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046"/>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4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18907805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051"/>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166D1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166D15" w:rsidRPr="00EF71E3" w:rsidTr="00166D1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66D15" w:rsidRPr="00EF71E3" w:rsidTr="00166D1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66D1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eastAsia="TimesNewRoman" w:hAnsi="Arial" w:cs="Arial"/>
                <w:sz w:val="20"/>
                <w:szCs w:val="20"/>
                <w:lang w:val="en-US"/>
              </w:rPr>
              <w:t>Kurtović A.: Organizirani kriminalitet - kaznenopravna pitanja odgovornosti (krivnje) i sankcija, Hrvatski ljetopis za kazneno pravo i praksu, 5(1998),2;str.725-751.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eastAsia="TimesNewRoman" w:hAnsi="Arial" w:cs="Arial"/>
                <w:sz w:val="20"/>
                <w:szCs w:val="20"/>
                <w:lang w:val="en-US"/>
              </w:rPr>
              <w:t xml:space="preserve">Kurtović-Grozdanić, Kaznenopravne mjere oduzimanja dobiti kao odgovor na organizirani </w:t>
            </w:r>
            <w:r w:rsidRPr="00EF71E3">
              <w:rPr>
                <w:rFonts w:ascii="Arial" w:eastAsia="TimesNewRoman" w:hAnsi="Arial" w:cs="Arial"/>
                <w:sz w:val="20"/>
                <w:szCs w:val="20"/>
                <w:lang w:val="en-US"/>
              </w:rPr>
              <w:lastRenderedPageBreak/>
              <w:t>kriminal, Zbornik Pravnog fakulteta u Splitu, 36(1999),1-2(53-54);str.163-174.</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eastAsia="TimesNewRoman" w:hAnsi="Arial" w:cs="Arial"/>
                <w:sz w:val="20"/>
                <w:szCs w:val="20"/>
                <w:lang w:val="en-US"/>
              </w:rPr>
              <w:t>Gluščić S., Kaznenopravni sustav pred izazovom organiziranog kriminaliteta - međunarodna kaznenopravna pomoć i suradnja, Hrvatski ljetopis za kazneno pravo I praksu, 5(1998),2; str.903-929.</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eastAsia="TimesNewRoman" w:hAnsi="Arial" w:cs="Arial"/>
                <w:sz w:val="20"/>
                <w:szCs w:val="20"/>
                <w:lang w:val="en-US"/>
              </w:rPr>
              <w:t>Krapac D.: Pogled na neke važnije odredbe novoga hrvatskoga kaznenog zakonodavstva o organiziranom kriminalitetu i pitanja njihove praktične primjene, Hrvatski ljetopis za kazneno pravo i praksu, 5(1998),2;str.511-543.</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eastAsia="TimesNewRoman" w:hAnsi="Arial" w:cs="Arial"/>
                <w:sz w:val="20"/>
                <w:szCs w:val="20"/>
                <w:lang w:val="en-US"/>
              </w:rPr>
              <w:t>Krapac D.: Posebne mjere i radnje za otkrivanje i suzbijanje kaznenih djela organziranoga kriminaliteta u novom Zakonu o kaznenom postupku Republike Hrvatske, Hrvatski ljetopis za kazneno pravo i praksu, 4(1997),2;str.403-418.</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eastAsia="TimesNewRoman" w:hAnsi="Arial" w:cs="Arial"/>
                <w:sz w:val="20"/>
                <w:szCs w:val="20"/>
                <w:lang w:val="en-US"/>
              </w:rPr>
              <w:t>Novoselec P.: Organizirani kriminal - pitanja kaznenopravnih inkriminacija nedozvoljenih ponašanja, Hrvatski ljetopis za kazneno pravo i praksu, 5(1998),2;str.763-778.</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jc w:val="both"/>
              <w:rPr>
                <w:rFonts w:ascii="Arial" w:eastAsia="TimesNewRoman" w:hAnsi="Arial" w:cs="Arial"/>
                <w:sz w:val="20"/>
                <w:szCs w:val="20"/>
              </w:rPr>
            </w:pPr>
            <w:r w:rsidRPr="00EF71E3">
              <w:rPr>
                <w:rFonts w:ascii="Arial" w:eastAsia="TimesNewRoman" w:hAnsi="Arial" w:cs="Arial"/>
                <w:sz w:val="20"/>
                <w:szCs w:val="20"/>
                <w:lang w:val="en-US"/>
              </w:rPr>
              <w:t>1.Deren</w:t>
            </w:r>
            <w:r w:rsidRPr="00EF71E3">
              <w:rPr>
                <w:rFonts w:ascii="Arial" w:eastAsia="TimesNewRoman" w:hAnsi="Arial" w:cs="Arial"/>
                <w:sz w:val="20"/>
                <w:szCs w:val="20"/>
              </w:rPr>
              <w:t>č</w:t>
            </w:r>
            <w:r w:rsidRPr="00EF71E3">
              <w:rPr>
                <w:rFonts w:ascii="Arial" w:eastAsia="TimesNewRoman" w:hAnsi="Arial" w:cs="Arial"/>
                <w:sz w:val="20"/>
                <w:szCs w:val="20"/>
                <w:lang w:val="en-US"/>
              </w:rPr>
              <w:t>inovi</w:t>
            </w:r>
            <w:r w:rsidRPr="00EF71E3">
              <w:rPr>
                <w:rFonts w:ascii="Arial" w:eastAsia="TimesNewRoman" w:hAnsi="Arial" w:cs="Arial"/>
                <w:sz w:val="20"/>
                <w:szCs w:val="20"/>
              </w:rPr>
              <w:t xml:space="preserve">ć </w:t>
            </w:r>
            <w:r w:rsidRPr="00EF71E3">
              <w:rPr>
                <w:rFonts w:ascii="Arial" w:eastAsia="TimesNewRoman" w:hAnsi="Arial" w:cs="Arial"/>
                <w:sz w:val="20"/>
                <w:szCs w:val="20"/>
                <w:lang w:val="en-US"/>
              </w:rPr>
              <w:t>D</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Komentar</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Konvencije</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Ujedinjenih</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naroda</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protiv</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korupcije</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odabrana</w:t>
            </w:r>
            <w:r w:rsidRPr="00EF71E3">
              <w:rPr>
                <w:rFonts w:ascii="Arial" w:eastAsia="TimesNewRoman" w:hAnsi="Arial" w:cs="Arial"/>
                <w:sz w:val="20"/>
                <w:szCs w:val="20"/>
              </w:rPr>
              <w:t xml:space="preserve"> </w:t>
            </w:r>
            <w:r w:rsidRPr="00EF71E3">
              <w:rPr>
                <w:rFonts w:ascii="Arial" w:eastAsia="TimesNewRoman" w:hAnsi="Arial" w:cs="Arial"/>
                <w:sz w:val="20"/>
                <w:szCs w:val="20"/>
                <w:lang w:val="en-US"/>
              </w:rPr>
              <w:t>poglavlja</w:t>
            </w:r>
            <w:r w:rsidRPr="00EF71E3">
              <w:rPr>
                <w:rFonts w:ascii="Arial" w:eastAsia="TimesNewRoman" w:hAnsi="Arial" w:cs="Arial"/>
                <w:sz w:val="20"/>
                <w:szCs w:val="20"/>
              </w:rPr>
              <w:t>);</w:t>
            </w:r>
          </w:p>
          <w:p w:rsidR="00286BE7" w:rsidRPr="00EF71E3" w:rsidRDefault="00286BE7" w:rsidP="002E3B28">
            <w:pPr>
              <w:tabs>
                <w:tab w:val="left" w:pos="2820"/>
              </w:tabs>
              <w:spacing w:after="0"/>
              <w:rPr>
                <w:rFonts w:ascii="Arial" w:hAnsi="Arial" w:cs="Arial"/>
                <w:sz w:val="20"/>
                <w:szCs w:val="20"/>
              </w:rPr>
            </w:pPr>
            <w:r w:rsidRPr="00EF71E3">
              <w:rPr>
                <w:rFonts w:ascii="Arial" w:eastAsia="TimesNewRoman" w:hAnsi="Arial" w:cs="Arial"/>
                <w:sz w:val="20"/>
                <w:szCs w:val="20"/>
                <w:lang w:val="en-US"/>
              </w:rPr>
              <w:t>2.Kos-Tripalo, Komentar Zakona o Uredu za suzbijanje korupcije i organiziranog kriminaliteta, Zagreb, 2001. (odabrana poglavlja).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Kvaliteta će biti osigurana kroz postojeće načine komunikacije, tako da osim predavanja i seminara koji omogućavaju neposrednu komunikaciju s studentima, iskoristit će se konzultacije i dostupnost predmetnog nastavnika putem e-maila.</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66D1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PARLAMENTARNO PRAVO RH I POREDBENO</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PR5PAR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after="0" w:line="240" w:lineRule="auto"/>
              <w:rPr>
                <w:rFonts w:ascii="Arial" w:hAnsi="Arial" w:cs="Arial"/>
                <w:sz w:val="20"/>
                <w:szCs w:val="20"/>
              </w:rPr>
            </w:pP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Dr. sc. Vedran Zlatić, asistent </w:t>
            </w:r>
          </w:p>
          <w:p w:rsidR="00286BE7" w:rsidRPr="00EF71E3" w:rsidRDefault="00286BE7" w:rsidP="002E3B28">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166D1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166D1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166D1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lastRenderedPageBreak/>
              <w:t>OPIS PREDMETA</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line="240" w:lineRule="auto"/>
              <w:jc w:val="both"/>
              <w:rPr>
                <w:rFonts w:ascii="Arial" w:hAnsi="Arial" w:cs="Arial"/>
                <w:sz w:val="20"/>
                <w:szCs w:val="20"/>
              </w:rPr>
            </w:pPr>
            <w:r w:rsidRPr="00EF71E3">
              <w:rPr>
                <w:rFonts w:ascii="Arial" w:hAnsi="Arial" w:cs="Arial"/>
                <w:sz w:val="20"/>
                <w:szCs w:val="20"/>
              </w:rPr>
              <w:t xml:space="preserve">Predmet </w:t>
            </w:r>
            <w:r w:rsidRPr="00EF71E3">
              <w:rPr>
                <w:rFonts w:ascii="Arial" w:hAnsi="Arial" w:cs="Arial"/>
                <w:i/>
                <w:iCs/>
                <w:sz w:val="20"/>
                <w:szCs w:val="20"/>
              </w:rPr>
              <w:t xml:space="preserve">Parlamentarno pravo RH i poredbeno </w:t>
            </w:r>
            <w:r w:rsidRPr="00EF71E3">
              <w:rPr>
                <w:rFonts w:ascii="Arial" w:hAnsi="Arial" w:cs="Arial"/>
                <w:sz w:val="20"/>
                <w:szCs w:val="20"/>
              </w:rPr>
              <w:t xml:space="preserve">treba dati temeljita i cjelovita znanja o razvoju parlamentarnog prava i organizaciji modernih parlamenata, te posebno o hrvatskom parlamentarnom pravu. Proces transformacije suvremenog parlamentarizma prouzročio je velike promjene u cjelovitom korpusu ustavnog i parlamentarnog prava. Norme parlamentarnog prava imaju značajnu ulogu u cjelini konstitucionalizma. Glavni ciljevi predmeta su upoznavanje studenata s predmetom i sadržajem parlamentarnog prava i njegovim osnovnim načelima koji su u svim etapama razvoja klasične i suvremene ustavnosti imali </w:t>
            </w:r>
            <w:r w:rsidRPr="00EF71E3">
              <w:rPr>
                <w:rFonts w:ascii="Arial" w:hAnsi="Arial" w:cs="Arial"/>
                <w:i/>
                <w:sz w:val="20"/>
                <w:szCs w:val="20"/>
              </w:rPr>
              <w:t xml:space="preserve">mutatis mutandis </w:t>
            </w:r>
            <w:r w:rsidRPr="00EF71E3">
              <w:rPr>
                <w:rFonts w:ascii="Arial" w:hAnsi="Arial" w:cs="Arial"/>
                <w:sz w:val="20"/>
                <w:szCs w:val="20"/>
              </w:rPr>
              <w:t>posebno mjesto i ulogu, što se dakako odnosi i na parlamentarizam u Hrvatskoj.</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5. godinu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 a) Objasniti normativni okvir mjerodavan u parlamentarnom pravu i karakteristike suvremenih legislatura.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 Prikazati institute i osnovne pojmove parlamentarnog prava.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 Identificirati osnovne odrednice razvoja parlamentarizma, parlamentarnog prava i suvremenih parlamentarnih procedura.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 Analizirati normativni okvir parlamentarnog prava u Republici Hrvatskoj te kritizirati nejasne i neučinkovite propise.</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e) Prosuditi o posebnostima parlamentarnog prava i njegovom mjestu u pravnom sustavu.</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 O pojmu parlamentarnog prava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2. Razvoj parlamentarnog prava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3. Odnos ustavnog prava i parlamentarnog prava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4. Evolucija parlamentarnog prava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5. Konstituiranje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6. Monokameralizam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7. Bikameralizam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8. Federalizam i bikameralizam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9. Organizacija i funkcioniranje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10. Regulativna autonomija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11. Zakonodavna funkcija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12. Proračunska i financijska nadležnost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13. Parlamentarna kontrola egzekutive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14. Ostale funkcije parlamenta (4P+1S)</w:t>
            </w:r>
          </w:p>
          <w:p w:rsidR="00286BE7" w:rsidRPr="00EF71E3" w:rsidRDefault="00286BE7" w:rsidP="002E3B28">
            <w:pPr>
              <w:spacing w:after="120" w:line="240" w:lineRule="auto"/>
              <w:jc w:val="both"/>
              <w:rPr>
                <w:rFonts w:ascii="Arial" w:hAnsi="Arial" w:cs="Arial"/>
                <w:sz w:val="20"/>
                <w:szCs w:val="20"/>
              </w:rPr>
            </w:pPr>
            <w:r w:rsidRPr="00EF71E3">
              <w:rPr>
                <w:rFonts w:ascii="Arial" w:hAnsi="Arial" w:cs="Arial"/>
                <w:sz w:val="20"/>
                <w:szCs w:val="20"/>
              </w:rPr>
              <w:t>15. Nacionalni parlamenti i EU (4P+1S)</w:t>
            </w:r>
          </w:p>
        </w:tc>
      </w:tr>
      <w:tr w:rsidR="00286BE7" w:rsidRPr="00EF71E3" w:rsidTr="00166D1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r>
      <w:tr w:rsidR="00286BE7" w:rsidRPr="00EF71E3" w:rsidTr="00166D15">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166D15" w:rsidRPr="00EF71E3" w:rsidTr="00166D1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66D15" w:rsidRPr="00EF71E3" w:rsidTr="00166D1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w:t>
            </w:r>
            <w:r w:rsidRPr="00EF71E3">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66D1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1. Bačić Arsen, Parlamentarno pravo, Pravni fakultet, Split, 2004.</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2. Bačić Arsen i Bačić Petar, Hrvatske parlamentarne procedure, Pravni fakultet, Split, 2003.</w:t>
            </w:r>
          </w:p>
        </w:tc>
        <w:tc>
          <w:tcPr>
            <w:tcW w:w="1244" w:type="dxa"/>
            <w:gridSpan w:val="2"/>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t>15</w:t>
            </w:r>
          </w:p>
        </w:tc>
        <w:tc>
          <w:tcPr>
            <w:tcW w:w="1518" w:type="dxa"/>
            <w:gridSpan w:val="3"/>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Arsen Bačić i Petar Bačić, LEGISLATURE I PARLAMENTARIZAM, Pravni fakultet, Split, 2007.</w:t>
            </w:r>
          </w:p>
        </w:tc>
        <w:tc>
          <w:tcPr>
            <w:tcW w:w="1244" w:type="dxa"/>
            <w:gridSpan w:val="2"/>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Petar Bačić, NATIONAL PARLIAMENTS AND THE EUROPEAN PARLIAMENT: THE CROATIAN PARLIAMENT AND EU AFFAIRS, u Serra Busquets S. &amp; Ripoll Gil E. (ed.), El Parlamentarisme en perspectiva històrica – Parlaments multinivell, Parlament de les Illes Balears i Institut d'Estudis Autonomics, Palma, 2019., str. 53-69.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Butt, G., A HISTORY OF PARLIAMENT: THE MIDDLE AGES, London 1989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Griffith, J.A.G., PARLIAMENT – FUNCTIONS, PRACTICE AND PROCEDURES, London 1989.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Norton, P. (Ed.) PARLIAMENTS IN WESTERN EUROPE, London 1990.</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Norton, P., LEGISLATURES, Oxford 1990.</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Norton, P., LEGISLATURES AND LEGISLATORS, Ashgate 1988.</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Jan, P., LA RENOVATION DU TRAVAIL PARLAMENTAIRE A L'ASSEMBLE NATIONALE, u Revue Droit Public et Science Politique, 1995: 987-1028.</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Freaks, J., THE FRENCH PARLIAMENT: LOYAL WORKHOUSE, POOR WATCH DOG, u Norton, P. (Ed.) Parliaments in Western Europe, London 1990., p. 32-51.</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166D1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PODUZETNIŠTVO I UPRAVLJANJE (MENADŽMENT)</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PR5PUM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166D1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166D15">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166D1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Opća, posebna, teorijska i praktična znanja o poduzetništvu i upravljanju tj. menadžmentu.</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V. godinu diplomskog studija.</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a)Objasniti pojam i glavne značajke menadžmenta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b)Analizirati aspekte razvoja poduzetništva u Republici Hrvatskoj</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c)Identificirati čimbenike mjerodavne za stvaranje i razvoj pozitivne poduzetničke klime i poticanja mladih u Republici Hrvatskoj</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d)Analizirati položaj i ulogu žena poduzetnica u poduzetništvu u Hrvatskoj i Europskoj uniji</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1.Uvod U Menadžment. Postavke Menadžmenta. Razvoj Teorije Menadžmenta. Klasične I Suvremene Teorije Menadžmenta.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2.Upravljanje Kvaliterom. Menadžment Pomoću Ciljeva (Mbo). Funkcije Menadžmenta: Planiranje, Organiziranje, Kadroviranje, Vođenje, Kontroliranje.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3.Planiranje – Pojam, Definicija I Temelji Planiranja Kao Funkcije Managementa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4.Strateški Menadžment: Razine Strategija. Metode Menadžerskog Predviđanja. Strateško Planiranje Čimbenici Utjecaja Na Izbor Strategije.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5.Organiziranje: Određenje Organiziranja, Projektiranje Organizacije, Proces Organiziranja, Formalna I Neformalna Organizacija, Metode Organizacije.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6.Organizacijska Struktura: Čimbenici, Elementi, Vrste. Organizacija Poslovnih I Procesnih Funkcija: Sustav Raščlanjivanja I Grupiranja Zadatka, Centri Odgovornosti,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7.Kadroviranje:Kao Menadžerska Funkcija, Kao Poslovna Funkcija, Osnove Radnih Odnosa I Sindikalnog Organiziranja.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8.Planiranje Kadrova: Pribavljanje, Selekcija, Obrazovanje, Razvoj, Praćenje I Ocjenjivanje Radne Uspješnosti, Metode Ocjenjivanja, Sustav Kompenzacija I Nagrada Za Rad.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9.Tehnike Donošenja Odluka, Sustavi Za Podršku U Menadžerskom Odlučivanju.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10.Obrazovanje, Razvoj, Praćenje I Ocjenjivanje Radne Uspješnosti, Metode Ocjenjivanja, Sustav Kompenzacija I Nagrada Za Rad.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11.Vođenje: Opći Pristup Menadžerskom Vođenju, Ponašanje Ljudi U Organizaciji, Motivacija, Teorija Motivacije, Suvremeni Oblici Motivacije, Mjerenje Motivacije I Zadovoljstva.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12.Vođa I Njegove Karakteristike: Ovlasti I Odgovornosti Vođe, Modeli Vodstva. Međuljudski Odnosi, Grupe I Konflikti: Formiranje Timova, Sustav Konflikata.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13.Menadžersko Komuniciranje: Čimbenici Poslovnog Komuniciranja, Vrste I Mediji Komunikacije, Komunikacijski Modeli I Mreže, Prepreke U Komuniciranju. (4p+1s)</w:t>
            </w:r>
          </w:p>
          <w:p w:rsidR="00286BE7" w:rsidRPr="00EF71E3" w:rsidRDefault="00166D15" w:rsidP="002E3B28">
            <w:pPr>
              <w:spacing w:after="0" w:line="240" w:lineRule="auto"/>
              <w:jc w:val="both"/>
              <w:rPr>
                <w:rFonts w:ascii="Arial" w:hAnsi="Arial" w:cs="Arial"/>
                <w:sz w:val="20"/>
                <w:szCs w:val="20"/>
              </w:rPr>
            </w:pPr>
            <w:r w:rsidRPr="00EF71E3">
              <w:rPr>
                <w:rFonts w:ascii="Arial" w:hAnsi="Arial" w:cs="Arial"/>
                <w:sz w:val="20"/>
                <w:szCs w:val="20"/>
              </w:rPr>
              <w:t>14.Kontroliranje: Proces Menadžerskog Kontroliranja. Menadžerski Sustavi Kontrole. Mjerila Poslovne Uspješnosti. Metode I Tehnike Menadžerske Kontrole. (4p+1s)</w:t>
            </w:r>
          </w:p>
          <w:p w:rsidR="00286BE7" w:rsidRPr="00EF71E3" w:rsidRDefault="00166D15"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lastRenderedPageBreak/>
              <w:t>15.Menadžerski Informacijski Sustavi (Mis): Razine I Elementi Mis-A. Informacijske Tehnologije Kao Potpora Suvremenom Menadžmentu. Upravljanje Rizikom U Menadžmentu (Risk Management). (4p+1s)</w:t>
            </w:r>
          </w:p>
        </w:tc>
      </w:tr>
      <w:tr w:rsidR="00286BE7" w:rsidRPr="00EF71E3" w:rsidTr="00166D1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3"/>
              </w:sdtPr>
              <w:sdtEndPr/>
              <w:sdtContent>
                <w:sdt>
                  <w:sdtPr>
                    <w:rPr>
                      <w:rFonts w:ascii="Arial" w:hAnsi="Arial" w:cs="Arial"/>
                      <w:b w:val="0"/>
                      <w:sz w:val="20"/>
                      <w:szCs w:val="20"/>
                      <w:lang w:val="hr-HR"/>
                    </w:rPr>
                    <w:id w:val="8391426"/>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4"/>
              </w:sdtPr>
              <w:sdtEndPr/>
              <w:sdtContent>
                <w:sdt>
                  <w:sdtPr>
                    <w:rPr>
                      <w:rFonts w:ascii="Arial" w:hAnsi="Arial" w:cs="Arial"/>
                      <w:b w:val="0"/>
                      <w:sz w:val="20"/>
                      <w:szCs w:val="20"/>
                      <w:lang w:val="hr-HR"/>
                    </w:rPr>
                    <w:id w:val="8391427"/>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068"/>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6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073"/>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166D15">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166D15" w:rsidRPr="00EF71E3" w:rsidTr="00166D1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66D15" w:rsidRPr="00EF71E3" w:rsidTr="00166D1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166D15" w:rsidRPr="00EF71E3" w:rsidRDefault="00166D15"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166D15" w:rsidRPr="00EF71E3" w:rsidRDefault="00166D15"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166D15" w:rsidRPr="00EF71E3" w:rsidTr="00166D1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166D15" w:rsidRPr="00EF71E3" w:rsidRDefault="00166D15"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166D15" w:rsidRPr="00EF71E3" w:rsidRDefault="00166D15"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166D1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166D15">
        <w:trPr>
          <w:trHeight w:val="583"/>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Buble, M. Menadžment, Sveučilište u Splitu Ekonomski fakultet, Split, 2000.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rPr>
          <w:trHeight w:val="548"/>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Boban, M., Poduzetništvo i upravljanje (menadžment), e-nastavnvi materijal, Sveučlište u Splitu Pravni fakultet, 2021.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166D15">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widowControl w:val="0"/>
              <w:tabs>
                <w:tab w:val="left" w:pos="-1440"/>
                <w:tab w:val="left" w:pos="360"/>
              </w:tabs>
              <w:spacing w:after="0" w:line="240" w:lineRule="auto"/>
              <w:rPr>
                <w:rFonts w:ascii="Arial" w:hAnsi="Arial" w:cs="Arial"/>
                <w:sz w:val="20"/>
                <w:szCs w:val="20"/>
              </w:rPr>
            </w:pPr>
            <w:r w:rsidRPr="00EF71E3">
              <w:rPr>
                <w:rFonts w:ascii="Arial" w:hAnsi="Arial" w:cs="Arial"/>
                <w:sz w:val="20"/>
                <w:szCs w:val="20"/>
              </w:rPr>
              <w:t>1. Robbins, S. P., Coulter, M.: Management, Prentice Hall, New Yersey, 2005.</w:t>
            </w:r>
          </w:p>
          <w:p w:rsidR="00286BE7" w:rsidRPr="00EF71E3" w:rsidRDefault="00286BE7" w:rsidP="002E3B28">
            <w:pPr>
              <w:widowControl w:val="0"/>
              <w:tabs>
                <w:tab w:val="left" w:pos="-1440"/>
                <w:tab w:val="left" w:pos="360"/>
              </w:tabs>
              <w:spacing w:after="0" w:line="240" w:lineRule="auto"/>
              <w:rPr>
                <w:rFonts w:ascii="Arial" w:hAnsi="Arial" w:cs="Arial"/>
                <w:sz w:val="20"/>
                <w:szCs w:val="20"/>
              </w:rPr>
            </w:pPr>
            <w:r w:rsidRPr="00EF71E3">
              <w:rPr>
                <w:rFonts w:ascii="Arial" w:hAnsi="Arial" w:cs="Arial"/>
                <w:sz w:val="20"/>
                <w:szCs w:val="20"/>
              </w:rPr>
              <w:t>2. Certo, S. M.: Modern Management, Prentice Hall, New Jersey, 2005.</w:t>
            </w:r>
          </w:p>
          <w:p w:rsidR="00286BE7" w:rsidRPr="00EF71E3" w:rsidRDefault="00286BE7" w:rsidP="002E3B28">
            <w:pPr>
              <w:widowControl w:val="0"/>
              <w:tabs>
                <w:tab w:val="left" w:pos="-1440"/>
                <w:tab w:val="left" w:pos="360"/>
              </w:tabs>
              <w:spacing w:after="0" w:line="240" w:lineRule="auto"/>
              <w:rPr>
                <w:rFonts w:ascii="Arial" w:hAnsi="Arial" w:cs="Arial"/>
                <w:sz w:val="20"/>
                <w:szCs w:val="20"/>
              </w:rPr>
            </w:pPr>
            <w:r w:rsidRPr="00EF71E3">
              <w:rPr>
                <w:rFonts w:ascii="Arial" w:hAnsi="Arial" w:cs="Arial"/>
                <w:sz w:val="20"/>
                <w:szCs w:val="20"/>
              </w:rPr>
              <w:t>3. Drucker, P. F.: Management challenges for the 21st century, Butterworth-Heinemann, Oxford, 1999.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4. Sikavica, P., Bahtijarević-Šiber, F.: Menadžment – Teorija menadžmenta i veliko empirijsko istraživanje u Hrvatskoj, Masmedia, Zagreb, 2004.</w:t>
            </w:r>
          </w:p>
        </w:tc>
      </w:tr>
      <w:tr w:rsidR="00286BE7" w:rsidRPr="00EF71E3" w:rsidTr="00166D15">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lang w:val="pl-PL"/>
              </w:rPr>
            </w:pPr>
            <w:r w:rsidRPr="00EF71E3">
              <w:rPr>
                <w:rFonts w:ascii="Arial" w:hAnsi="Arial" w:cs="Arial"/>
                <w:sz w:val="20"/>
                <w:szCs w:val="20"/>
                <w:lang w:val="pl-PL"/>
              </w:rPr>
              <w:t>1. Mišljenje studenata o kvaliteti nastave putem anketa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lang w:val="pl-PL"/>
              </w:rPr>
              <w:t>2. Nastavnici koji podučavaju srodne predmete surađuju i zajednički vode brigu o kvaliteti nastave.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Student će imati mogućnost komuniciranja s nastavnikom i suradnikom putem elektroničke pošte i konzultacija.</w:t>
            </w:r>
          </w:p>
        </w:tc>
      </w:tr>
      <w:tr w:rsidR="00286BE7" w:rsidRPr="00EF71E3" w:rsidTr="00166D15">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p w:rsidR="00166D15" w:rsidRPr="00EF71E3" w:rsidRDefault="00166D15">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56C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POLITIČKE IDEJE I EUROPSKO JAVNO PRAVO</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PR5PEP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 sc. Vedran Zlatić,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856C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856C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856C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pStyle w:val="StandardWeb"/>
              <w:spacing w:after="0" w:afterAutospacing="0"/>
              <w:jc w:val="both"/>
              <w:rPr>
                <w:rFonts w:ascii="Arial" w:hAnsi="Arial" w:cs="Arial"/>
                <w:sz w:val="20"/>
                <w:szCs w:val="20"/>
              </w:rPr>
            </w:pPr>
            <w:r w:rsidRPr="00EF71E3">
              <w:rPr>
                <w:rFonts w:ascii="Arial" w:hAnsi="Arial" w:cs="Arial"/>
                <w:sz w:val="20"/>
                <w:szCs w:val="20"/>
              </w:rPr>
              <w:t xml:space="preserve">Predmet treba dati temeljita i cjelovita znanja o najvažnijim protagonistima srednjevjekovne i novovjekovne političke misli, odnosno o ideji, razvoju i budućnosti konstitucionalizma. Između javnog prava, posebno ustavnog prava, te političke teorije postoji duboka i izravna veza. Ciljevi predmeta su upoznavanje s teorijom i praksom konstitucionalizma, kako na komparativnom planu tako i u Republici Hrvatskoj, te razumijevanje odnosa ustavnog prava kao dijela javnog prava i političke teorije. </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5. godinu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a) Objasniti institute i osnovne pojmove povezane s ustavnim pravom, konstitucionalizmom i političkom teorijom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 Interpretirati najutjecajnije doktrine nekih od najvažnijih autora klasičnog i modernog konstitucionalizma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c) Prikazati osnovne odrednice razvoja konstitucionalističke misli i političkih sustava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d) Analizirati relevantne izabrane tekstove klasičnih i modernih autora političke misli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e) Usporediti i povezati različite teorijske i doktrinarne pristupe proučavanju političkih ideja i javnog prava</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1. Klasična grčka politička misao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2. Čuvari države i prava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3. Od polisa do kozmopolisa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4. Kršćanski kozmopolitizam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5. Otkrivanje suvereniteta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6. Teorija o društvenom ugovoru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7. Prosvjetiteljstvo i razvoj moderne države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8. Prosvjetiteljstvo i pravna država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9. Uspon i afirmacija liberalizma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10. Sazrijevanje i pad liberalizma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11. Reakcije na liberalizam – socijalizam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lastRenderedPageBreak/>
              <w:t>12. Marksistička misao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13. Postmodernizam (4P+1S)</w:t>
            </w:r>
          </w:p>
          <w:p w:rsidR="00286BE7" w:rsidRPr="00EF71E3" w:rsidRDefault="00286BE7" w:rsidP="002E3B28">
            <w:pPr>
              <w:pStyle w:val="StandardWeb"/>
              <w:spacing w:after="120"/>
              <w:rPr>
                <w:rFonts w:ascii="Arial" w:hAnsi="Arial" w:cs="Arial"/>
                <w:sz w:val="20"/>
                <w:szCs w:val="20"/>
              </w:rPr>
            </w:pPr>
            <w:r w:rsidRPr="00EF71E3">
              <w:rPr>
                <w:rFonts w:ascii="Arial" w:hAnsi="Arial" w:cs="Arial"/>
                <w:sz w:val="20"/>
                <w:szCs w:val="20"/>
              </w:rPr>
              <w:t>14. Politička misao u Hrvatskoj (4P+1S)</w:t>
            </w:r>
          </w:p>
          <w:p w:rsidR="00286BE7" w:rsidRPr="00EF71E3" w:rsidRDefault="00286BE7" w:rsidP="002E3B28">
            <w:pPr>
              <w:pStyle w:val="StandardWeb"/>
              <w:spacing w:before="0" w:beforeAutospacing="0" w:after="120" w:afterAutospacing="0"/>
              <w:rPr>
                <w:rFonts w:ascii="Arial" w:hAnsi="Arial" w:cs="Arial"/>
                <w:sz w:val="20"/>
                <w:szCs w:val="20"/>
              </w:rPr>
            </w:pPr>
            <w:r w:rsidRPr="00EF71E3">
              <w:rPr>
                <w:rFonts w:ascii="Arial" w:hAnsi="Arial" w:cs="Arial"/>
                <w:sz w:val="20"/>
                <w:szCs w:val="20"/>
              </w:rPr>
              <w:t>15. Politička misao u Hrvatskoj (4P+1S)</w:t>
            </w:r>
          </w:p>
        </w:tc>
      </w:tr>
      <w:tr w:rsidR="00286BE7" w:rsidRPr="00EF71E3" w:rsidTr="00856C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r>
      <w:tr w:rsidR="00286BE7" w:rsidRPr="00EF71E3" w:rsidTr="00856CA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856CAB"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56C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1. Bačić Arsen, Konstitucionalisti klasični i moderni, Pravni fakultet, Split, 1997.</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Ivo Petrinović, POVIJEST POLITIČKIH DOKTRINA, Split 1997.</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J. S. McClelland, A HISTORY OF WESTERN POLITICAL THOUGHT, Oxford 1998.</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Maier H. et al, Klasici političkog mišljenja, knj. I, Golden marketing, Zagreb, 1998.</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Maier H. et al, Klasici političkog mišljenja, knj. II, Golden marketing, Zagreb, 1998.</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p w:rsidR="0005080B" w:rsidRPr="00EF71E3" w:rsidRDefault="0005080B">
      <w:pPr>
        <w:rPr>
          <w:rFonts w:ascii="Arial" w:hAnsi="Arial" w:cs="Arial"/>
        </w:rPr>
      </w:pPr>
    </w:p>
    <w:p w:rsidR="0005080B" w:rsidRPr="00EF71E3" w:rsidRDefault="0005080B">
      <w:pPr>
        <w:rPr>
          <w:rFonts w:ascii="Arial" w:hAnsi="Arial" w:cs="Arial"/>
        </w:rPr>
      </w:pPr>
    </w:p>
    <w:p w:rsidR="00856CAB" w:rsidRPr="00EF71E3" w:rsidRDefault="00856CAB">
      <w:pPr>
        <w:rPr>
          <w:rFonts w:ascii="Arial" w:hAnsi="Arial" w:cs="Arial"/>
        </w:rP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7"/>
        <w:gridCol w:w="1677"/>
        <w:gridCol w:w="718"/>
        <w:gridCol w:w="64"/>
        <w:gridCol w:w="824"/>
        <w:gridCol w:w="451"/>
        <w:gridCol w:w="949"/>
        <w:gridCol w:w="19"/>
        <w:gridCol w:w="707"/>
        <w:gridCol w:w="518"/>
        <w:gridCol w:w="188"/>
        <w:gridCol w:w="107"/>
        <w:gridCol w:w="605"/>
        <w:gridCol w:w="618"/>
        <w:gridCol w:w="107"/>
      </w:tblGrid>
      <w:tr w:rsidR="00286BE7" w:rsidRPr="00EF71E3" w:rsidTr="00856CAB">
        <w:trPr>
          <w:gridAfter w:val="1"/>
          <w:wAfter w:w="107" w:type="dxa"/>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bCs/>
                <w:sz w:val="20"/>
                <w:szCs w:val="20"/>
              </w:rPr>
            </w:pPr>
            <w:r w:rsidRPr="00EF71E3">
              <w:rPr>
                <w:rFonts w:ascii="Arial" w:hAnsi="Arial" w:cs="Arial"/>
                <w:b/>
                <w:bCs/>
                <w:sz w:val="20"/>
                <w:szCs w:val="20"/>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bCs/>
                <w:sz w:val="20"/>
                <w:szCs w:val="20"/>
              </w:rPr>
            </w:pPr>
            <w:r w:rsidRPr="00EF71E3">
              <w:rPr>
                <w:rFonts w:ascii="Arial" w:hAnsi="Arial" w:cs="Arial"/>
                <w:b/>
                <w:bCs/>
                <w:sz w:val="20"/>
                <w:szCs w:val="20"/>
                <w:lang w:eastAsia="hr-HR"/>
              </w:rPr>
              <w:t>POMORSKI PRIJEVOZ NUKLEARNIH TVARI</w:t>
            </w:r>
          </w:p>
        </w:tc>
      </w:tr>
      <w:tr w:rsidR="00286BE7" w:rsidRPr="00EF71E3" w:rsidTr="00856CAB">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PR5PNT</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56CAB">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05080B" w:rsidP="002E3B28">
            <w:pPr>
              <w:rPr>
                <w:rFonts w:ascii="Arial" w:hAnsi="Arial" w:cs="Arial"/>
                <w:sz w:val="20"/>
                <w:szCs w:val="20"/>
              </w:rPr>
            </w:pPr>
            <w:r w:rsidRPr="00EF71E3">
              <w:rPr>
                <w:rFonts w:ascii="Arial" w:hAnsi="Arial" w:cs="Arial"/>
                <w:sz w:val="20"/>
                <w:szCs w:val="20"/>
              </w:rPr>
              <w:t>Prof. dr. sc. Petra Amižić Jelovčić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56CAB">
        <w:trPr>
          <w:gridAfter w:val="1"/>
          <w:wAfter w:w="107"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05080B" w:rsidP="002E3B28">
            <w:pPr>
              <w:rPr>
                <w:rFonts w:ascii="Arial" w:hAnsi="Arial" w:cs="Arial"/>
                <w:sz w:val="20"/>
                <w:szCs w:val="20"/>
              </w:rPr>
            </w:pPr>
            <w:r w:rsidRPr="00EF71E3">
              <w:rPr>
                <w:rFonts w:ascii="Arial" w:hAnsi="Arial" w:cs="Arial"/>
                <w:sz w:val="20"/>
                <w:szCs w:val="20"/>
              </w:rPr>
              <w:t xml:space="preserve">Prof. dr. sc. Dragan Bolanča </w:t>
            </w:r>
            <w:r w:rsidR="00286BE7" w:rsidRPr="00EF71E3">
              <w:rPr>
                <w:rFonts w:ascii="Arial" w:hAnsi="Arial" w:cs="Arial"/>
                <w:sz w:val="20"/>
                <w:szCs w:val="20"/>
              </w:rPr>
              <w:t>Izv. prof. dr. sc. Željka Primorac</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56CAB">
        <w:trPr>
          <w:gridAfter w:val="1"/>
          <w:wAfter w:w="107"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56CAB">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10%</w:t>
            </w:r>
          </w:p>
        </w:tc>
      </w:tr>
      <w:tr w:rsidR="00286BE7" w:rsidRPr="00EF71E3" w:rsidTr="00856CAB">
        <w:trPr>
          <w:gridAfter w:val="1"/>
          <w:wAfter w:w="107"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286BE7" w:rsidRPr="00EF71E3" w:rsidTr="00856CAB">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jc w:val="both"/>
              <w:rPr>
                <w:rFonts w:ascii="Arial" w:hAnsi="Arial" w:cs="Arial"/>
                <w:color w:val="000000"/>
                <w:sz w:val="20"/>
                <w:szCs w:val="20"/>
                <w:lang w:eastAsia="hr-HR"/>
              </w:rPr>
            </w:pPr>
            <w:r w:rsidRPr="00EF71E3">
              <w:rPr>
                <w:rFonts w:ascii="Arial" w:hAnsi="Arial" w:cs="Arial"/>
                <w:color w:val="000000"/>
                <w:sz w:val="20"/>
                <w:szCs w:val="20"/>
                <w:lang w:eastAsia="hr-HR"/>
              </w:rPr>
              <w:t>Stjecanje  teorijskih i prakti</w:t>
            </w:r>
            <w:r w:rsidRPr="00EF71E3">
              <w:rPr>
                <w:rFonts w:ascii="Arial" w:eastAsia="TimesNewRoman" w:hAnsi="Arial" w:cs="Arial"/>
                <w:color w:val="000000"/>
                <w:sz w:val="20"/>
                <w:szCs w:val="20"/>
                <w:lang w:eastAsia="hr-HR"/>
              </w:rPr>
              <w:t>č</w:t>
            </w:r>
            <w:r w:rsidRPr="00EF71E3">
              <w:rPr>
                <w:rFonts w:ascii="Arial" w:hAnsi="Arial" w:cs="Arial"/>
                <w:color w:val="000000"/>
                <w:sz w:val="20"/>
                <w:szCs w:val="20"/>
                <w:lang w:eastAsia="hr-HR"/>
              </w:rPr>
              <w:t>nih znanja o pomorskom prijevozu nuklearnih tvari,</w:t>
            </w:r>
          </w:p>
          <w:p w:rsidR="00286BE7" w:rsidRPr="00EF71E3" w:rsidRDefault="00286BE7" w:rsidP="002E3B28">
            <w:pPr>
              <w:autoSpaceDE w:val="0"/>
              <w:autoSpaceDN w:val="0"/>
              <w:adjustRightInd w:val="0"/>
              <w:spacing w:after="0"/>
              <w:jc w:val="both"/>
              <w:rPr>
                <w:rFonts w:ascii="Arial" w:hAnsi="Arial" w:cs="Arial"/>
                <w:color w:val="000000"/>
                <w:sz w:val="20"/>
                <w:szCs w:val="20"/>
                <w:lang w:eastAsia="hr-HR"/>
              </w:rPr>
            </w:pPr>
            <w:r w:rsidRPr="00EF71E3">
              <w:rPr>
                <w:rFonts w:ascii="Arial" w:hAnsi="Arial" w:cs="Arial"/>
                <w:color w:val="000000"/>
                <w:sz w:val="20"/>
                <w:szCs w:val="20"/>
                <w:lang w:eastAsia="hr-HR"/>
              </w:rPr>
              <w:t>kao i o pitanju odgovornosti za nuklearnu štetu. Posebna pozornost posve</w:t>
            </w:r>
            <w:r w:rsidRPr="00EF71E3">
              <w:rPr>
                <w:rFonts w:ascii="Arial" w:eastAsia="TimesNewRoman" w:hAnsi="Arial" w:cs="Arial"/>
                <w:color w:val="000000"/>
                <w:sz w:val="20"/>
                <w:szCs w:val="20"/>
                <w:lang w:eastAsia="hr-HR"/>
              </w:rPr>
              <w:t>ć</w:t>
            </w:r>
            <w:r w:rsidRPr="00EF71E3">
              <w:rPr>
                <w:rFonts w:ascii="Arial" w:hAnsi="Arial" w:cs="Arial"/>
                <w:color w:val="000000"/>
                <w:sz w:val="20"/>
                <w:szCs w:val="20"/>
                <w:lang w:eastAsia="hr-HR"/>
              </w:rPr>
              <w:t>ena je analizi brojnih hrvatskih, me</w:t>
            </w:r>
            <w:r w:rsidRPr="00EF71E3">
              <w:rPr>
                <w:rFonts w:ascii="Arial" w:eastAsia="TimesNewRoman" w:hAnsi="Arial" w:cs="Arial"/>
                <w:color w:val="000000"/>
                <w:sz w:val="20"/>
                <w:szCs w:val="20"/>
                <w:lang w:eastAsia="hr-HR"/>
              </w:rPr>
              <w:t>đ</w:t>
            </w:r>
            <w:r w:rsidRPr="00EF71E3">
              <w:rPr>
                <w:rFonts w:ascii="Arial" w:hAnsi="Arial" w:cs="Arial"/>
                <w:color w:val="000000"/>
                <w:sz w:val="20"/>
                <w:szCs w:val="20"/>
                <w:lang w:eastAsia="hr-HR"/>
              </w:rPr>
              <w:t>unarodnih i europskih propisa nuklearnog prava u</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color w:val="000000"/>
                <w:sz w:val="20"/>
                <w:szCs w:val="20"/>
                <w:lang w:eastAsia="hr-HR"/>
              </w:rPr>
              <w:t>pomorstvu.</w:t>
            </w:r>
          </w:p>
        </w:tc>
      </w:tr>
      <w:tr w:rsidR="00286BE7" w:rsidRPr="00EF71E3" w:rsidTr="00856CAB">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bCs/>
                <w:color w:val="FF0000"/>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5. godinu diplomskog studija.</w:t>
            </w:r>
          </w:p>
        </w:tc>
      </w:tr>
      <w:tr w:rsidR="00286BE7" w:rsidRPr="00EF71E3" w:rsidTr="00856CAB">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a)Analizirati domaće pravno uređenje prava pomorskog prijevoza opasnog tereta i kritički mu pristupiti, uzimajući u obzir međunarodne i regionalne pravne izvore  te usporednopravna rješenja</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b)Analizirati pravnu stečevinu EU koja se odnosi na pravo pomorskog prijevoza opasnog tereta </w:t>
            </w:r>
          </w:p>
          <w:p w:rsidR="00286BE7" w:rsidRPr="00EF71E3" w:rsidRDefault="00286BE7" w:rsidP="002E3B28">
            <w:pPr>
              <w:jc w:val="both"/>
              <w:rPr>
                <w:rFonts w:ascii="Arial" w:hAnsi="Arial" w:cs="Arial"/>
                <w:sz w:val="20"/>
                <w:szCs w:val="20"/>
              </w:rPr>
            </w:pPr>
            <w:r w:rsidRPr="00EF71E3">
              <w:rPr>
                <w:rFonts w:ascii="Arial" w:hAnsi="Arial" w:cs="Arial"/>
                <w:sz w:val="20"/>
                <w:szCs w:val="20"/>
              </w:rPr>
              <w:t>c)Definirati osnovne pojmove i institute te temeljne doktrine i načela prava pomorskog prijevoza nuklearnih tvari</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d) Predložiti promjene prava pomorskog prijevoza nuklearnih tvari </w:t>
            </w:r>
            <w:r w:rsidRPr="00EF71E3">
              <w:rPr>
                <w:rFonts w:ascii="Arial" w:hAnsi="Arial" w:cs="Arial"/>
                <w:i/>
                <w:sz w:val="20"/>
                <w:szCs w:val="20"/>
              </w:rPr>
              <w:t>de lege ferenda</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856CAB">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Uvod. (3p+1s)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Prijevoz Stvari Morem.(5p+1s)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Pomorski Prijevoz Opasnih I Štetnih Tvari Morem. (5p+1s)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Prijevoz Nuklearnih Tvari Morem. (5p+1s)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Primjena Nuklearnih Tvari.(3p+1s)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Nuklearna Energija. Nuklearno Naoružanje. (4p+1s)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Specifičnost Pomorskog Prijevoza Nuklearnih Tvari. (3p+1s)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Posebnost Brodova Namijenjenih Prijevozu Nuklearnog Tereta. (3p+1s)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Odgovornost Prijevoznika Za Nuklearnu Štetu. (4p+1s)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Međunarodna Regulativa Pomorskog Prijevoza Nuklearnih Tvari. (5p+1s)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Načela Odgovornosti Za Nuklearnu Štetu. (4p+1s)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Izvori Nuklearnog Prava U Rh. (4p+1s)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Izvori Nuklearnog Prava  Eu. (4p+1s)</w:t>
            </w:r>
          </w:p>
          <w:p w:rsidR="00856CAB"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t>Osiguranje I Pomorski Prijevoz Nuklearnih Tvari. (4p+1s)</w:t>
            </w:r>
          </w:p>
          <w:p w:rsidR="00286BE7" w:rsidRPr="00EF71E3" w:rsidRDefault="00856CAB" w:rsidP="00CF56EC">
            <w:pPr>
              <w:pStyle w:val="Odlomakpopisa"/>
              <w:widowControl w:val="0"/>
              <w:numPr>
                <w:ilvl w:val="0"/>
                <w:numId w:val="37"/>
              </w:numPr>
              <w:rPr>
                <w:rFonts w:ascii="Arial" w:hAnsi="Arial" w:cs="Arial"/>
                <w:sz w:val="20"/>
                <w:szCs w:val="20"/>
              </w:rPr>
            </w:pPr>
            <w:r w:rsidRPr="00EF71E3">
              <w:rPr>
                <w:rFonts w:ascii="Arial" w:hAnsi="Arial" w:cs="Arial"/>
                <w:sz w:val="20"/>
                <w:szCs w:val="20"/>
              </w:rPr>
              <w:lastRenderedPageBreak/>
              <w:t>Čišćenje Morskog Okoliša Nuklearnim Tvarima. (4p+1s)</w:t>
            </w:r>
          </w:p>
        </w:tc>
      </w:tr>
      <w:tr w:rsidR="00286BE7" w:rsidRPr="00EF71E3" w:rsidTr="00856CAB">
        <w:trPr>
          <w:gridAfter w:val="1"/>
          <w:wAfter w:w="107"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5"/>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63"/>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62"/>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eastAsia="MS Gothic" w:hAnsi="Arial" w:cs="Arial"/>
                <w:b w:val="0"/>
                <w:sz w:val="20"/>
                <w:szCs w:val="20"/>
                <w:lang w:val="hr-HR"/>
              </w:rPr>
              <w:t xml:space="preserve"> </w:t>
            </w:r>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bCs/>
                <w:sz w:val="20"/>
                <w:szCs w:val="20"/>
                <w:lang w:val="hr-HR"/>
              </w:rPr>
            </w:pPr>
            <w:sdt>
              <w:sdtPr>
                <w:rPr>
                  <w:rFonts w:ascii="Arial" w:hAnsi="Arial" w:cs="Arial"/>
                  <w:b w:val="0"/>
                  <w:sz w:val="20"/>
                  <w:szCs w:val="20"/>
                </w:rPr>
                <w:id w:val="11063559"/>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286BE7" w:rsidRPr="00EF71E3" w:rsidTr="00856CAB">
        <w:trPr>
          <w:gridAfter w:val="1"/>
          <w:wAfter w:w="107"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p>
        </w:tc>
        <w:tc>
          <w:tcPr>
            <w:tcW w:w="4162" w:type="dxa"/>
            <w:gridSpan w:val="9"/>
            <w:vMerge/>
            <w:tcMar>
              <w:left w:w="57" w:type="dxa"/>
              <w:right w:w="57" w:type="dxa"/>
            </w:tcMar>
            <w:vAlign w:val="center"/>
          </w:tcPr>
          <w:p w:rsidR="00286BE7" w:rsidRPr="00EF71E3" w:rsidRDefault="00286BE7" w:rsidP="002E3B28">
            <w:pPr>
              <w:pStyle w:val="FieldText"/>
              <w:spacing w:line="276" w:lineRule="auto"/>
              <w:rPr>
                <w:rFonts w:ascii="Arial" w:hAnsi="Arial" w:cs="Arial"/>
                <w:b w:val="0"/>
                <w:bCs/>
                <w:sz w:val="20"/>
                <w:szCs w:val="20"/>
                <w:lang w:val="hr-HR"/>
              </w:rPr>
            </w:pPr>
          </w:p>
        </w:tc>
      </w:tr>
      <w:tr w:rsidR="00856CAB" w:rsidRPr="00EF71E3" w:rsidTr="00856CAB">
        <w:trPr>
          <w:gridBefore w:val="1"/>
          <w:wBefore w:w="106"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gridBefore w:val="1"/>
          <w:wBefore w:w="106"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gridBefore w:val="1"/>
          <w:wBefore w:w="106"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56CAB">
        <w:trPr>
          <w:gridAfter w:val="1"/>
          <w:wAfter w:w="107"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286BE7" w:rsidRPr="00EF71E3" w:rsidTr="00856CAB">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pStyle w:val="StandardWeb"/>
              <w:rPr>
                <w:rFonts w:ascii="Arial" w:hAnsi="Arial" w:cs="Arial"/>
                <w:sz w:val="20"/>
                <w:szCs w:val="20"/>
              </w:rPr>
            </w:pPr>
            <w:r w:rsidRPr="00EF71E3">
              <w:rPr>
                <w:rFonts w:ascii="Arial" w:hAnsi="Arial" w:cs="Arial"/>
                <w:bCs/>
                <w:sz w:val="20"/>
                <w:szCs w:val="20"/>
              </w:rPr>
              <w:t xml:space="preserve">Amižić Jelovčić, P.: </w:t>
            </w:r>
            <w:r w:rsidRPr="00EF71E3">
              <w:rPr>
                <w:rFonts w:ascii="Arial" w:hAnsi="Arial" w:cs="Arial"/>
                <w:i/>
                <w:iCs/>
                <w:sz w:val="20"/>
                <w:szCs w:val="20"/>
              </w:rPr>
              <w:t xml:space="preserve">Pomorski prijevoz nuklearnih tvari s posebnim osvrtom na odgovornost za nuklearnu štetu, </w:t>
            </w:r>
            <w:r w:rsidRPr="00EF71E3">
              <w:rPr>
                <w:rFonts w:ascii="Arial" w:hAnsi="Arial" w:cs="Arial"/>
                <w:sz w:val="20"/>
                <w:szCs w:val="20"/>
              </w:rPr>
              <w:t xml:space="preserve">Split, 2010. </w:t>
            </w:r>
          </w:p>
          <w:p w:rsidR="00286BE7" w:rsidRPr="00EF71E3" w:rsidRDefault="00286BE7" w:rsidP="002E3B28">
            <w:pPr>
              <w:spacing w:before="100" w:beforeAutospacing="1" w:after="100" w:afterAutospacing="1"/>
              <w:rPr>
                <w:rFonts w:ascii="Arial" w:hAnsi="Arial" w:cs="Arial"/>
                <w:sz w:val="20"/>
                <w:szCs w:val="20"/>
                <w:lang w:eastAsia="hr-HR"/>
              </w:rPr>
            </w:pPr>
            <w:r w:rsidRPr="00EF71E3">
              <w:rPr>
                <w:rFonts w:ascii="Arial" w:hAnsi="Arial" w:cs="Arial"/>
                <w:bCs/>
                <w:sz w:val="20"/>
                <w:szCs w:val="20"/>
                <w:lang w:eastAsia="hr-HR"/>
              </w:rPr>
              <w:t>Pomorski zakonik</w:t>
            </w:r>
            <w:r w:rsidRPr="00EF71E3">
              <w:rPr>
                <w:rFonts w:ascii="Arial" w:hAnsi="Arial" w:cs="Arial"/>
                <w:sz w:val="20"/>
                <w:szCs w:val="20"/>
                <w:lang w:eastAsia="hr-HR"/>
              </w:rPr>
              <w:t xml:space="preserve">, N.N., br. 181/04, 76/07, 146/08, 61/11, 56/13, 26/15, 17/19 </w:t>
            </w:r>
          </w:p>
          <w:p w:rsidR="00286BE7" w:rsidRPr="00EF71E3" w:rsidRDefault="00286BE7" w:rsidP="002E3B28">
            <w:pPr>
              <w:spacing w:before="100" w:beforeAutospacing="1" w:after="100" w:afterAutospacing="1"/>
              <w:rPr>
                <w:rFonts w:ascii="Arial" w:hAnsi="Arial" w:cs="Arial"/>
                <w:sz w:val="20"/>
                <w:szCs w:val="20"/>
                <w:lang w:eastAsia="hr-HR"/>
              </w:rPr>
            </w:pPr>
            <w:r w:rsidRPr="00EF71E3">
              <w:rPr>
                <w:rFonts w:ascii="Arial" w:hAnsi="Arial" w:cs="Arial"/>
                <w:bCs/>
                <w:sz w:val="20"/>
                <w:szCs w:val="20"/>
                <w:lang w:eastAsia="hr-HR"/>
              </w:rPr>
              <w:t>Zakon o prijevozu opasnih tvari</w:t>
            </w:r>
            <w:r w:rsidRPr="00EF71E3">
              <w:rPr>
                <w:rFonts w:ascii="Arial" w:hAnsi="Arial" w:cs="Arial"/>
                <w:sz w:val="20"/>
                <w:szCs w:val="20"/>
                <w:lang w:eastAsia="hr-HR"/>
              </w:rPr>
              <w:t>, N.N., 79/07</w:t>
            </w:r>
          </w:p>
          <w:p w:rsidR="00286BE7" w:rsidRPr="00EF71E3" w:rsidRDefault="00286BE7" w:rsidP="002E3B28">
            <w:pPr>
              <w:spacing w:before="100" w:beforeAutospacing="1" w:after="100" w:afterAutospacing="1"/>
              <w:rPr>
                <w:rFonts w:ascii="Arial" w:hAnsi="Arial" w:cs="Arial"/>
                <w:sz w:val="20"/>
                <w:szCs w:val="20"/>
                <w:lang w:eastAsia="hr-HR"/>
              </w:rPr>
            </w:pPr>
            <w:r w:rsidRPr="00EF71E3">
              <w:rPr>
                <w:rFonts w:ascii="Arial" w:hAnsi="Arial" w:cs="Arial"/>
                <w:bCs/>
                <w:sz w:val="20"/>
                <w:szCs w:val="20"/>
                <w:lang w:eastAsia="hr-HR"/>
              </w:rPr>
              <w:t xml:space="preserve">Zakon o odgovornosti za nuklearne štete, </w:t>
            </w:r>
            <w:r w:rsidRPr="00EF71E3">
              <w:rPr>
                <w:rFonts w:ascii="Arial" w:hAnsi="Arial" w:cs="Arial"/>
                <w:sz w:val="20"/>
                <w:szCs w:val="20"/>
                <w:lang w:eastAsia="hr-HR"/>
              </w:rPr>
              <w:t xml:space="preserve">N.N, br. 143/98 </w:t>
            </w:r>
          </w:p>
          <w:p w:rsidR="00286BE7" w:rsidRPr="00EF71E3" w:rsidRDefault="00286BE7" w:rsidP="00856CAB">
            <w:pPr>
              <w:spacing w:before="100" w:beforeAutospacing="1" w:after="100" w:afterAutospacing="1"/>
              <w:rPr>
                <w:rFonts w:ascii="Arial" w:hAnsi="Arial" w:cs="Arial"/>
                <w:sz w:val="20"/>
                <w:szCs w:val="20"/>
                <w:lang w:eastAsia="hr-HR"/>
              </w:rPr>
            </w:pPr>
            <w:r w:rsidRPr="00EF71E3">
              <w:rPr>
                <w:rFonts w:ascii="Arial" w:hAnsi="Arial" w:cs="Arial"/>
                <w:bCs/>
                <w:sz w:val="20"/>
                <w:szCs w:val="20"/>
                <w:lang w:eastAsia="hr-HR"/>
              </w:rPr>
              <w:t>Zakon o radiološkoj i nuklearnoj sigurnosti,</w:t>
            </w:r>
            <w:r w:rsidRPr="00EF71E3">
              <w:rPr>
                <w:rFonts w:ascii="Arial" w:hAnsi="Arial" w:cs="Arial"/>
                <w:sz w:val="20"/>
                <w:szCs w:val="20"/>
                <w:lang w:eastAsia="hr-HR"/>
              </w:rPr>
              <w:t xml:space="preserve"> N.N., br. 141/13, 39/15, 130/17, 118/18</w:t>
            </w:r>
            <w:r w:rsidR="00856CAB" w:rsidRPr="00EF71E3">
              <w:rPr>
                <w:rFonts w:ascii="Arial" w:hAnsi="Arial" w:cs="Arial"/>
                <w:sz w:val="20"/>
                <w:szCs w:val="20"/>
                <w:lang w:eastAsia="hr-HR"/>
              </w:rPr>
              <w:t xml:space="preserve"> </w:t>
            </w:r>
          </w:p>
        </w:tc>
        <w:tc>
          <w:tcPr>
            <w:tcW w:w="1244" w:type="dxa"/>
            <w:gridSpan w:val="3"/>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r>
      <w:tr w:rsidR="00286BE7" w:rsidRPr="00EF71E3" w:rsidTr="00856CAB">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Amižić Jelovčić, P </w:t>
            </w:r>
            <w:r w:rsidRPr="00EF71E3">
              <w:rPr>
                <w:rFonts w:ascii="Arial" w:hAnsi="Arial" w:cs="Arial"/>
                <w:i/>
                <w:iCs/>
                <w:sz w:val="20"/>
                <w:szCs w:val="20"/>
                <w:lang w:eastAsia="hr-HR"/>
              </w:rPr>
              <w:t xml:space="preserve">.: Najvažniji izvori nuklearnog prava Republike Hrvatske </w:t>
            </w:r>
            <w:r w:rsidRPr="00EF71E3">
              <w:rPr>
                <w:rFonts w:ascii="Arial" w:hAnsi="Arial" w:cs="Arial"/>
                <w:sz w:val="20"/>
                <w:szCs w:val="20"/>
                <w:lang w:eastAsia="hr-HR"/>
              </w:rPr>
              <w:t xml:space="preserve">, Pravo u gospodarstvu, br.4., Zagreb, 2008.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Amižić Jelovčić, P.:</w:t>
            </w:r>
            <w:r w:rsidRPr="00EF71E3">
              <w:rPr>
                <w:rFonts w:ascii="Arial" w:hAnsi="Arial" w:cs="Arial"/>
                <w:i/>
                <w:iCs/>
                <w:sz w:val="20"/>
                <w:szCs w:val="20"/>
                <w:lang w:eastAsia="hr-HR"/>
              </w:rPr>
              <w:t xml:space="preserve">Odgovornost prijevoznika za nuklearnu štetu s posebnim osvrtom na Konvenciju o dopunskoj naknadi za nuklearnu štetu, </w:t>
            </w:r>
            <w:r w:rsidRPr="00EF71E3">
              <w:rPr>
                <w:rFonts w:ascii="Arial" w:hAnsi="Arial" w:cs="Arial"/>
                <w:sz w:val="20"/>
                <w:szCs w:val="20"/>
                <w:lang w:eastAsia="hr-HR"/>
              </w:rPr>
              <w:t xml:space="preserve">Zbornik radova Pravnog fakulteta u Splitu, br.2, Split, 2008.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Bievre Aline, F.M </w:t>
            </w:r>
            <w:r w:rsidRPr="00EF71E3">
              <w:rPr>
                <w:rFonts w:ascii="Arial" w:hAnsi="Arial" w:cs="Arial"/>
                <w:sz w:val="20"/>
                <w:szCs w:val="20"/>
                <w:lang w:eastAsia="hr-HR"/>
              </w:rPr>
              <w:t>.:</w:t>
            </w:r>
            <w:r w:rsidRPr="00EF71E3">
              <w:rPr>
                <w:rFonts w:ascii="Arial" w:hAnsi="Arial" w:cs="Arial"/>
                <w:i/>
                <w:iCs/>
                <w:sz w:val="20"/>
                <w:szCs w:val="20"/>
                <w:lang w:eastAsia="hr-HR"/>
              </w:rPr>
              <w:t xml:space="preserve">Liability and Compensation for Damage in Connection with the Carriage of Hazardous and Noxous Substances by Sea, </w:t>
            </w:r>
            <w:r w:rsidRPr="00EF71E3">
              <w:rPr>
                <w:rFonts w:ascii="Arial" w:hAnsi="Arial" w:cs="Arial"/>
                <w:sz w:val="20"/>
                <w:szCs w:val="20"/>
                <w:lang w:eastAsia="hr-HR"/>
              </w:rPr>
              <w:t xml:space="preserve">Journal of Maritime Law and Commerce, Vol.17., No.1, 1986.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Filipović, V.: </w:t>
            </w:r>
            <w:r w:rsidRPr="00EF71E3">
              <w:rPr>
                <w:rFonts w:ascii="Arial" w:hAnsi="Arial" w:cs="Arial"/>
                <w:i/>
                <w:iCs/>
                <w:sz w:val="20"/>
                <w:szCs w:val="20"/>
                <w:lang w:eastAsia="hr-HR"/>
              </w:rPr>
              <w:t xml:space="preserve">Vanugovorna odgovornost za štete prouzrokovane pomorskim prijevozom nuklearnog materijala, </w:t>
            </w:r>
            <w:r w:rsidRPr="00EF71E3">
              <w:rPr>
                <w:rFonts w:ascii="Arial" w:hAnsi="Arial" w:cs="Arial"/>
                <w:sz w:val="20"/>
                <w:szCs w:val="20"/>
                <w:lang w:eastAsia="hr-HR"/>
              </w:rPr>
              <w:t xml:space="preserve">Split, 1973.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lastRenderedPageBreak/>
              <w:t xml:space="preserve">Filipović, V.: </w:t>
            </w:r>
            <w:r w:rsidRPr="00EF71E3">
              <w:rPr>
                <w:rFonts w:ascii="Arial" w:hAnsi="Arial" w:cs="Arial"/>
                <w:i/>
                <w:iCs/>
                <w:sz w:val="20"/>
                <w:szCs w:val="20"/>
                <w:lang w:eastAsia="hr-HR"/>
              </w:rPr>
              <w:t>Odgovornost za nuklearne štete</w:t>
            </w:r>
            <w:r w:rsidRPr="00EF71E3">
              <w:rPr>
                <w:rFonts w:ascii="Arial" w:hAnsi="Arial" w:cs="Arial"/>
                <w:sz w:val="20"/>
                <w:szCs w:val="20"/>
                <w:lang w:eastAsia="hr-HR"/>
              </w:rPr>
              <w:t xml:space="preserve">, Zagreb, 1980.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Grabovac, I.:</w:t>
            </w:r>
            <w:r w:rsidRPr="00EF71E3">
              <w:rPr>
                <w:rFonts w:ascii="Arial" w:hAnsi="Arial" w:cs="Arial"/>
                <w:i/>
                <w:iCs/>
                <w:sz w:val="20"/>
                <w:szCs w:val="20"/>
                <w:lang w:eastAsia="hr-HR"/>
              </w:rPr>
              <w:t>Konvencije pomorskog prava s napomenama i komentarskim bilješkama,</w:t>
            </w:r>
            <w:r w:rsidRPr="00EF71E3">
              <w:rPr>
                <w:rFonts w:ascii="Arial" w:hAnsi="Arial" w:cs="Arial"/>
                <w:sz w:val="20"/>
                <w:szCs w:val="20"/>
                <w:lang w:eastAsia="hr-HR"/>
              </w:rPr>
              <w:t xml:space="preserve">Split, 1984.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Grabovac, I.:</w:t>
            </w:r>
            <w:r w:rsidRPr="00EF71E3">
              <w:rPr>
                <w:rFonts w:ascii="Arial" w:hAnsi="Arial" w:cs="Arial"/>
                <w:i/>
                <w:iCs/>
                <w:sz w:val="20"/>
                <w:szCs w:val="20"/>
                <w:lang w:eastAsia="hr-HR"/>
              </w:rPr>
              <w:t>Odgovornost za nuklearne štete u hrvatskom pravu,</w:t>
            </w:r>
            <w:r w:rsidRPr="00EF71E3">
              <w:rPr>
                <w:rFonts w:ascii="Arial" w:hAnsi="Arial" w:cs="Arial"/>
                <w:sz w:val="20"/>
                <w:szCs w:val="20"/>
                <w:lang w:eastAsia="hr-HR"/>
              </w:rPr>
              <w:t xml:space="preserve">Pravo i porezi, br.9., Zagreb, 2005.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Grabovac, I. – Amižić, P.: </w:t>
            </w:r>
            <w:r w:rsidRPr="00EF71E3">
              <w:rPr>
                <w:rFonts w:ascii="Arial" w:hAnsi="Arial" w:cs="Arial"/>
                <w:i/>
                <w:iCs/>
                <w:sz w:val="20"/>
                <w:szCs w:val="20"/>
                <w:lang w:eastAsia="hr-HR"/>
              </w:rPr>
              <w:t xml:space="preserve">Pomorski prijevoz nuklearnih tvari s posebnim osvrtom na Konvenciju o građanskoj odgovornosti za pomorski prijevoz nuklearnih tvari iz 1971. godine, </w:t>
            </w:r>
            <w:r w:rsidRPr="00EF71E3">
              <w:rPr>
                <w:rFonts w:ascii="Arial" w:hAnsi="Arial" w:cs="Arial"/>
                <w:sz w:val="20"/>
                <w:szCs w:val="20"/>
                <w:lang w:eastAsia="hr-HR"/>
              </w:rPr>
              <w:t xml:space="preserve">Zbornik Pravnog fakulteta u Zagrebu, br.1., Zagreb, 2008.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Luttenberger, A.: </w:t>
            </w:r>
            <w:r w:rsidRPr="00EF71E3">
              <w:rPr>
                <w:rFonts w:ascii="Arial" w:hAnsi="Arial" w:cs="Arial"/>
                <w:i/>
                <w:iCs/>
                <w:sz w:val="20"/>
                <w:szCs w:val="20"/>
                <w:lang w:eastAsia="hr-HR"/>
              </w:rPr>
              <w:t>Izvanugovorna odgovornost za nuklearne štete u pomorskom prijevozu</w:t>
            </w:r>
            <w:r w:rsidRPr="00EF71E3">
              <w:rPr>
                <w:rFonts w:ascii="Arial" w:hAnsi="Arial" w:cs="Arial"/>
                <w:sz w:val="20"/>
                <w:szCs w:val="20"/>
                <w:lang w:eastAsia="hr-HR"/>
              </w:rPr>
              <w:t xml:space="preserve">, Zbornik radova Pravnog fakulteta u Splitu, 1993.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Lyman, E.S.: </w:t>
            </w:r>
            <w:r w:rsidRPr="00EF71E3">
              <w:rPr>
                <w:rFonts w:ascii="Arial" w:hAnsi="Arial" w:cs="Arial"/>
                <w:i/>
                <w:iCs/>
                <w:sz w:val="20"/>
                <w:szCs w:val="20"/>
                <w:lang w:eastAsia="hr-HR"/>
              </w:rPr>
              <w:t xml:space="preserve">The Sea Shipment of Radioactive materials: safety and Environment Concerns, </w:t>
            </w:r>
            <w:r w:rsidRPr="00EF71E3">
              <w:rPr>
                <w:rFonts w:ascii="Arial" w:hAnsi="Arial" w:cs="Arial"/>
                <w:sz w:val="20"/>
                <w:szCs w:val="20"/>
                <w:lang w:eastAsia="hr-HR"/>
              </w:rPr>
              <w:t xml:space="preserve">Nuclear Control Institute Transport Paper, 1999. </w:t>
            </w:r>
          </w:p>
          <w:p w:rsidR="00286BE7" w:rsidRPr="00EF71E3" w:rsidRDefault="00286BE7" w:rsidP="002E3B28">
            <w:pPr>
              <w:spacing w:after="0"/>
              <w:jc w:val="both"/>
              <w:rPr>
                <w:rFonts w:ascii="Arial" w:hAnsi="Arial" w:cs="Arial"/>
                <w:sz w:val="20"/>
                <w:szCs w:val="20"/>
                <w:lang w:eastAsia="hr-HR"/>
              </w:rPr>
            </w:pPr>
            <w:r w:rsidRPr="00EF71E3">
              <w:rPr>
                <w:rFonts w:ascii="Arial" w:hAnsi="Arial" w:cs="Arial"/>
                <w:bCs/>
                <w:sz w:val="20"/>
                <w:szCs w:val="20"/>
                <w:lang w:eastAsia="hr-HR"/>
              </w:rPr>
              <w:t xml:space="preserve">Williamson, S. </w:t>
            </w:r>
            <w:r w:rsidRPr="00EF71E3">
              <w:rPr>
                <w:rFonts w:ascii="Arial" w:hAnsi="Arial" w:cs="Arial"/>
                <w:i/>
                <w:iCs/>
                <w:sz w:val="20"/>
                <w:szCs w:val="20"/>
                <w:lang w:eastAsia="hr-HR"/>
              </w:rPr>
              <w:t>The special problems involved in the maritime carriage of fissile materials</w:t>
            </w:r>
            <w:r w:rsidRPr="00EF71E3">
              <w:rPr>
                <w:rFonts w:ascii="Arial" w:hAnsi="Arial" w:cs="Arial"/>
                <w:sz w:val="20"/>
                <w:szCs w:val="20"/>
                <w:lang w:eastAsia="hr-HR"/>
              </w:rPr>
              <w:t xml:space="preserve">, Maritime Carriage of Nuclear Materials, IAEA, Vienna, 1973. </w:t>
            </w:r>
          </w:p>
          <w:p w:rsidR="00286BE7" w:rsidRPr="00EF71E3" w:rsidRDefault="00286BE7" w:rsidP="002E3B28">
            <w:pPr>
              <w:spacing w:after="0"/>
              <w:jc w:val="both"/>
              <w:rPr>
                <w:rFonts w:ascii="Arial" w:hAnsi="Arial" w:cs="Arial"/>
                <w:sz w:val="20"/>
                <w:szCs w:val="20"/>
              </w:rPr>
            </w:pPr>
          </w:p>
        </w:tc>
      </w:tr>
      <w:tr w:rsidR="00286BE7" w:rsidRPr="00EF71E3" w:rsidTr="00856CAB">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856CAB">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p>
        </w:tc>
      </w:tr>
    </w:tbl>
    <w:p w:rsidR="00286BE7" w:rsidRPr="00EF71E3" w:rsidRDefault="00286BE7">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56C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POREDBENO KAZNENO PRAVO</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PR5PKP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Anita Kurtović Mišić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856C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Doc. dr. sc. Antonija Krstulović Dragičević</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Doc. dr. sc. Lucija Sokanović</w:t>
            </w:r>
          </w:p>
          <w:p w:rsidR="00286BE7" w:rsidRPr="00EF71E3" w:rsidRDefault="00286BE7" w:rsidP="002E3B28">
            <w:pPr>
              <w:spacing w:after="0"/>
              <w:rPr>
                <w:rFonts w:ascii="Arial" w:hAnsi="Arial" w:cs="Arial"/>
                <w:color w:val="FF0000"/>
                <w:sz w:val="20"/>
                <w:szCs w:val="20"/>
              </w:rPr>
            </w:pPr>
            <w:r w:rsidRPr="00EF71E3">
              <w:rPr>
                <w:rFonts w:ascii="Arial" w:hAnsi="Arial" w:cs="Arial"/>
                <w:sz w:val="20"/>
                <w:szCs w:val="20"/>
              </w:rPr>
              <w:t>Doc. dr. sc. Ivan Vukušić</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856C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856C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Cilj predmeta je stjecanje praktičnih i teorijskih znanja vezanih uz opće institute kaznenog prava. Tako će se osigurati potpuni uvid u načela kaznenog prava, anglosaksonski sustav koji je danas temelj za međunarodno pravo. Uz znanja o međunarodnom pravu, cilj je uspostaviti znanja o temeljnom pojmu kaznenog djela i načinu shvaćanja u pojedinim državama europske pravne tradicije.</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Studenti će imenovati pravna pravila i zakone koje su na snazi u poredbenim pravnim sustavima.</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Student će grupirati i objasniti glavnu ideju koja je zajednička za sve pravne sustave.</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lastRenderedPageBreak/>
              <w:t>Studenti će interpretirati i istražiti rješavanje problematike na koju se nailazi u poredbenim pravnim sustavima.</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Studenti će analizirati i identificirati motive, uzroke i posljedice različitog prihvaćanja pravnih odredbi koje se odnose na institute krivnje u kaznenom pravu.</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Studenti će oblikovati i konstruirati rješenje jedinstvenog pojma institute sudioništva  na temelju dosadašnjih zaključaka o ostalim institutima.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Studenti će kritički analizirati djelovanje međunarodnih sudova.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Studenti će prosuditi adekvatnost posebnih kaznenopravnih mjera.</w:t>
            </w:r>
          </w:p>
          <w:p w:rsidR="00286BE7" w:rsidRPr="00EF71E3" w:rsidRDefault="00286BE7" w:rsidP="002E3B28">
            <w:pPr>
              <w:tabs>
                <w:tab w:val="left" w:pos="2820"/>
              </w:tabs>
              <w:spacing w:after="0" w:line="240" w:lineRule="auto"/>
              <w:jc w:val="both"/>
              <w:rPr>
                <w:rFonts w:ascii="Arial" w:hAnsi="Arial" w:cs="Arial"/>
                <w:sz w:val="20"/>
                <w:szCs w:val="20"/>
              </w:rPr>
            </w:pP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9556" w:type="dxa"/>
              <w:tblInd w:w="108" w:type="dxa"/>
              <w:tblLayout w:type="fixed"/>
              <w:tblLook w:val="00A0" w:firstRow="1" w:lastRow="0" w:firstColumn="1" w:lastColumn="0" w:noHBand="0" w:noVBand="0"/>
            </w:tblPr>
            <w:tblGrid>
              <w:gridCol w:w="9556"/>
            </w:tblGrid>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1. pojam poredbenog kaznenog prava</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rPr>
                      <w:rFonts w:ascii="Arial" w:hAnsi="Arial" w:cs="Arial"/>
                      <w:sz w:val="20"/>
                      <w:szCs w:val="20"/>
                    </w:rPr>
                  </w:pPr>
                  <w:r w:rsidRPr="00EF71E3">
                    <w:rPr>
                      <w:rFonts w:ascii="Arial" w:hAnsi="Arial" w:cs="Arial"/>
                      <w:sz w:val="20"/>
                      <w:szCs w:val="20"/>
                    </w:rPr>
                    <w:t>2.načela kaznenog prava</w:t>
                  </w:r>
                </w:p>
              </w:tc>
            </w:tr>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3.načelo zakonitosti</w:t>
                  </w:r>
                </w:p>
              </w:tc>
            </w:tr>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4.europsko kontinentalno pravo</w:t>
                  </w:r>
                </w:p>
              </w:tc>
            </w:tr>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5.englesko kazneno pravo</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rPr>
                      <w:rFonts w:ascii="Arial" w:hAnsi="Arial" w:cs="Arial"/>
                      <w:sz w:val="20"/>
                      <w:szCs w:val="20"/>
                    </w:rPr>
                  </w:pPr>
                  <w:r w:rsidRPr="00EF71E3">
                    <w:rPr>
                      <w:rFonts w:ascii="Arial" w:hAnsi="Arial" w:cs="Arial"/>
                      <w:sz w:val="20"/>
                      <w:szCs w:val="20"/>
                    </w:rPr>
                    <w:t>6.američko kazneno pravo</w:t>
                  </w:r>
                </w:p>
              </w:tc>
            </w:tr>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7.podjela kaznenih djela</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jc w:val="both"/>
                    <w:rPr>
                      <w:rFonts w:ascii="Arial" w:hAnsi="Arial" w:cs="Arial"/>
                      <w:sz w:val="20"/>
                      <w:szCs w:val="20"/>
                    </w:rPr>
                  </w:pPr>
                  <w:r w:rsidRPr="00EF71E3">
                    <w:rPr>
                      <w:rFonts w:ascii="Arial" w:hAnsi="Arial" w:cs="Arial"/>
                      <w:sz w:val="20"/>
                      <w:szCs w:val="20"/>
                    </w:rPr>
                    <w:t>8.pojam kaznenog djela</w:t>
                  </w:r>
                </w:p>
              </w:tc>
            </w:tr>
            <w:tr w:rsidR="00286BE7" w:rsidRPr="00EF71E3" w:rsidTr="002E3B28">
              <w:trPr>
                <w:trHeight w:val="326"/>
              </w:trPr>
              <w:tc>
                <w:tcPr>
                  <w:tcW w:w="9556" w:type="dxa"/>
                </w:tcPr>
                <w:p w:rsidR="00286BE7" w:rsidRPr="00EF71E3" w:rsidRDefault="00856CAB" w:rsidP="002E3B28">
                  <w:pPr>
                    <w:pStyle w:val="Naslov1"/>
                    <w:spacing w:before="100" w:beforeAutospacing="1" w:after="100" w:afterAutospacing="1" w:line="240" w:lineRule="auto"/>
                    <w:rPr>
                      <w:rFonts w:ascii="Arial" w:hAnsi="Arial" w:cs="Arial"/>
                      <w:b w:val="0"/>
                      <w:color w:val="auto"/>
                      <w:sz w:val="20"/>
                      <w:szCs w:val="20"/>
                    </w:rPr>
                  </w:pPr>
                  <w:r w:rsidRPr="00EF71E3">
                    <w:rPr>
                      <w:rFonts w:ascii="Arial" w:hAnsi="Arial" w:cs="Arial"/>
                      <w:b w:val="0"/>
                      <w:color w:val="auto"/>
                      <w:sz w:val="20"/>
                      <w:szCs w:val="20"/>
                    </w:rPr>
                    <w:t>9.krivnja</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jc w:val="both"/>
                    <w:rPr>
                      <w:rFonts w:ascii="Arial" w:hAnsi="Arial" w:cs="Arial"/>
                      <w:sz w:val="20"/>
                      <w:szCs w:val="20"/>
                    </w:rPr>
                  </w:pPr>
                  <w:r w:rsidRPr="00EF71E3">
                    <w:rPr>
                      <w:rFonts w:ascii="Arial" w:hAnsi="Arial" w:cs="Arial"/>
                      <w:sz w:val="20"/>
                      <w:szCs w:val="20"/>
                    </w:rPr>
                    <w:t>10.krivnja fizičkih osoba</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jc w:val="both"/>
                    <w:rPr>
                      <w:rFonts w:ascii="Arial" w:hAnsi="Arial" w:cs="Arial"/>
                      <w:sz w:val="20"/>
                      <w:szCs w:val="20"/>
                    </w:rPr>
                  </w:pPr>
                  <w:r w:rsidRPr="00EF71E3">
                    <w:rPr>
                      <w:rFonts w:ascii="Arial" w:hAnsi="Arial" w:cs="Arial"/>
                      <w:sz w:val="20"/>
                      <w:szCs w:val="20"/>
                    </w:rPr>
                    <w:t>11.krivnja pravnih osoba</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rPr>
                      <w:rFonts w:ascii="Arial" w:hAnsi="Arial" w:cs="Arial"/>
                      <w:sz w:val="20"/>
                      <w:szCs w:val="20"/>
                    </w:rPr>
                  </w:pPr>
                  <w:r w:rsidRPr="00EF71E3">
                    <w:rPr>
                      <w:rFonts w:ascii="Arial" w:hAnsi="Arial" w:cs="Arial"/>
                      <w:sz w:val="20"/>
                      <w:szCs w:val="20"/>
                    </w:rPr>
                    <w:t>12.sudioništvo</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jc w:val="both"/>
                    <w:rPr>
                      <w:rFonts w:ascii="Arial" w:hAnsi="Arial" w:cs="Arial"/>
                      <w:sz w:val="20"/>
                      <w:szCs w:val="20"/>
                    </w:rPr>
                  </w:pPr>
                  <w:r w:rsidRPr="00EF71E3">
                    <w:rPr>
                      <w:rFonts w:ascii="Arial" w:hAnsi="Arial" w:cs="Arial"/>
                      <w:sz w:val="20"/>
                      <w:szCs w:val="20"/>
                    </w:rPr>
                    <w:t>13.međunarodni sudovi</w:t>
                  </w:r>
                </w:p>
              </w:tc>
            </w:tr>
            <w:tr w:rsidR="00286BE7" w:rsidRPr="00EF71E3" w:rsidTr="002E3B28">
              <w:trPr>
                <w:trHeight w:val="326"/>
              </w:trPr>
              <w:tc>
                <w:tcPr>
                  <w:tcW w:w="9556" w:type="dxa"/>
                </w:tcPr>
                <w:p w:rsidR="00286BE7" w:rsidRPr="00EF71E3" w:rsidRDefault="00856CAB" w:rsidP="002E3B28">
                  <w:pPr>
                    <w:spacing w:before="100" w:beforeAutospacing="1" w:after="100" w:afterAutospacing="1" w:line="240" w:lineRule="auto"/>
                    <w:rPr>
                      <w:rFonts w:ascii="Arial" w:hAnsi="Arial" w:cs="Arial"/>
                      <w:sz w:val="20"/>
                      <w:szCs w:val="20"/>
                    </w:rPr>
                  </w:pPr>
                  <w:r w:rsidRPr="00EF71E3">
                    <w:rPr>
                      <w:rFonts w:ascii="Arial" w:hAnsi="Arial" w:cs="Arial"/>
                      <w:sz w:val="20"/>
                      <w:szCs w:val="20"/>
                    </w:rPr>
                    <w:t>14.odgovornost pravnih osoba</w:t>
                  </w:r>
                </w:p>
              </w:tc>
            </w:tr>
            <w:tr w:rsidR="00286BE7" w:rsidRPr="00EF71E3" w:rsidTr="002E3B28">
              <w:trPr>
                <w:trHeight w:val="326"/>
              </w:trPr>
              <w:tc>
                <w:tcPr>
                  <w:tcW w:w="9556" w:type="dxa"/>
                </w:tcPr>
                <w:p w:rsidR="00286BE7" w:rsidRPr="00EF71E3" w:rsidRDefault="00856CAB" w:rsidP="002E3B28">
                  <w:pPr>
                    <w:widowControl w:val="0"/>
                    <w:spacing w:before="100" w:beforeAutospacing="1" w:after="100" w:afterAutospacing="1" w:line="240" w:lineRule="auto"/>
                    <w:rPr>
                      <w:rFonts w:ascii="Arial" w:hAnsi="Arial" w:cs="Arial"/>
                      <w:sz w:val="20"/>
                      <w:szCs w:val="20"/>
                    </w:rPr>
                  </w:pPr>
                  <w:r w:rsidRPr="00EF71E3">
                    <w:rPr>
                      <w:rFonts w:ascii="Arial" w:hAnsi="Arial" w:cs="Arial"/>
                      <w:sz w:val="20"/>
                      <w:szCs w:val="20"/>
                    </w:rPr>
                    <w:t>15.posebne kaznenopravne mjere</w:t>
                  </w:r>
                </w:p>
              </w:tc>
            </w:tr>
          </w:tbl>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856C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4"/>
              </w:sdtPr>
              <w:sdtEndPr/>
              <w:sdtContent>
                <w:sdt>
                  <w:sdtPr>
                    <w:rPr>
                      <w:rFonts w:ascii="Arial" w:hAnsi="Arial" w:cs="Arial"/>
                      <w:b w:val="0"/>
                      <w:sz w:val="20"/>
                      <w:szCs w:val="20"/>
                    </w:rPr>
                    <w:id w:val="11063565"/>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5"/>
              </w:sdtPr>
              <w:sdtEndPr/>
              <w:sdtContent>
                <w:sdt>
                  <w:sdtPr>
                    <w:rPr>
                      <w:rFonts w:ascii="Arial" w:hAnsi="Arial" w:cs="Arial"/>
                      <w:b w:val="0"/>
                      <w:sz w:val="20"/>
                      <w:szCs w:val="20"/>
                    </w:rPr>
                    <w:id w:val="11063564"/>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7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189078079"/>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8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8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8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8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189078084"/>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856CA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856CAB"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56C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 xml:space="preserve">Obvezna literatura (dostupna u </w:t>
            </w:r>
            <w:r w:rsidRPr="00EF71E3">
              <w:rPr>
                <w:rFonts w:ascii="Arial" w:hAnsi="Arial" w:cs="Arial"/>
                <w:color w:val="000000"/>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pStyle w:val="StandardWeb"/>
              <w:spacing w:before="0" w:beforeAutospacing="0" w:after="0" w:afterAutospacing="0"/>
              <w:jc w:val="both"/>
              <w:rPr>
                <w:rFonts w:ascii="Arial" w:hAnsi="Arial" w:cs="Arial"/>
                <w:sz w:val="20"/>
                <w:szCs w:val="20"/>
              </w:rPr>
            </w:pPr>
            <w:r w:rsidRPr="00EF71E3">
              <w:rPr>
                <w:rFonts w:ascii="Arial" w:hAnsi="Arial" w:cs="Arial"/>
                <w:sz w:val="20"/>
                <w:szCs w:val="20"/>
              </w:rPr>
              <w:t>Kurtović Mišić, A.-Krstulović Dragičević, A., Kazneno pravo (Temeljni pojmovi i instituti), Pravni fakultet Split, 2014.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pStyle w:val="StandardWeb"/>
              <w:spacing w:before="0" w:beforeAutospacing="0" w:after="0" w:afterAutospacing="0"/>
              <w:jc w:val="both"/>
              <w:rPr>
                <w:rFonts w:ascii="Arial" w:hAnsi="Arial" w:cs="Arial"/>
                <w:sz w:val="20"/>
                <w:szCs w:val="20"/>
              </w:rPr>
            </w:pPr>
            <w:r w:rsidRPr="00EF71E3">
              <w:rPr>
                <w:rFonts w:ascii="Arial" w:hAnsi="Arial" w:cs="Arial"/>
                <w:sz w:val="20"/>
                <w:szCs w:val="20"/>
              </w:rPr>
              <w:t xml:space="preserve">Novoselec, P.-Bojanić, I., Opći dio kaznenog prava, Pravni fakultet u Zagrebu, Zagreb, 2013. </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both"/>
              <w:rPr>
                <w:rFonts w:ascii="Arial" w:hAnsi="Arial" w:cs="Arial"/>
                <w:color w:val="000000"/>
                <w:sz w:val="20"/>
                <w:szCs w:val="20"/>
              </w:rPr>
            </w:pPr>
            <w:r w:rsidRPr="00EF71E3">
              <w:rPr>
                <w:rFonts w:ascii="Arial" w:hAnsi="Arial" w:cs="Arial"/>
                <w:sz w:val="20"/>
                <w:szCs w:val="20"/>
              </w:rPr>
              <w:t>Derenčinović, D. (ur.), Posebni dio kaznenopg prava, Zagreb, 2013.</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pStyle w:val="StandardWeb"/>
              <w:spacing w:before="0" w:beforeAutospacing="0" w:after="0" w:afterAutospacing="0"/>
              <w:jc w:val="both"/>
              <w:rPr>
                <w:rFonts w:ascii="Arial" w:hAnsi="Arial" w:cs="Arial"/>
                <w:sz w:val="20"/>
                <w:szCs w:val="20"/>
              </w:rPr>
            </w:pPr>
            <w:r w:rsidRPr="00EF71E3">
              <w:rPr>
                <w:rFonts w:ascii="Arial" w:hAnsi="Arial" w:cs="Arial"/>
                <w:sz w:val="20"/>
                <w:szCs w:val="20"/>
              </w:rPr>
              <w:t xml:space="preserve">Novoselec, P. (ur.), Posebni dio kaznenog prava, Zagreb, 2007. </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pStyle w:val="StandardWeb"/>
              <w:spacing w:before="0" w:beforeAutospacing="0" w:after="0" w:afterAutospacing="0"/>
              <w:jc w:val="both"/>
              <w:rPr>
                <w:rFonts w:ascii="Arial" w:hAnsi="Arial" w:cs="Arial"/>
                <w:sz w:val="20"/>
                <w:szCs w:val="20"/>
              </w:rPr>
            </w:pPr>
            <w:r w:rsidRPr="00EF71E3">
              <w:rPr>
                <w:rFonts w:ascii="Arial" w:hAnsi="Arial" w:cs="Arial"/>
                <w:sz w:val="20"/>
                <w:szCs w:val="20"/>
              </w:rPr>
              <w:t>Degan, V.Đ; Pavišić, B., Međunarodno kazneno pravo, Pravni fakultet Sveučilišta u Rijeci, Rijeka, 2005. - odabrani dijelovi (koji prate sadržaj predavanja)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Krapac, D., </w:t>
            </w:r>
            <w:r w:rsidRPr="00EF71E3">
              <w:rPr>
                <w:rFonts w:ascii="Arial" w:hAnsi="Arial" w:cs="Arial"/>
                <w:iCs/>
                <w:sz w:val="20"/>
                <w:szCs w:val="20"/>
              </w:rPr>
              <w:t xml:space="preserve">Engleski kazneni postupak, </w:t>
            </w:r>
            <w:r w:rsidRPr="00EF71E3">
              <w:rPr>
                <w:rFonts w:ascii="Arial" w:hAnsi="Arial" w:cs="Arial"/>
                <w:sz w:val="20"/>
                <w:szCs w:val="20"/>
              </w:rPr>
              <w:t>Zagreb, 1995.</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1.Bayer,V.,Kazneno procesno pravo – odabrana poglavlja, knjiga II: Povijesni razvoj kaznenog procesnog prava, MUP RH, Zagreb 1985.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2.Damaška,M.,Lica pravosuđa i državna vlast, Zagreb, 2008. </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Kvaliteta će biti osigurana kroz postojeće načine komunikacije, tako da osim predavanja i seminara koji omogućavaju neposrednu komunikaciju s studentima, iskoristit će se konzultacije i dostupnost predmetnog nastavnika putem e-maila. </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856CAB"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86BE7" w:rsidRPr="00EF71E3" w:rsidRDefault="00286BE7" w:rsidP="002E3B28">
            <w:pPr>
              <w:spacing w:after="0"/>
              <w:ind w:left="397" w:hanging="397"/>
              <w:rPr>
                <w:rFonts w:ascii="Arial" w:hAnsi="Arial" w:cs="Arial"/>
                <w:b/>
                <w:sz w:val="20"/>
                <w:szCs w:val="20"/>
                <w:lang w:val="en-US"/>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86BE7" w:rsidRPr="00EF71E3" w:rsidRDefault="00286BE7" w:rsidP="002E3B28">
            <w:pPr>
              <w:spacing w:after="0"/>
              <w:ind w:left="397" w:hanging="397"/>
              <w:rPr>
                <w:rFonts w:ascii="Arial" w:hAnsi="Arial" w:cs="Arial"/>
                <w:b/>
                <w:sz w:val="20"/>
                <w:szCs w:val="20"/>
                <w:lang w:val="en-US"/>
              </w:rPr>
            </w:pPr>
            <w:r w:rsidRPr="00EF71E3">
              <w:rPr>
                <w:rFonts w:ascii="Arial" w:hAnsi="Arial" w:cs="Arial"/>
                <w:b/>
                <w:sz w:val="20"/>
                <w:szCs w:val="20"/>
              </w:rPr>
              <w:t>POVIJESNE OSNOVE OBVEZNIH UGOVORA U EUROPSKOM PRAVU</w:t>
            </w:r>
          </w:p>
        </w:tc>
      </w:tr>
      <w:tr w:rsidR="00856CAB"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Style w:val="Naglaeno"/>
                <w:rFonts w:ascii="Arial" w:hAnsi="Arial" w:cs="Arial"/>
                <w:b w:val="0"/>
                <w:sz w:val="20"/>
                <w:szCs w:val="20"/>
                <w:lang w:val="en-US"/>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PR5POG</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V.</w:t>
            </w:r>
          </w:p>
        </w:tc>
      </w:tr>
      <w:tr w:rsidR="00856CAB"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 dr. sc. Mirela Šarac</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6</w:t>
            </w:r>
          </w:p>
        </w:tc>
      </w:tr>
      <w:tr w:rsidR="00856CAB"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 xml:space="preserve">asistentica Mirna Dajak, mag. iur. </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jc w:val="center"/>
              <w:rPr>
                <w:rFonts w:ascii="Arial" w:hAnsi="Arial" w:cs="Arial"/>
                <w:sz w:val="20"/>
                <w:szCs w:val="20"/>
                <w:lang w:val="en-US"/>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lang w:val="en-US"/>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lang w:val="en-US"/>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hAnsi="Arial" w:cs="Arial"/>
                <w:sz w:val="20"/>
                <w:szCs w:val="20"/>
                <w:lang w:val="en-US"/>
              </w:rPr>
            </w:pPr>
            <w:r w:rsidRPr="00EF71E3">
              <w:rPr>
                <w:rFonts w:ascii="Arial" w:hAnsi="Arial" w:cs="Arial"/>
                <w:sz w:val="20"/>
                <w:szCs w:val="20"/>
              </w:rPr>
              <w:t>T</w:t>
            </w:r>
          </w:p>
        </w:tc>
      </w:tr>
      <w:tr w:rsidR="00856CAB"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rPr>
                <w:rFonts w:ascii="Arial" w:hAnsi="Arial" w:cs="Arial"/>
                <w:sz w:val="20"/>
                <w:szCs w:val="20"/>
                <w:lang w:val="en-US"/>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hAnsi="Arial" w:cs="Arial"/>
                <w:sz w:val="20"/>
                <w:szCs w:val="20"/>
                <w:lang w:val="en-US"/>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hAnsi="Arial" w:cs="Arial"/>
                <w:sz w:val="20"/>
                <w:szCs w:val="20"/>
                <w:lang w:val="en-US"/>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lang w:val="en-US"/>
              </w:rPr>
              <w:t>60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lang w:val="en-US"/>
              </w:rPr>
              <w:t>15</w:t>
            </w:r>
          </w:p>
        </w:tc>
        <w:tc>
          <w:tcPr>
            <w:tcW w:w="712"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lang w:val="en-US"/>
              </w:rPr>
            </w:pPr>
          </w:p>
        </w:tc>
        <w:tc>
          <w:tcPr>
            <w:tcW w:w="618"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lang w:val="en-US"/>
              </w:rPr>
            </w:pPr>
          </w:p>
        </w:tc>
      </w:tr>
      <w:tr w:rsidR="00856CAB"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 xml:space="preserve">Izborni </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lang w:val="en-US"/>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856CAB"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sz w:val="20"/>
                <w:szCs w:val="20"/>
                <w:lang w:val="en-US"/>
              </w:rPr>
            </w:pPr>
            <w:r w:rsidRPr="00EF71E3">
              <w:rPr>
                <w:rFonts w:ascii="Arial" w:hAnsi="Arial" w:cs="Arial"/>
                <w:b/>
                <w:sz w:val="20"/>
                <w:szCs w:val="20"/>
              </w:rPr>
              <w:t>OPIS PREDMETA</w:t>
            </w:r>
          </w:p>
        </w:tc>
      </w:tr>
      <w:tr w:rsidR="00856CAB"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Stjecanje općih i posebnih znanja o povijesnim osnovama i evoluciji građanskopravnih ugovora u europskom pravu</w:t>
            </w:r>
          </w:p>
          <w:p w:rsidR="00286BE7" w:rsidRPr="00EF71E3" w:rsidRDefault="00286BE7" w:rsidP="002E3B28">
            <w:pPr>
              <w:tabs>
                <w:tab w:val="left" w:pos="2820"/>
              </w:tabs>
              <w:spacing w:after="0"/>
              <w:jc w:val="both"/>
              <w:rPr>
                <w:rFonts w:ascii="Arial" w:hAnsi="Arial" w:cs="Arial"/>
                <w:sz w:val="20"/>
                <w:szCs w:val="20"/>
                <w:lang w:val="en-US"/>
              </w:rPr>
            </w:pPr>
          </w:p>
        </w:tc>
      </w:tr>
      <w:tr w:rsidR="00856CAB"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Poznavanje osnova rimskog prava</w:t>
            </w:r>
          </w:p>
        </w:tc>
      </w:tr>
      <w:tr w:rsidR="00856CAB"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4C1855" w:rsidRPr="00EF71E3" w:rsidRDefault="004C1855" w:rsidP="004C1855">
            <w:pPr>
              <w:tabs>
                <w:tab w:val="left" w:pos="2820"/>
              </w:tabs>
              <w:spacing w:after="0"/>
              <w:jc w:val="both"/>
              <w:rPr>
                <w:rFonts w:ascii="Arial" w:hAnsi="Arial" w:cs="Arial"/>
                <w:sz w:val="20"/>
                <w:szCs w:val="20"/>
              </w:rPr>
            </w:pPr>
            <w:r w:rsidRPr="00EF71E3">
              <w:rPr>
                <w:rFonts w:ascii="Arial" w:hAnsi="Arial" w:cs="Arial"/>
                <w:sz w:val="20"/>
                <w:szCs w:val="20"/>
              </w:rPr>
              <w:t>a) Navesti vrste ugovora u rimskom pravu</w:t>
            </w:r>
          </w:p>
          <w:p w:rsidR="004C1855" w:rsidRPr="00EF71E3" w:rsidRDefault="004C1855" w:rsidP="004C1855">
            <w:pPr>
              <w:tabs>
                <w:tab w:val="left" w:pos="2820"/>
              </w:tabs>
              <w:spacing w:after="0"/>
              <w:jc w:val="both"/>
              <w:rPr>
                <w:rFonts w:ascii="Arial" w:hAnsi="Arial" w:cs="Arial"/>
                <w:sz w:val="20"/>
                <w:szCs w:val="20"/>
              </w:rPr>
            </w:pPr>
            <w:r w:rsidRPr="00EF71E3">
              <w:rPr>
                <w:rFonts w:ascii="Arial" w:hAnsi="Arial" w:cs="Arial"/>
                <w:sz w:val="20"/>
                <w:szCs w:val="20"/>
              </w:rPr>
              <w:t>b) Interpretirati ispunjenje ugovora u rimskom pravu</w:t>
            </w:r>
          </w:p>
          <w:p w:rsidR="004C1855" w:rsidRPr="00EF71E3" w:rsidRDefault="004C1855" w:rsidP="004C1855">
            <w:pPr>
              <w:tabs>
                <w:tab w:val="left" w:pos="2820"/>
              </w:tabs>
              <w:spacing w:after="0"/>
              <w:jc w:val="both"/>
              <w:rPr>
                <w:rFonts w:ascii="Arial" w:hAnsi="Arial" w:cs="Arial"/>
                <w:sz w:val="20"/>
                <w:szCs w:val="20"/>
              </w:rPr>
            </w:pPr>
            <w:r w:rsidRPr="00EF71E3">
              <w:rPr>
                <w:rFonts w:ascii="Arial" w:hAnsi="Arial" w:cs="Arial"/>
                <w:sz w:val="20"/>
                <w:szCs w:val="20"/>
              </w:rPr>
              <w:t>c) Analizirati karakteristike ugovora u rimskom pravu</w:t>
            </w:r>
          </w:p>
          <w:p w:rsidR="00286BE7" w:rsidRPr="00EF71E3" w:rsidRDefault="004C1855" w:rsidP="004C1855">
            <w:pPr>
              <w:tabs>
                <w:tab w:val="left" w:pos="2820"/>
              </w:tabs>
              <w:spacing w:after="0"/>
              <w:jc w:val="both"/>
              <w:rPr>
                <w:rFonts w:ascii="Arial" w:hAnsi="Arial" w:cs="Arial"/>
                <w:sz w:val="20"/>
                <w:szCs w:val="20"/>
                <w:lang w:val="en-US"/>
              </w:rPr>
            </w:pPr>
            <w:r w:rsidRPr="00EF71E3">
              <w:rPr>
                <w:rFonts w:ascii="Arial" w:hAnsi="Arial" w:cs="Arial"/>
                <w:sz w:val="20"/>
                <w:szCs w:val="20"/>
              </w:rPr>
              <w:t>d) Objasniti zastupanje u ugovorima rimskog prava</w:t>
            </w:r>
          </w:p>
        </w:tc>
      </w:tr>
      <w:tr w:rsidR="00856CAB"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lastRenderedPageBreak/>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 Pojam ugovora u rimskom pravu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2. Karakteristike obveznih ugovora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3. Zaključenje ugovora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4. Učinak obveznih ugovora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5. Ispunjenje ugovora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6. Zastupanje u ugovorima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7. Verbalni kontrakti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8.  Literalni kontrakti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9. Realni kontrakti: fiducia, zajam, ostava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10. Realni kontrakti; posudba, zalog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11 konsenzualni kontrakti: kupoprodaja, najam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12. Konsenzualni kontrakti: društvena pogodba,nalog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13. Inominatni kontrakti; pakti (4p + 1s)</w:t>
            </w:r>
          </w:p>
          <w:p w:rsidR="004C1855"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14. Raskid ugovora (4p + 1s)</w:t>
            </w:r>
          </w:p>
          <w:p w:rsidR="00286BE7" w:rsidRPr="00EF71E3" w:rsidRDefault="004C1855" w:rsidP="004C1855">
            <w:pPr>
              <w:tabs>
                <w:tab w:val="left" w:pos="2820"/>
              </w:tabs>
              <w:spacing w:after="0"/>
              <w:rPr>
                <w:rFonts w:ascii="Arial" w:hAnsi="Arial" w:cs="Arial"/>
                <w:sz w:val="20"/>
                <w:szCs w:val="20"/>
              </w:rPr>
            </w:pPr>
            <w:r w:rsidRPr="00EF71E3">
              <w:rPr>
                <w:rFonts w:ascii="Arial" w:hAnsi="Arial" w:cs="Arial"/>
                <w:sz w:val="20"/>
                <w:szCs w:val="20"/>
              </w:rPr>
              <w:t>15. Seminarske radnje (4p + 1s)</w:t>
            </w:r>
          </w:p>
        </w:tc>
      </w:tr>
      <w:tr w:rsidR="00856CAB" w:rsidRPr="00EF71E3" w:rsidTr="002E3B28">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58"/>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557"/>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lang w:val="en-US"/>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Arial" w:eastAsia="MS Gothic" w:hAnsi="Arial" w:cs="Arial"/>
                <w:b w:val="0"/>
                <w:sz w:val="20"/>
                <w:szCs w:val="20"/>
                <w:lang w:val="hr-HR"/>
              </w:rPr>
              <w:t>x</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lang w:val="en-US"/>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frame="1"/>
              </w:rPr>
              <w:t xml:space="preserve"> </w:t>
            </w:r>
          </w:p>
        </w:tc>
      </w:tr>
      <w:tr w:rsidR="00856CAB"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sz w:val="20"/>
                <w:szCs w:val="20"/>
                <w:lang w:val="en-US"/>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sz w:val="20"/>
                <w:szCs w:val="20"/>
                <w:lang w:val="en-US"/>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hAnsi="Arial" w:cs="Arial"/>
                <w:sz w:val="20"/>
                <w:szCs w:val="20"/>
                <w:lang w:val="en-US"/>
              </w:rPr>
            </w:pPr>
          </w:p>
        </w:tc>
      </w:tr>
      <w:tr w:rsidR="00856CAB"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856CAB"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40"/>
              </w:tabs>
              <w:spacing w:after="0"/>
              <w:rPr>
                <w:rFonts w:ascii="Arial" w:hAnsi="Arial" w:cs="Arial"/>
                <w:sz w:val="20"/>
                <w:szCs w:val="20"/>
                <w:lang w:val="en-US"/>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sz w:val="20"/>
                <w:szCs w:val="20"/>
                <w:lang w:val="en-US"/>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sz w:val="20"/>
                <w:szCs w:val="20"/>
                <w:lang w:val="en-US"/>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hAnsi="Arial" w:cs="Arial"/>
                <w:b/>
                <w:sz w:val="20"/>
                <w:szCs w:val="20"/>
                <w:lang w:val="en-US"/>
              </w:rPr>
            </w:pPr>
            <w:r w:rsidRPr="00EF71E3">
              <w:rPr>
                <w:rFonts w:ascii="Arial" w:hAnsi="Arial" w:cs="Arial"/>
                <w:b/>
                <w:sz w:val="20"/>
                <w:szCs w:val="20"/>
              </w:rPr>
              <w:t>Dostupnost putem ostalih medija</w:t>
            </w:r>
          </w:p>
        </w:tc>
      </w:tr>
      <w:tr w:rsidR="00856CAB"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rPr>
                <w:rFonts w:ascii="Arial" w:hAnsi="Arial" w:cs="Arial"/>
                <w:sz w:val="20"/>
                <w:szCs w:val="20"/>
                <w:lang w:val="en-US"/>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Horvat, M./Eisner, B., Rimsko pravo (1948); Boras, M./Margetić, L., Rimsko pravo (2002), Zimmermann, R., The Law of Obligations. Roman Foundations of the Civilian Tradition (1990)</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hAnsi="Arial" w:cs="Arial"/>
                <w:sz w:val="20"/>
                <w:szCs w:val="20"/>
                <w:lang w:val="en-US"/>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hAnsi="Arial" w:cs="Arial"/>
                <w:sz w:val="20"/>
                <w:szCs w:val="20"/>
                <w:lang w:val="en-US"/>
              </w:rPr>
            </w:pPr>
          </w:p>
        </w:tc>
      </w:tr>
      <w:tr w:rsidR="00856CAB"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86BE7" w:rsidRPr="00EF71E3" w:rsidRDefault="00286BE7" w:rsidP="002E3B28">
            <w:pPr>
              <w:tabs>
                <w:tab w:val="left" w:pos="567"/>
              </w:tabs>
              <w:spacing w:after="0"/>
              <w:rPr>
                <w:rFonts w:ascii="Arial" w:hAnsi="Arial" w:cs="Arial"/>
                <w:sz w:val="20"/>
                <w:szCs w:val="20"/>
                <w:lang w:val="en-US"/>
              </w:rPr>
            </w:pPr>
            <w:r w:rsidRPr="00EF71E3">
              <w:rPr>
                <w:rFonts w:ascii="Arial" w:hAnsi="Arial" w:cs="Arial"/>
                <w:sz w:val="20"/>
                <w:szCs w:val="20"/>
              </w:rPr>
              <w:t xml:space="preserve">Dopunska literatura </w:t>
            </w:r>
          </w:p>
          <w:p w:rsidR="00286BE7" w:rsidRPr="00EF71E3" w:rsidRDefault="00286BE7" w:rsidP="002E3B28">
            <w:pPr>
              <w:tabs>
                <w:tab w:val="left" w:pos="567"/>
              </w:tabs>
              <w:spacing w:after="0"/>
              <w:rPr>
                <w:rFonts w:ascii="Arial" w:hAnsi="Arial" w:cs="Arial"/>
                <w:sz w:val="20"/>
                <w:szCs w:val="20"/>
                <w:lang w:val="en-US"/>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Kaser: Das Romische Privatrecht, 1971, 1975.</w:t>
            </w:r>
          </w:p>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t>Levy: Westromisches Vulgarrecht. Das Obligationenrecht, 1956.</w:t>
            </w:r>
          </w:p>
        </w:tc>
      </w:tr>
      <w:tr w:rsidR="00856CAB"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hAnsi="Arial" w:cs="Arial"/>
                <w:sz w:val="20"/>
                <w:szCs w:val="20"/>
                <w:lang w:val="en-US"/>
              </w:rPr>
            </w:pPr>
            <w:r w:rsidRPr="00EF71E3">
              <w:rPr>
                <w:rFonts w:ascii="Arial" w:hAnsi="Arial" w:cs="Arial"/>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both"/>
              <w:rPr>
                <w:rFonts w:ascii="Arial" w:hAnsi="Arial" w:cs="Arial"/>
                <w:sz w:val="20"/>
                <w:szCs w:val="20"/>
                <w:lang w:val="en-US"/>
              </w:rPr>
            </w:pPr>
            <w:r w:rsidRPr="00EF71E3">
              <w:rPr>
                <w:rFonts w:ascii="Arial" w:hAnsi="Arial" w:cs="Arial"/>
                <w:sz w:val="20"/>
                <w:szCs w:val="20"/>
              </w:rPr>
              <w:t>Studenti će imati mogućnost stalnog komuniciranja s nastavnikom putem e-maila i na konzultacijama. Teme seminarskih radova bit će dostupne na početku predavanja, a studenti će sami odabrati neku od ponuđenih. Studentima će nastavnik biti dostupan te će ih voditi kroz izradu seminarskih radova i svladavanje predviđenog nastavnog gradiva.</w:t>
            </w:r>
          </w:p>
        </w:tc>
      </w:tr>
      <w:tr w:rsidR="00856CAB"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hAnsi="Arial" w:cs="Arial"/>
                <w:sz w:val="20"/>
                <w:szCs w:val="20"/>
                <w:lang w:val="en-US"/>
              </w:rPr>
            </w:pPr>
            <w:r w:rsidRPr="00EF71E3">
              <w:rPr>
                <w:rFonts w:ascii="Arial" w:hAnsi="Arial" w:cs="Arial"/>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hAnsi="Arial" w:cs="Arial"/>
                <w:sz w:val="20"/>
                <w:szCs w:val="20"/>
                <w:lang w:val="en-US"/>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56CAB" w:rsidRPr="00EF71E3" w:rsidRDefault="00856CA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4B0C22" w:rsidRPr="00EF71E3" w:rsidTr="00856C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B0C22" w:rsidRPr="00EF71E3" w:rsidRDefault="004B0C22"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B0C22" w:rsidRPr="00EF71E3" w:rsidRDefault="004B0C22" w:rsidP="00A50C44">
            <w:pPr>
              <w:spacing w:before="60" w:after="60" w:line="240" w:lineRule="auto"/>
              <w:ind w:left="397" w:hanging="397"/>
              <w:rPr>
                <w:rFonts w:ascii="Arial" w:hAnsi="Arial" w:cs="Arial"/>
                <w:b/>
                <w:sz w:val="20"/>
                <w:szCs w:val="20"/>
              </w:rPr>
            </w:pPr>
            <w:r w:rsidRPr="00EF71E3">
              <w:rPr>
                <w:rFonts w:ascii="Arial" w:hAnsi="Arial" w:cs="Arial"/>
                <w:b/>
                <w:sz w:val="20"/>
                <w:szCs w:val="20"/>
              </w:rPr>
              <w:t>PRAVA OSOBNOSTI U MEDICINSKOM PRAVU</w:t>
            </w:r>
          </w:p>
        </w:tc>
      </w:tr>
      <w:tr w:rsidR="004B0C22"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PR5POMP, 188195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5.</w:t>
            </w:r>
          </w:p>
        </w:tc>
      </w:tr>
      <w:tr w:rsidR="004B0C22"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Prof.dr.sc. Hrvoje Kačer</w:t>
            </w:r>
          </w:p>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6</w:t>
            </w:r>
          </w:p>
        </w:tc>
      </w:tr>
      <w:tr w:rsidR="004B0C22" w:rsidRPr="00EF71E3" w:rsidTr="00856C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B0C22" w:rsidRPr="00EF71E3" w:rsidRDefault="004B0C22" w:rsidP="00A50C44">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4B0C22" w:rsidRPr="00EF71E3" w:rsidRDefault="004B0C22" w:rsidP="00A50C44">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4B0C22" w:rsidRPr="00EF71E3" w:rsidRDefault="004B0C22" w:rsidP="00A50C44">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4B0C22" w:rsidRPr="00EF71E3" w:rsidRDefault="004B0C22" w:rsidP="00A50C44">
            <w:pPr>
              <w:spacing w:after="0" w:line="240" w:lineRule="auto"/>
              <w:jc w:val="center"/>
              <w:rPr>
                <w:rFonts w:ascii="Arial" w:hAnsi="Arial" w:cs="Arial"/>
                <w:sz w:val="20"/>
                <w:szCs w:val="20"/>
              </w:rPr>
            </w:pPr>
            <w:r w:rsidRPr="00EF71E3">
              <w:rPr>
                <w:rFonts w:ascii="Arial" w:hAnsi="Arial" w:cs="Arial"/>
                <w:sz w:val="20"/>
                <w:szCs w:val="20"/>
              </w:rPr>
              <w:t>T</w:t>
            </w:r>
          </w:p>
        </w:tc>
      </w:tr>
      <w:tr w:rsidR="004B0C22" w:rsidRPr="00EF71E3" w:rsidTr="00856C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4B0C22" w:rsidRPr="00EF71E3" w:rsidRDefault="004B0C22" w:rsidP="00A50C4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4B0C22" w:rsidRPr="00EF71E3" w:rsidRDefault="004B0C22" w:rsidP="00A50C44">
            <w:pPr>
              <w:spacing w:after="0" w:line="240" w:lineRule="auto"/>
              <w:rPr>
                <w:rFonts w:ascii="Arial" w:hAnsi="Arial" w:cs="Arial"/>
                <w:sz w:val="20"/>
                <w:szCs w:val="20"/>
              </w:rPr>
            </w:pPr>
          </w:p>
        </w:tc>
      </w:tr>
      <w:tr w:rsidR="004B0C22"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B0C22" w:rsidRPr="00EF71E3" w:rsidRDefault="004B0C22" w:rsidP="00A50C44">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B0C22" w:rsidRPr="00EF71E3" w:rsidRDefault="004B0C22" w:rsidP="00A50C44">
            <w:pPr>
              <w:spacing w:after="0" w:line="240" w:lineRule="auto"/>
              <w:rPr>
                <w:rFonts w:ascii="Arial" w:hAnsi="Arial" w:cs="Arial"/>
                <w:sz w:val="20"/>
                <w:szCs w:val="20"/>
              </w:rPr>
            </w:pPr>
          </w:p>
        </w:tc>
      </w:tr>
      <w:tr w:rsidR="004B0C22" w:rsidRPr="00EF71E3" w:rsidTr="00856C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B0C22" w:rsidRPr="00EF71E3" w:rsidRDefault="004B0C22" w:rsidP="00A50C44">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4B0C22"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B0C22" w:rsidRPr="00EF71E3" w:rsidRDefault="004B0C22" w:rsidP="00A50C44">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Znanja o pravima osobnosti, te specifičnostima prava osobnosti i njihovih povreda u medicinskom pravu. Analiza povijesnog razvoja i hrvatskog pravnog okvira </w:t>
            </w:r>
            <w:r w:rsidRPr="00EF71E3">
              <w:rPr>
                <w:rFonts w:ascii="Arial" w:hAnsi="Arial" w:cs="Arial"/>
                <w:i/>
                <w:iCs/>
                <w:sz w:val="20"/>
                <w:szCs w:val="20"/>
              </w:rPr>
              <w:t>de lege lata</w:t>
            </w:r>
            <w:r w:rsidRPr="00EF71E3">
              <w:rPr>
                <w:rFonts w:ascii="Arial" w:hAnsi="Arial" w:cs="Arial"/>
                <w:sz w:val="20"/>
                <w:szCs w:val="20"/>
              </w:rPr>
              <w:t xml:space="preserve"> i </w:t>
            </w:r>
            <w:r w:rsidRPr="00EF71E3">
              <w:rPr>
                <w:rFonts w:ascii="Arial" w:hAnsi="Arial" w:cs="Arial"/>
                <w:i/>
                <w:iCs/>
                <w:sz w:val="20"/>
                <w:szCs w:val="20"/>
              </w:rPr>
              <w:t>de lege ferenda</w:t>
            </w:r>
            <w:r w:rsidRPr="00EF71E3">
              <w:rPr>
                <w:rFonts w:ascii="Arial" w:hAnsi="Arial" w:cs="Arial"/>
                <w:sz w:val="20"/>
                <w:szCs w:val="20"/>
              </w:rPr>
              <w:t>, te komparativna analiza. Primjena stečenih znanja na konkretnim primjerima i slučajevima iz sudske prakse.</w:t>
            </w:r>
          </w:p>
        </w:tc>
      </w:tr>
      <w:tr w:rsidR="004B0C22" w:rsidRPr="00EF71E3" w:rsidTr="00856CAB">
        <w:tc>
          <w:tcPr>
            <w:tcW w:w="1912" w:type="dxa"/>
            <w:gridSpan w:val="2"/>
            <w:tcBorders>
              <w:left w:val="single" w:sz="12" w:space="0" w:color="auto"/>
            </w:tcBorders>
            <w:shd w:val="clear" w:color="auto" w:fill="CCFFFF"/>
            <w:tcMar>
              <w:left w:w="57" w:type="dxa"/>
              <w:right w:w="57" w:type="dxa"/>
            </w:tcMar>
            <w:vAlign w:val="center"/>
          </w:tcPr>
          <w:p w:rsidR="004B0C22" w:rsidRPr="00EF71E3" w:rsidRDefault="004B0C22" w:rsidP="00A50C44">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B0C22" w:rsidRPr="00EF71E3" w:rsidRDefault="004B0C22" w:rsidP="00A50C44">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V godinu studija.</w:t>
            </w:r>
          </w:p>
        </w:tc>
      </w:tr>
      <w:tr w:rsidR="004B0C22" w:rsidRPr="00EF71E3" w:rsidTr="00856CAB">
        <w:tc>
          <w:tcPr>
            <w:tcW w:w="1912" w:type="dxa"/>
            <w:gridSpan w:val="2"/>
            <w:tcBorders>
              <w:left w:val="single" w:sz="12" w:space="0" w:color="auto"/>
            </w:tcBorders>
            <w:shd w:val="clear" w:color="auto" w:fill="CCFFFF"/>
            <w:tcMar>
              <w:left w:w="57" w:type="dxa"/>
              <w:right w:w="57" w:type="dxa"/>
            </w:tcMar>
            <w:vAlign w:val="center"/>
          </w:tcPr>
          <w:p w:rsidR="004B0C22" w:rsidRPr="00EF71E3" w:rsidRDefault="004B0C22"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B0C22" w:rsidRPr="00EF71E3" w:rsidRDefault="004B0C22"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pozitivnu pravnu regulativu o pravima osobnosti u Republici Hrvatskoj.</w:t>
            </w:r>
          </w:p>
          <w:p w:rsidR="004B0C22" w:rsidRPr="00EF71E3" w:rsidRDefault="004B0C22"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temeljna načela i institute medicinskog prava koji se odnose na specifičnosti prava osobnosti i njihovih povreda.</w:t>
            </w:r>
          </w:p>
          <w:p w:rsidR="004B0C22" w:rsidRPr="00EF71E3" w:rsidRDefault="004B0C22"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Objasniti međusobni odnos pojedinih instituta i njihovu primjenu u praksi.</w:t>
            </w:r>
          </w:p>
          <w:p w:rsidR="004B0C22" w:rsidRPr="00EF71E3" w:rsidRDefault="004B0C22" w:rsidP="00CF56EC">
            <w:pPr>
              <w:pStyle w:val="Odlomakpopisa"/>
              <w:numPr>
                <w:ilvl w:val="0"/>
                <w:numId w:val="73"/>
              </w:numPr>
              <w:spacing w:after="160" w:line="259" w:lineRule="auto"/>
              <w:jc w:val="both"/>
              <w:rPr>
                <w:rFonts w:ascii="Arial" w:hAnsi="Arial" w:cs="Arial"/>
                <w:b/>
                <w:sz w:val="20"/>
                <w:szCs w:val="20"/>
              </w:rPr>
            </w:pPr>
            <w:r w:rsidRPr="00EF71E3">
              <w:rPr>
                <w:rFonts w:ascii="Arial" w:hAnsi="Arial" w:cs="Arial"/>
                <w:bCs/>
                <w:sz w:val="20"/>
                <w:szCs w:val="20"/>
              </w:rPr>
              <w:t>Upotrijebiti odgovarajuća pravna pravila na problemske zadatke.</w:t>
            </w:r>
          </w:p>
        </w:tc>
      </w:tr>
      <w:tr w:rsidR="004B0C22" w:rsidRPr="00EF71E3" w:rsidTr="00856CAB">
        <w:tc>
          <w:tcPr>
            <w:tcW w:w="1912" w:type="dxa"/>
            <w:gridSpan w:val="2"/>
            <w:tcBorders>
              <w:left w:val="single" w:sz="12" w:space="0" w:color="auto"/>
            </w:tcBorders>
            <w:shd w:val="clear" w:color="auto" w:fill="CCFFFF"/>
            <w:tcMar>
              <w:left w:w="57" w:type="dxa"/>
              <w:right w:w="57" w:type="dxa"/>
            </w:tcMar>
            <w:vAlign w:val="center"/>
          </w:tcPr>
          <w:p w:rsidR="004B0C22" w:rsidRPr="00EF71E3" w:rsidRDefault="004B0C22" w:rsidP="00A50C44">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 Uvod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2. Povijesni Razvirak Prava Osobnosti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3. O Pravima Osobnosti Općenito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4. O Pravima Osobnosti Općenito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5. Specifičnosti Prava Osobnosti U Medicinskom Pravu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6. Specifičnosti Prava Osobnosti U Medicinskom Pravu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7. Pravni Okvir Prava Osobnosti U Medicinskom Pozitivnom Pravu Rh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8. Pravni Okvir Prava Osobnosti U Medicinskom Pozitivnom Pravu Rh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9. Pravni Okvir Prava Osobnosti U Medicinskom Pozitivnom Pravu Rh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10. Pravni Okvir Prava Osobnosti U Medicinskom Pozitivnom Pravu Rh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11. Pravni Okvir Prava Osobnosti U Medicinskom Pozitivnom Pravu Rh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12. Komparativna Analiza Prava Osobnosti U Medicinskom Pravu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13. Komparativna Analiza Prava Osobnosti U Medicinskom Pravu (4p+1s)</w:t>
            </w:r>
          </w:p>
          <w:p w:rsidR="004B0C22" w:rsidRPr="00EF71E3" w:rsidRDefault="00856CAB" w:rsidP="00A50C44">
            <w:pPr>
              <w:pStyle w:val="Bezproreda"/>
              <w:rPr>
                <w:rFonts w:ascii="Arial" w:hAnsi="Arial" w:cs="Arial"/>
                <w:b w:val="0"/>
                <w:color w:val="auto"/>
                <w:sz w:val="20"/>
                <w:szCs w:val="20"/>
              </w:rPr>
            </w:pPr>
            <w:r w:rsidRPr="00EF71E3">
              <w:rPr>
                <w:rFonts w:ascii="Arial" w:hAnsi="Arial" w:cs="Arial"/>
                <w:b w:val="0"/>
                <w:color w:val="auto"/>
                <w:sz w:val="20"/>
                <w:szCs w:val="20"/>
              </w:rPr>
              <w:t>14. Komparativna Analiza Prava Osobnosti U Medicinskom Pravu (4p+1s)</w:t>
            </w:r>
          </w:p>
          <w:p w:rsidR="004B0C22" w:rsidRPr="00EF71E3" w:rsidRDefault="00856CAB" w:rsidP="00A50C44">
            <w:pPr>
              <w:tabs>
                <w:tab w:val="left" w:pos="2820"/>
              </w:tabs>
              <w:spacing w:after="0"/>
              <w:rPr>
                <w:rFonts w:ascii="Arial" w:hAnsi="Arial" w:cs="Arial"/>
                <w:sz w:val="20"/>
                <w:szCs w:val="20"/>
              </w:rPr>
            </w:pPr>
            <w:r w:rsidRPr="00EF71E3">
              <w:rPr>
                <w:rFonts w:ascii="Arial" w:hAnsi="Arial" w:cs="Arial"/>
                <w:sz w:val="20"/>
                <w:szCs w:val="20"/>
              </w:rPr>
              <w:t xml:space="preserve">15. Prijedlozi </w:t>
            </w:r>
            <w:r w:rsidRPr="00EF71E3">
              <w:rPr>
                <w:rFonts w:ascii="Arial" w:hAnsi="Arial" w:cs="Arial"/>
                <w:i/>
                <w:iCs/>
                <w:sz w:val="20"/>
                <w:szCs w:val="20"/>
              </w:rPr>
              <w:t>De Lege Ferenda</w:t>
            </w:r>
            <w:r w:rsidRPr="00EF71E3">
              <w:rPr>
                <w:rFonts w:ascii="Arial" w:hAnsi="Arial" w:cs="Arial"/>
                <w:sz w:val="20"/>
                <w:szCs w:val="20"/>
              </w:rPr>
              <w:t xml:space="preserve"> (4p+1s)</w:t>
            </w:r>
          </w:p>
        </w:tc>
      </w:tr>
      <w:tr w:rsidR="004B0C22" w:rsidRPr="00EF71E3" w:rsidTr="00856C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B0C22" w:rsidRPr="00EF71E3" w:rsidRDefault="004B0C22" w:rsidP="00A50C44">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predavanja</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seminari i radionice  </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4B0C22" w:rsidRPr="00EF71E3" w:rsidRDefault="004B0C22"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4B0C22" w:rsidRPr="00EF71E3" w:rsidRDefault="004B0C22"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mentorski rad</w:t>
            </w:r>
          </w:p>
          <w:p w:rsidR="004B0C22" w:rsidRPr="00EF71E3" w:rsidRDefault="004B0C22"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4B0C22" w:rsidRPr="00EF71E3" w:rsidTr="00856CA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4B0C22" w:rsidRPr="00EF71E3" w:rsidRDefault="004B0C22" w:rsidP="00A50C44">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4B0C22" w:rsidRPr="00EF71E3" w:rsidRDefault="004B0C22" w:rsidP="00A50C44">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4B0C22" w:rsidRPr="00EF71E3" w:rsidRDefault="004B0C22" w:rsidP="00A50C44">
            <w:pPr>
              <w:pStyle w:val="FieldText"/>
              <w:rPr>
                <w:rFonts w:ascii="Arial" w:hAnsi="Arial" w:cs="Arial"/>
                <w:b w:val="0"/>
                <w:sz w:val="20"/>
                <w:szCs w:val="20"/>
                <w:lang w:val="hr-HR"/>
              </w:rPr>
            </w:pPr>
          </w:p>
        </w:tc>
      </w:tr>
      <w:tr w:rsidR="00856CAB"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4B0C22" w:rsidRPr="00EF71E3" w:rsidTr="00856C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B0C22" w:rsidRPr="00EF71E3" w:rsidRDefault="004B0C22" w:rsidP="00A50C44">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B0C22" w:rsidRPr="00EF71E3" w:rsidRDefault="004B0C22" w:rsidP="00A50C44">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B0C22" w:rsidRPr="00EF71E3" w:rsidRDefault="004B0C22" w:rsidP="00A50C44">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B0C22" w:rsidRPr="00EF71E3" w:rsidRDefault="004B0C22" w:rsidP="00A50C44">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4B0C22"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pStyle w:val="Bezproreda"/>
              <w:jc w:val="both"/>
              <w:rPr>
                <w:rFonts w:ascii="Arial" w:hAnsi="Arial" w:cs="Arial"/>
                <w:b w:val="0"/>
                <w:bCs w:val="0"/>
                <w:color w:val="auto"/>
                <w:sz w:val="20"/>
                <w:szCs w:val="20"/>
                <w:shd w:val="clear" w:color="auto" w:fill="FFFFFF"/>
                <w:lang w:eastAsia="en-GB"/>
              </w:rPr>
            </w:pPr>
            <w:r w:rsidRPr="00EF71E3">
              <w:rPr>
                <w:rFonts w:ascii="Arial" w:hAnsi="Arial" w:cs="Arial"/>
                <w:b w:val="0"/>
                <w:bCs w:val="0"/>
                <w:color w:val="auto"/>
                <w:sz w:val="20"/>
                <w:szCs w:val="20"/>
                <w:shd w:val="clear" w:color="auto" w:fill="FFFFFF"/>
                <w:lang w:eastAsia="en-GB"/>
              </w:rPr>
              <w:t xml:space="preserve">Blanka Kačer, Farmaceutsko pravo i odgovornost za štetu, osobito s aspekta povrede prava osobnosti, Medicina, pravo in družba – Sodobne dileme 4, Pravni fakultet i Medicinski fakultet Univerziteta u Mariboru, Maribor, 2021., str. 289.-317. </w:t>
            </w:r>
          </w:p>
          <w:p w:rsidR="004B0C22" w:rsidRPr="00EF71E3" w:rsidRDefault="004B0C22" w:rsidP="00A50C44">
            <w:pPr>
              <w:tabs>
                <w:tab w:val="left" w:pos="2820"/>
              </w:tabs>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eastAsia="Times New Roman" w:hAnsi="Arial" w:cs="Arial"/>
                <w:sz w:val="20"/>
                <w:szCs w:val="20"/>
                <w:lang w:val="en-GB" w:eastAsia="en-GB"/>
              </w:rPr>
              <w:t xml:space="preserve">Blanka Kačer, </w:t>
            </w:r>
            <w:hyperlink r:id="rId34" w:history="1">
              <w:r w:rsidRPr="00EF71E3">
                <w:rPr>
                  <w:rFonts w:ascii="Arial" w:hAnsi="Arial" w:cs="Arial"/>
                  <w:sz w:val="20"/>
                  <w:szCs w:val="20"/>
                  <w:shd w:val="clear" w:color="auto" w:fill="F9FAFF"/>
                  <w:lang w:val="en-GB" w:eastAsia="en-GB"/>
                </w:rPr>
                <w:t>Odštetna odgovornost u medicini, posebno u svezi s (ne)obvezatnosti cijepljenja</w:t>
              </w:r>
            </w:hyperlink>
            <w:r w:rsidRPr="00EF71E3">
              <w:rPr>
                <w:rFonts w:ascii="Arial" w:hAnsi="Arial" w:cs="Arial"/>
                <w:sz w:val="20"/>
                <w:szCs w:val="20"/>
                <w:shd w:val="clear" w:color="auto" w:fill="F9FAFF"/>
                <w:lang w:val="en-GB" w:eastAsia="en-GB"/>
              </w:rPr>
              <w:t> // Tradicionalno XXXVI. savjetovanje "Aktualnosti hrvatskog zakonodavstva i pravne prakse" / Godišnjak 28, Hrvatsko društvo za građanskopravne znanosti i praksu, Zagreb, 2021., str. 41.-103.</w:t>
            </w: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spacing w:after="0" w:line="240" w:lineRule="auto"/>
              <w:jc w:val="both"/>
              <w:rPr>
                <w:rFonts w:ascii="Arial" w:hAnsi="Arial" w:cs="Arial"/>
                <w:sz w:val="20"/>
                <w:szCs w:val="20"/>
              </w:rPr>
            </w:pPr>
            <w:r w:rsidRPr="00EF71E3">
              <w:rPr>
                <w:rFonts w:ascii="Arial" w:hAnsi="Arial" w:cs="Arial"/>
                <w:sz w:val="20"/>
                <w:szCs w:val="20"/>
              </w:rPr>
              <w:t>Aldo Radolović, Pravo osobnosti u novom Zakonu o obveznim odnosima, Zbornik Pravnog fakulteta Sveuč. Rij, v. 27., br. 1, Rijeka, 2006., str. 129.-170.</w:t>
            </w:r>
          </w:p>
          <w:p w:rsidR="004B0C22" w:rsidRPr="00EF71E3" w:rsidRDefault="004B0C22" w:rsidP="00A50C4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spacing w:after="0" w:line="240" w:lineRule="auto"/>
              <w:jc w:val="both"/>
              <w:rPr>
                <w:rFonts w:ascii="Arial" w:hAnsi="Arial" w:cs="Arial"/>
                <w:sz w:val="20"/>
                <w:szCs w:val="20"/>
              </w:rPr>
            </w:pPr>
            <w:r w:rsidRPr="00EF71E3">
              <w:rPr>
                <w:rFonts w:ascii="Arial" w:hAnsi="Arial" w:cs="Arial"/>
                <w:sz w:val="20"/>
                <w:szCs w:val="20"/>
              </w:rPr>
              <w:t>Nikola Gavella, Osobna prava 1. dio, Pravni fakultet Sveučilišta u Zagrebu, Zagreb, 2000.</w:t>
            </w:r>
          </w:p>
          <w:p w:rsidR="004B0C22" w:rsidRPr="00EF71E3" w:rsidRDefault="004B0C22" w:rsidP="00A50C4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hAnsi="Arial" w:cs="Arial"/>
                <w:bCs/>
                <w:sz w:val="20"/>
                <w:szCs w:val="20"/>
                <w:shd w:val="clear" w:color="auto" w:fill="FFFFFF"/>
                <w:lang w:eastAsia="en-GB"/>
              </w:rPr>
              <w:t>Blanka Kačer, Sraz stigmatizacije liječničke profesije i zaštite prava pacijenata kroz prizmu građanskopravne odgovornosti,</w:t>
            </w:r>
            <w:r w:rsidRPr="00EF71E3">
              <w:rPr>
                <w:rFonts w:ascii="Arial" w:hAnsi="Arial" w:cs="Arial"/>
                <w:b/>
                <w:sz w:val="20"/>
                <w:szCs w:val="20"/>
                <w:shd w:val="clear" w:color="auto" w:fill="FFFFFF"/>
                <w:lang w:eastAsia="en-GB"/>
              </w:rPr>
              <w:t xml:space="preserve"> </w:t>
            </w:r>
            <w:r w:rsidRPr="00EF71E3">
              <w:rPr>
                <w:rFonts w:ascii="Arial" w:hAnsi="Arial" w:cs="Arial"/>
                <w:bCs/>
                <w:sz w:val="20"/>
                <w:szCs w:val="2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pStyle w:val="Bezproreda"/>
              <w:jc w:val="both"/>
              <w:rPr>
                <w:rFonts w:ascii="Arial" w:hAnsi="Arial" w:cs="Arial"/>
                <w:b w:val="0"/>
                <w:color w:val="auto"/>
                <w:sz w:val="20"/>
                <w:szCs w:val="20"/>
                <w:shd w:val="clear" w:color="auto" w:fill="F9FAFF"/>
              </w:rPr>
            </w:pPr>
            <w:r w:rsidRPr="00EF71E3">
              <w:rPr>
                <w:rFonts w:ascii="Arial" w:hAnsi="Arial" w:cs="Arial"/>
                <w:b w:val="0"/>
                <w:color w:val="auto"/>
                <w:sz w:val="20"/>
                <w:szCs w:val="20"/>
              </w:rPr>
              <w:t xml:space="preserve">Blanka Kačer – Hrvoje Kačer, </w:t>
            </w:r>
            <w:hyperlink r:id="rId35" w:history="1">
              <w:r w:rsidRPr="00EF71E3">
                <w:rPr>
                  <w:rStyle w:val="Hiperveza"/>
                  <w:rFonts w:ascii="Arial" w:hAnsi="Arial" w:cs="Arial"/>
                  <w:b w:val="0"/>
                  <w:color w:val="auto"/>
                  <w:sz w:val="20"/>
                  <w:szCs w:val="20"/>
                  <w:shd w:val="clear" w:color="auto" w:fill="F9FAFF"/>
                </w:rPr>
                <w:t>kritične točke-slučajevi primjene općih pravnih instituta građanskog prava na medicinsko pravo</w:t>
              </w:r>
            </w:hyperlink>
            <w:r w:rsidRPr="00EF71E3">
              <w:rPr>
                <w:rStyle w:val="citation"/>
                <w:rFonts w:ascii="Arial" w:hAnsi="Arial" w:cs="Arial"/>
                <w:b w:val="0"/>
                <w:color w:val="auto"/>
                <w:sz w:val="20"/>
                <w:szCs w:val="20"/>
                <w:shd w:val="clear" w:color="auto" w:fill="F9FAFF"/>
              </w:rPr>
              <w:t>, 3.</w:t>
            </w:r>
            <w:r w:rsidRPr="00EF71E3">
              <w:rPr>
                <w:rStyle w:val="citation"/>
                <w:rFonts w:ascii="Arial" w:hAnsi="Arial" w:cs="Arial"/>
                <w:b w:val="0"/>
                <w:i/>
                <w:iCs/>
                <w:color w:val="auto"/>
                <w:sz w:val="20"/>
                <w:szCs w:val="20"/>
                <w:shd w:val="clear" w:color="auto" w:fill="F9FAFF"/>
              </w:rPr>
              <w:t xml:space="preserve"> </w:t>
            </w:r>
            <w:r w:rsidRPr="00EF71E3">
              <w:rPr>
                <w:rStyle w:val="citation"/>
                <w:rFonts w:ascii="Arial" w:hAnsi="Arial" w:cs="Arial"/>
                <w:b w:val="0"/>
                <w:color w:val="auto"/>
                <w:sz w:val="20"/>
                <w:szCs w:val="20"/>
                <w:shd w:val="clear" w:color="auto" w:fill="F9FAFF"/>
              </w:rPr>
              <w:t>kongres KOKOZA i 5. hrvatski kongres medicinskog prava s međunarodnim sudjelovanjem, Pravni Fakultet Sveučilišta u Splitu, Rovinj – Split, 2022. str. 115-131.</w:t>
            </w:r>
          </w:p>
          <w:p w:rsidR="004B0C22" w:rsidRPr="00EF71E3" w:rsidRDefault="004B0C22" w:rsidP="00A50C44">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hAnsi="Arial" w:cs="Arial"/>
                <w:bCs/>
                <w:sz w:val="20"/>
                <w:szCs w:val="20"/>
              </w:rPr>
              <w:t>Blanka Kačer,</w:t>
            </w:r>
            <w:r w:rsidRPr="00EF71E3">
              <w:rPr>
                <w:rFonts w:ascii="Arial" w:hAnsi="Arial" w:cs="Arial"/>
                <w:sz w:val="20"/>
                <w:szCs w:val="20"/>
              </w:rPr>
              <w:t xml:space="preserve"> </w:t>
            </w:r>
            <w:r w:rsidRPr="00EF71E3">
              <w:rPr>
                <w:rFonts w:ascii="Arial" w:hAnsi="Arial" w:cs="Arial"/>
                <w:sz w:val="20"/>
                <w:szCs w:val="20"/>
                <w:shd w:val="clear" w:color="auto" w:fill="FFFFFF"/>
              </w:rPr>
              <w:t xml:space="preserve">Medicinsko-odštetni aspekt Opće uredbe Europskog parlamenta i Vijeća (GDPR), referat na „14. međunarodnom savjetovanju na Pravnom fakultetu Univerziteta u Kragujevcu, Suvremeni pravni promet i usluge“, održanom na </w:t>
            </w:r>
            <w:r w:rsidRPr="00EF71E3">
              <w:rPr>
                <w:rFonts w:ascii="Arial" w:hAnsi="Arial" w:cs="Arial"/>
                <w:sz w:val="20"/>
                <w:szCs w:val="20"/>
                <w:shd w:val="clear" w:color="auto" w:fill="FFFFFF"/>
              </w:rPr>
              <w:lastRenderedPageBreak/>
              <w:t xml:space="preserve">Pravnom fakultetu u  Kragujevcu, 2018., </w:t>
            </w:r>
            <w:r w:rsidRPr="00EF71E3">
              <w:rPr>
                <w:rFonts w:ascii="Arial" w:hAnsi="Arial" w:cs="Arial"/>
                <w:sz w:val="20"/>
                <w:szCs w:val="20"/>
              </w:rPr>
              <w:t>str. 627.-637.</w:t>
            </w:r>
          </w:p>
        </w:tc>
        <w:tc>
          <w:tcPr>
            <w:tcW w:w="1244" w:type="dxa"/>
            <w:gridSpan w:val="2"/>
            <w:tcBorders>
              <w:left w:val="single" w:sz="8"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B0C22" w:rsidRPr="00EF71E3" w:rsidRDefault="004B0C22" w:rsidP="004B0C22">
            <w:pPr>
              <w:numPr>
                <w:ilvl w:val="0"/>
                <w:numId w:val="2"/>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hAnsi="Arial" w:cs="Arial"/>
                <w:sz w:val="20"/>
                <w:szCs w:val="20"/>
              </w:rPr>
              <w:t>Petar Klarić, Odštetno pravo, Pravni fakultet Sveučilišta u Zagrebu, Zagreb, 2003.</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4B0C22" w:rsidRPr="00EF71E3" w:rsidRDefault="004B0C22"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B0C22"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B0C22" w:rsidRPr="00EF71E3" w:rsidRDefault="004B0C22" w:rsidP="00A50C44">
            <w:pPr>
              <w:tabs>
                <w:tab w:val="left" w:pos="567"/>
              </w:tabs>
              <w:spacing w:after="0" w:line="240" w:lineRule="auto"/>
              <w:jc w:val="both"/>
              <w:rPr>
                <w:rFonts w:ascii="Arial" w:hAnsi="Arial" w:cs="Arial"/>
                <w:sz w:val="20"/>
                <w:szCs w:val="20"/>
              </w:rPr>
            </w:pPr>
            <w:r w:rsidRPr="00EF71E3">
              <w:rPr>
                <w:rFonts w:ascii="Arial" w:hAnsi="Arial" w:cs="Arial"/>
                <w:sz w:val="20"/>
                <w:szCs w:val="20"/>
              </w:rPr>
              <w:t xml:space="preserve">Dopunska literatura </w:t>
            </w:r>
          </w:p>
          <w:p w:rsidR="004B0C22" w:rsidRPr="00EF71E3" w:rsidRDefault="004B0C22" w:rsidP="00A50C44">
            <w:pPr>
              <w:tabs>
                <w:tab w:val="left" w:pos="567"/>
              </w:tabs>
              <w:spacing w:after="0" w:line="240" w:lineRule="auto"/>
              <w:jc w:val="both"/>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4B0C22" w:rsidRPr="00EF71E3" w:rsidRDefault="004B0C22" w:rsidP="00A50C44">
            <w:pPr>
              <w:spacing w:line="240" w:lineRule="auto"/>
              <w:jc w:val="both"/>
              <w:rPr>
                <w:rFonts w:ascii="Arial" w:hAnsi="Arial" w:cs="Arial"/>
                <w:sz w:val="20"/>
                <w:szCs w:val="20"/>
                <w:shd w:val="clear" w:color="auto" w:fill="FFFFFF"/>
              </w:rPr>
            </w:pPr>
            <w:r w:rsidRPr="00EF71E3">
              <w:rPr>
                <w:rFonts w:ascii="Arial" w:hAnsi="Arial" w:cs="Arial"/>
                <w:sz w:val="20"/>
                <w:szCs w:val="20"/>
                <w:shd w:val="clear" w:color="auto" w:fill="FFFFFF"/>
              </w:rPr>
              <w:t>Zlatko Ćesić, Vilim Gorenc, Hrvoje Kačer, Hrvoje Momčinović, Drago Pavić, Ante Perkušić, Andrea Pešutić, Zvonimir Slakoper, Branko Vukmir, Ante Vidović, Komenatar Zakona o obveznim odnosima, RRiF, Zagreb, 2005.</w:t>
            </w:r>
          </w:p>
          <w:p w:rsidR="004B0C22" w:rsidRPr="00EF71E3" w:rsidRDefault="004B0C22" w:rsidP="00A50C44">
            <w:pPr>
              <w:spacing w:line="240" w:lineRule="auto"/>
              <w:jc w:val="both"/>
              <w:rPr>
                <w:rFonts w:ascii="Arial" w:hAnsi="Arial" w:cs="Arial"/>
                <w:sz w:val="20"/>
                <w:szCs w:val="20"/>
              </w:rPr>
            </w:pPr>
            <w:r w:rsidRPr="00EF71E3">
              <w:rPr>
                <w:rFonts w:ascii="Arial" w:hAnsi="Arial" w:cs="Arial"/>
                <w:sz w:val="20"/>
                <w:szCs w:val="20"/>
              </w:rPr>
              <w:t>Hrvoje Kačer, Aldo Radolović, Zvonimir Slakoper, Zakon o obveznim odnosima s komentarom, Poslovni zbornik, Zagreb, 2006.</w:t>
            </w:r>
          </w:p>
          <w:p w:rsidR="004B0C22" w:rsidRPr="00EF71E3" w:rsidRDefault="004B0C22" w:rsidP="00A50C44">
            <w:pPr>
              <w:spacing w:line="240" w:lineRule="auto"/>
              <w:jc w:val="both"/>
              <w:rPr>
                <w:rFonts w:ascii="Arial" w:hAnsi="Arial" w:cs="Arial"/>
                <w:sz w:val="20"/>
                <w:szCs w:val="20"/>
                <w:shd w:val="clear" w:color="auto" w:fill="FFFFFF"/>
              </w:rPr>
            </w:pPr>
            <w:r w:rsidRPr="00EF71E3">
              <w:rPr>
                <w:rFonts w:ascii="Arial" w:hAnsi="Arial" w:cs="Arial"/>
                <w:sz w:val="20"/>
                <w:szCs w:val="20"/>
                <w:shd w:val="clear" w:color="auto" w:fill="FFFFFF"/>
              </w:rPr>
              <w:t>Vilim Gorenc, Loris Belanić, Hrvoje Momčinović, Ante Perkušić, Andrea Pešutić, Zvonimir Slakoper, Mario Vukelić, Branko Vukmir, Komentar Zakona o obveznim odnosima, Narodne novine, Zagreb, 2014.</w:t>
            </w:r>
          </w:p>
          <w:p w:rsidR="004B0C22" w:rsidRPr="00EF71E3" w:rsidRDefault="004B0C22" w:rsidP="00A50C44">
            <w:pPr>
              <w:spacing w:line="240" w:lineRule="auto"/>
              <w:jc w:val="both"/>
              <w:rPr>
                <w:rFonts w:ascii="Arial" w:hAnsi="Arial" w:cs="Arial"/>
                <w:sz w:val="20"/>
                <w:szCs w:val="20"/>
              </w:rPr>
            </w:pPr>
            <w:r w:rsidRPr="00EF71E3">
              <w:rPr>
                <w:rFonts w:ascii="Arial" w:hAnsi="Arial" w:cs="Arial"/>
                <w:sz w:val="20"/>
                <w:szCs w:val="20"/>
              </w:rPr>
              <w:t>Ivica Crnić, Komentar Zakona o obveznim odnosima, šesto izmijenjeno i dopunjeno izdanje, Organizator - PRAVO 88, Zagreb, 2016.</w:t>
            </w:r>
          </w:p>
          <w:p w:rsidR="004B0C22" w:rsidRPr="00EF71E3" w:rsidRDefault="004B0C22" w:rsidP="00A50C44">
            <w:pPr>
              <w:spacing w:after="0" w:line="240" w:lineRule="auto"/>
              <w:jc w:val="both"/>
              <w:rPr>
                <w:rFonts w:ascii="Arial" w:hAnsi="Arial" w:cs="Arial"/>
                <w:sz w:val="20"/>
                <w:szCs w:val="20"/>
              </w:rPr>
            </w:pPr>
            <w:r w:rsidRPr="00EF71E3">
              <w:rPr>
                <w:rFonts w:ascii="Arial" w:hAnsi="Arial" w:cs="Arial"/>
                <w:sz w:val="20"/>
                <w:szCs w:val="20"/>
              </w:rPr>
              <w:t>Erwin Deutsch, Andreas Spickhoff, Medizinrecht (Arzrecht, Arzneimittelrecht, Medizinproduktrecht und Transfusionsrecht), 7. Auflage, Springer, 2008.</w:t>
            </w:r>
          </w:p>
          <w:p w:rsidR="004B0C22" w:rsidRPr="00EF71E3" w:rsidRDefault="004B0C22" w:rsidP="00A50C44">
            <w:pPr>
              <w:spacing w:line="240" w:lineRule="auto"/>
              <w:jc w:val="both"/>
              <w:rPr>
                <w:rFonts w:ascii="Arial" w:hAnsi="Arial" w:cs="Arial"/>
                <w:sz w:val="20"/>
                <w:szCs w:val="20"/>
              </w:rPr>
            </w:pPr>
          </w:p>
        </w:tc>
      </w:tr>
      <w:tr w:rsidR="004B0C22" w:rsidRPr="00EF71E3" w:rsidTr="00856CAB">
        <w:tc>
          <w:tcPr>
            <w:tcW w:w="1912" w:type="dxa"/>
            <w:gridSpan w:val="2"/>
            <w:tcBorders>
              <w:left w:val="single" w:sz="12" w:space="0" w:color="auto"/>
            </w:tcBorders>
            <w:shd w:val="clear" w:color="auto" w:fill="CCFFFF"/>
            <w:tcMar>
              <w:left w:w="57" w:type="dxa"/>
              <w:right w:w="57" w:type="dxa"/>
            </w:tcMar>
            <w:vAlign w:val="center"/>
          </w:tcPr>
          <w:p w:rsidR="004B0C22" w:rsidRPr="00EF71E3" w:rsidRDefault="004B0C22" w:rsidP="00A50C44">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B0C22" w:rsidRPr="00EF71E3" w:rsidRDefault="004B0C22"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Svi studenti imaju mogućnost permanentnog komuniciranja s nastavnikom putem e-maila, SMS-a i usmeno na konzultacijama, seminarima i predavanjima. </w:t>
            </w:r>
          </w:p>
          <w:p w:rsidR="004B0C22" w:rsidRPr="00EF71E3" w:rsidRDefault="004B0C22" w:rsidP="00A50C44">
            <w:pPr>
              <w:suppressAutoHyphens/>
              <w:snapToGrid w:val="0"/>
              <w:spacing w:after="0"/>
              <w:jc w:val="both"/>
              <w:rPr>
                <w:rFonts w:ascii="Arial" w:hAnsi="Arial" w:cs="Arial"/>
                <w:sz w:val="20"/>
                <w:szCs w:val="20"/>
              </w:rPr>
            </w:pPr>
            <w:r w:rsidRPr="00EF71E3">
              <w:rPr>
                <w:rFonts w:ascii="Arial" w:hAnsi="Arial" w:cs="Arial"/>
                <w:sz w:val="20"/>
                <w:szCs w:val="20"/>
              </w:rPr>
              <w:t>Mišljenje studenata o kvaliteti nastave putem anketa koje se provode tijekom i/ili nakon završetka nastave.</w:t>
            </w:r>
          </w:p>
          <w:p w:rsidR="004B0C22" w:rsidRPr="00EF71E3" w:rsidRDefault="004B0C22" w:rsidP="00A50C44">
            <w:pPr>
              <w:suppressAutoHyphens/>
              <w:spacing w:after="0"/>
              <w:jc w:val="both"/>
              <w:rPr>
                <w:rFonts w:ascii="Arial" w:hAnsi="Arial" w:cs="Arial"/>
                <w:sz w:val="20"/>
                <w:szCs w:val="20"/>
              </w:rPr>
            </w:pPr>
            <w:r w:rsidRPr="00EF71E3">
              <w:rPr>
                <w:rFonts w:ascii="Arial" w:hAnsi="Arial" w:cs="Arial"/>
                <w:sz w:val="20"/>
                <w:szCs w:val="20"/>
              </w:rPr>
              <w:t>Konzultacije sa studentima (sadašnjim i bivšim) koji su pohađali ovaj kolegij o korisnosti ovog kolegija u njihovom radu i mogućim poboljšicama.</w:t>
            </w:r>
          </w:p>
          <w:p w:rsidR="004B0C22" w:rsidRPr="00EF71E3" w:rsidRDefault="004B0C22" w:rsidP="00A50C44">
            <w:pPr>
              <w:suppressAutoHyphens/>
              <w:spacing w:after="0"/>
              <w:jc w:val="both"/>
              <w:rPr>
                <w:rFonts w:ascii="Arial" w:hAnsi="Arial" w:cs="Arial"/>
                <w:sz w:val="20"/>
                <w:szCs w:val="20"/>
              </w:rPr>
            </w:pPr>
            <w:r w:rsidRPr="00EF71E3">
              <w:rPr>
                <w:rFonts w:ascii="Arial" w:hAnsi="Arial" w:cs="Arial"/>
                <w:sz w:val="20"/>
                <w:szCs w:val="20"/>
              </w:rPr>
              <w:t>Upitnici i ocjena od strane studenata, promatranje nastave i ocjena od strane Fakulteta.</w:t>
            </w:r>
          </w:p>
        </w:tc>
      </w:tr>
      <w:tr w:rsidR="004B0C22"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B0C22" w:rsidRPr="00EF71E3" w:rsidRDefault="004B0C22" w:rsidP="00A50C44">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B0C22" w:rsidRPr="00EF71E3" w:rsidRDefault="004B0C22" w:rsidP="00A50C44">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4B0C22" w:rsidRPr="00EF71E3" w:rsidRDefault="004B0C22">
      <w:pPr>
        <w:rPr>
          <w:rFonts w:ascii="Arial" w:hAnsi="Arial" w:cs="Arial"/>
        </w:rPr>
      </w:pPr>
    </w:p>
    <w:p w:rsidR="002C4D43" w:rsidRPr="00EF71E3" w:rsidRDefault="002C4D43">
      <w:pPr>
        <w:rPr>
          <w:rFonts w:ascii="Arial" w:hAnsi="Arial" w:cs="Arial"/>
        </w:rPr>
      </w:pPr>
    </w:p>
    <w:p w:rsidR="002C4D43" w:rsidRPr="00EF71E3" w:rsidRDefault="002C4D43">
      <w:pPr>
        <w:rPr>
          <w:rFonts w:ascii="Arial" w:hAnsi="Arial" w:cs="Arial"/>
        </w:rPr>
      </w:pPr>
    </w:p>
    <w:p w:rsidR="002C4D43" w:rsidRPr="00EF71E3" w:rsidRDefault="002C4D43">
      <w:pPr>
        <w:rPr>
          <w:rFonts w:ascii="Arial" w:hAnsi="Arial" w:cs="Arial"/>
        </w:rPr>
      </w:pPr>
    </w:p>
    <w:p w:rsidR="002C4D43" w:rsidRPr="00EF71E3" w:rsidRDefault="002C4D43">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042C7" w:rsidRPr="00EF71E3" w:rsidTr="00EF71E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042C7" w:rsidRPr="00EF71E3" w:rsidRDefault="001042C7"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042C7" w:rsidRPr="00EF71E3" w:rsidRDefault="001042C7"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PRAVA OSOBA S INVALIDITETOM</w:t>
            </w: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PR5POI</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V. godina</w:t>
            </w: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1042C7" w:rsidRPr="00EF71E3" w:rsidRDefault="001042C7" w:rsidP="00EF71E3">
            <w:pPr>
              <w:spacing w:after="120" w:line="240" w:lineRule="auto"/>
              <w:rPr>
                <w:rFonts w:ascii="Arial" w:hAnsi="Arial" w:cs="Arial"/>
                <w:sz w:val="20"/>
                <w:szCs w:val="20"/>
              </w:rPr>
            </w:pPr>
            <w:r w:rsidRPr="00EF71E3">
              <w:rPr>
                <w:rFonts w:ascii="Arial" w:hAnsi="Arial" w:cs="Arial"/>
                <w:sz w:val="20"/>
                <w:szCs w:val="20"/>
              </w:rPr>
              <w:t>Doc. dr. sc. Ana Radina</w:t>
            </w:r>
          </w:p>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Prof. dr. sc. Dijana Jakovac – Lozić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6</w:t>
            </w:r>
          </w:p>
        </w:tc>
      </w:tr>
      <w:tr w:rsidR="001042C7" w:rsidRPr="00EF71E3" w:rsidTr="00EF71E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T</w:t>
            </w:r>
          </w:p>
        </w:tc>
      </w:tr>
      <w:tr w:rsidR="001042C7" w:rsidRPr="00EF71E3" w:rsidTr="00EF71E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1042C7" w:rsidRPr="00EF71E3" w:rsidRDefault="001042C7" w:rsidP="00EF71E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1042C7" w:rsidRPr="00EF71E3" w:rsidRDefault="001042C7" w:rsidP="00EF71E3">
            <w:pPr>
              <w:spacing w:after="0" w:line="240" w:lineRule="auto"/>
              <w:rPr>
                <w:rFonts w:ascii="Arial" w:hAnsi="Arial" w:cs="Arial"/>
                <w:sz w:val="20"/>
                <w:szCs w:val="20"/>
              </w:rPr>
            </w:pP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tc>
      </w:tr>
      <w:tr w:rsidR="001042C7" w:rsidRPr="00EF71E3" w:rsidTr="00EF71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042C7" w:rsidRPr="00EF71E3" w:rsidRDefault="001042C7" w:rsidP="00EF71E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042C7" w:rsidRPr="00EF71E3" w:rsidRDefault="001042C7" w:rsidP="00EF71E3">
            <w:pPr>
              <w:autoSpaceDE w:val="0"/>
              <w:autoSpaceDN w:val="0"/>
              <w:adjustRightInd w:val="0"/>
              <w:spacing w:after="0"/>
              <w:jc w:val="both"/>
              <w:rPr>
                <w:rFonts w:ascii="Arial" w:hAnsi="Arial" w:cs="Arial"/>
                <w:sz w:val="20"/>
                <w:szCs w:val="20"/>
              </w:rPr>
            </w:pPr>
            <w:r w:rsidRPr="00EF71E3">
              <w:rPr>
                <w:rFonts w:ascii="Arial" w:hAnsi="Arial" w:cs="Arial"/>
                <w:sz w:val="20"/>
                <w:szCs w:val="20"/>
              </w:rPr>
              <w:t xml:space="preserve">Osobe s invaliditetom čine značajan dio svjetske populacije, ali i dalje su jedna od najviše marginaliziranih i najosjetljivijih društvenih skupina. Ipak, tijekom posljednja dva desetljeća primjetna je postupna promjena u poimanju samog koncepta </w:t>
            </w:r>
            <w:r w:rsidRPr="00EF71E3">
              <w:rPr>
                <w:rFonts w:ascii="Arial" w:hAnsi="Arial" w:cs="Arial"/>
                <w:sz w:val="20"/>
                <w:szCs w:val="20"/>
              </w:rPr>
              <w:lastRenderedPageBreak/>
              <w:t>invaliditeta pa tako i osoba s invaliditetom te njihovih prava. Tradicionalni medicinski pristup invaliditetu zamjenjuje se pristupom temeljenim na ljudskim pravima koji počiva na shvaćanju osoba s invaliditetom kao ljudskih bića s dostojanstvom i pravima.</w:t>
            </w:r>
          </w:p>
          <w:p w:rsidR="001042C7" w:rsidRPr="00EF71E3" w:rsidRDefault="001042C7" w:rsidP="00EF71E3">
            <w:pPr>
              <w:autoSpaceDE w:val="0"/>
              <w:autoSpaceDN w:val="0"/>
              <w:adjustRightInd w:val="0"/>
              <w:spacing w:after="0"/>
              <w:jc w:val="both"/>
              <w:rPr>
                <w:rFonts w:ascii="Arial" w:hAnsi="Arial" w:cs="Arial"/>
                <w:sz w:val="20"/>
              </w:rPr>
            </w:pPr>
            <w:r w:rsidRPr="00EF71E3">
              <w:rPr>
                <w:rFonts w:ascii="Arial" w:hAnsi="Arial" w:cs="Arial"/>
                <w:sz w:val="20"/>
                <w:szCs w:val="20"/>
              </w:rPr>
              <w:t>Cilj kolegija je pružiti temeljna znanja o pravnom okviru zaštite osoba s invaliditetom i načinu njegove primjene u praksi. Prava osoba s invaliditetom nisu neka nova ili drugačija prava od onih koja bi pripadala osobama bez invaliditeta, već je riječ o postojećim ljudskim pravima koja je potrebno interpretirati i primijeniti na način prilagođen individualnim potrebama osoba s invaliditetom, u svrhu ispunjavanja glavnih međunarodnopravnih zahtjeva poput uključivanja osoba s invaliditetom u društvo, osiguranja jednakosti pred zakonom, pružanja adekvatnih oblika potpore u odlučivanju, zaštite prava djece s invaliditetom i dr. Ovaj kolegij će omogućiti studentima stjecanje znanja o ključnim izazovima koje prava osoba s invaliditetom stavljaju pred sve segmente društva, ponajprije pravnike.</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Za upis predmeta potrebno je ispuniti opće uvjete za upis na V. godinu diplomskog studija.</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Po okončanju kolegija studenti će moći:</w:t>
            </w:r>
          </w:p>
          <w:p w:rsidR="001042C7" w:rsidRPr="00EF71E3" w:rsidRDefault="001042C7" w:rsidP="00EF71E3">
            <w:pPr>
              <w:spacing w:after="0"/>
              <w:jc w:val="both"/>
              <w:rPr>
                <w:rFonts w:ascii="Arial" w:hAnsi="Arial" w:cs="Arial"/>
                <w:sz w:val="20"/>
              </w:rPr>
            </w:pPr>
            <w:r w:rsidRPr="00EF71E3">
              <w:rPr>
                <w:rFonts w:ascii="Arial" w:hAnsi="Arial" w:cs="Arial"/>
                <w:sz w:val="20"/>
              </w:rPr>
              <w:t>a) Navesti i definirati temeljne izvore, pojmove i načela pravnog uređenja položaja osoba s invaliditetom;</w:t>
            </w:r>
          </w:p>
          <w:p w:rsidR="001042C7" w:rsidRPr="00EF71E3" w:rsidRDefault="001042C7" w:rsidP="00EF71E3">
            <w:pPr>
              <w:spacing w:after="0"/>
              <w:jc w:val="both"/>
              <w:rPr>
                <w:rFonts w:ascii="Arial" w:hAnsi="Arial" w:cs="Arial"/>
                <w:sz w:val="20"/>
              </w:rPr>
            </w:pPr>
            <w:r w:rsidRPr="00EF71E3">
              <w:rPr>
                <w:rFonts w:ascii="Arial" w:hAnsi="Arial" w:cs="Arial"/>
                <w:sz w:val="20"/>
              </w:rPr>
              <w:t>b) Razlikovati nadzorne mehanizme na međunarodnoj i nacionalnoj razini koji prate ostvarivanje prava osoba s invaliditetom;</w:t>
            </w:r>
          </w:p>
          <w:p w:rsidR="001042C7" w:rsidRPr="00EF71E3" w:rsidRDefault="001042C7" w:rsidP="00EF71E3">
            <w:pPr>
              <w:spacing w:after="0"/>
              <w:jc w:val="both"/>
              <w:rPr>
                <w:rFonts w:ascii="Arial" w:hAnsi="Arial" w:cs="Arial"/>
                <w:sz w:val="20"/>
              </w:rPr>
            </w:pPr>
            <w:r w:rsidRPr="00EF71E3">
              <w:rPr>
                <w:rFonts w:ascii="Arial" w:hAnsi="Arial" w:cs="Arial"/>
                <w:sz w:val="20"/>
              </w:rPr>
              <w:t>c) Objasniti pojedina prava osoba s invaliditetom, njihovu poslovnu, procesnu i oporučnu sposobnost;</w:t>
            </w:r>
          </w:p>
          <w:p w:rsidR="001042C7" w:rsidRPr="00EF71E3" w:rsidRDefault="001042C7" w:rsidP="00EF71E3">
            <w:pPr>
              <w:spacing w:after="0"/>
              <w:jc w:val="both"/>
              <w:rPr>
                <w:rFonts w:ascii="Arial" w:hAnsi="Arial" w:cs="Arial"/>
                <w:sz w:val="20"/>
              </w:rPr>
            </w:pPr>
            <w:r w:rsidRPr="00EF71E3">
              <w:rPr>
                <w:rFonts w:ascii="Arial" w:hAnsi="Arial" w:cs="Arial"/>
                <w:sz w:val="20"/>
              </w:rPr>
              <w:t>d) Prosuđivati kritički o utjecaju međunarodnih i europskih trendova na razvoj i promjene u području prava osoba s invaliditetom u domaćem pravnom poretku;</w:t>
            </w:r>
          </w:p>
          <w:p w:rsidR="001042C7" w:rsidRPr="00EF71E3" w:rsidRDefault="001042C7" w:rsidP="00EF71E3">
            <w:pPr>
              <w:spacing w:after="0"/>
              <w:jc w:val="both"/>
              <w:rPr>
                <w:rFonts w:ascii="Arial" w:hAnsi="Arial" w:cs="Arial"/>
                <w:sz w:val="20"/>
              </w:rPr>
            </w:pPr>
            <w:r w:rsidRPr="00EF71E3">
              <w:rPr>
                <w:rFonts w:ascii="Arial" w:hAnsi="Arial" w:cs="Arial"/>
                <w:sz w:val="20"/>
              </w:rPr>
              <w:t>e) Vrednovati kvalitetu i primjenjivost pojedinih odredbi kojima su uređena prava osoba s invaliditetom te argumentirati prijedloge za unaprjeđenje postojećih zakonskih rješenja;</w:t>
            </w:r>
          </w:p>
          <w:p w:rsidR="001042C7" w:rsidRPr="00EF71E3" w:rsidRDefault="001042C7" w:rsidP="00EF71E3">
            <w:pPr>
              <w:tabs>
                <w:tab w:val="left" w:pos="2820"/>
              </w:tabs>
              <w:spacing w:after="0"/>
              <w:jc w:val="both"/>
              <w:rPr>
                <w:rFonts w:ascii="Arial" w:hAnsi="Arial" w:cs="Arial"/>
                <w:strike/>
                <w:sz w:val="20"/>
                <w:szCs w:val="20"/>
              </w:rPr>
            </w:pPr>
            <w:r w:rsidRPr="00EF71E3">
              <w:rPr>
                <w:rFonts w:ascii="Arial" w:hAnsi="Arial" w:cs="Arial"/>
                <w:sz w:val="20"/>
              </w:rPr>
              <w:t>f) Predlagati rješenja problemskih situacija u vezi sa zaštitom i ostvarivanjem prava osoba s invaliditetom.</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1. Pojmovno određenje i povijesni razvoj zaštite prava osoba s invaliditetom (4P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2. Pravni izvori zaštite osoba s invaliditetom na međunarodnoj, europskoj i nacionalnoj razini (8P + 2S)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3. Jednakost pred zakonom i nediskriminacija osoba s invaliditetom (6P + 2S)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4. Prava osoba s invaliditetom na inkluzivno obrazovanje, neovisno življenje i društvenu uključenost (6P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5. Poslovna i procesna sposobnost osoba s invaliditetom (8P + 2S)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6. Skrbništvo i drugi oblici potpore u odlučivanju osobama s invaliditetom (8P + 2S)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7. Anticipirane naredbe (4P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8. Pravna zaštita djece s invaliditetom (4P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9. Međunarodni i nacionalni mehanizmi nadzora nad ostvarivanjem prava osoba s invaliditetom (8P + 2S)</w:t>
            </w:r>
          </w:p>
          <w:p w:rsidR="001042C7" w:rsidRPr="00EF71E3" w:rsidRDefault="001042C7" w:rsidP="00EF71E3">
            <w:pPr>
              <w:tabs>
                <w:tab w:val="left" w:pos="2820"/>
              </w:tabs>
              <w:spacing w:after="0"/>
              <w:jc w:val="both"/>
              <w:rPr>
                <w:rFonts w:ascii="Arial" w:hAnsi="Arial" w:cs="Arial"/>
                <w:strike/>
                <w:sz w:val="20"/>
                <w:szCs w:val="20"/>
              </w:rPr>
            </w:pPr>
            <w:r w:rsidRPr="00EF71E3">
              <w:rPr>
                <w:rFonts w:ascii="Arial" w:hAnsi="Arial" w:cs="Arial"/>
                <w:sz w:val="20"/>
                <w:szCs w:val="20"/>
              </w:rPr>
              <w:t>10. Potrebe i perspektive budućeg razvoja pravne zaštite osoba s invaliditetom (4P + 1S)</w:t>
            </w:r>
          </w:p>
        </w:tc>
      </w:tr>
      <w:tr w:rsidR="001042C7" w:rsidRPr="00EF71E3" w:rsidTr="00EF71E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t>Vrste izvođenja nastave:</w:t>
            </w:r>
          </w:p>
        </w:tc>
        <w:tc>
          <w:tcPr>
            <w:tcW w:w="3390" w:type="dxa"/>
            <w:gridSpan w:val="4"/>
            <w:vMerge w:val="restart"/>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predavanja</w:t>
            </w:r>
          </w:p>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seminari i radionice  </w:t>
            </w:r>
          </w:p>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1267689653"/>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vježbe  </w:t>
            </w:r>
          </w:p>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1868257228"/>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w:t>
            </w:r>
            <w:r w:rsidR="001042C7" w:rsidRPr="00EF71E3">
              <w:rPr>
                <w:rFonts w:ascii="Arial" w:hAnsi="Arial" w:cs="Arial"/>
                <w:b w:val="0"/>
                <w:i/>
                <w:sz w:val="20"/>
                <w:szCs w:val="20"/>
                <w:lang w:val="hr-HR"/>
              </w:rPr>
              <w:t>on line</w:t>
            </w:r>
            <w:r w:rsidR="001042C7" w:rsidRPr="00EF71E3">
              <w:rPr>
                <w:rFonts w:ascii="Arial" w:hAnsi="Arial" w:cs="Arial"/>
                <w:b w:val="0"/>
                <w:sz w:val="20"/>
                <w:szCs w:val="20"/>
                <w:lang w:val="hr-HR"/>
              </w:rPr>
              <w:t xml:space="preserve"> u cijelosti</w:t>
            </w:r>
          </w:p>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1891067571"/>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mješovito e-učenje</w:t>
            </w:r>
          </w:p>
          <w:p w:rsidR="001042C7" w:rsidRPr="00EF71E3" w:rsidRDefault="007F3E8F" w:rsidP="00EF71E3">
            <w:pPr>
              <w:tabs>
                <w:tab w:val="left" w:pos="2820"/>
              </w:tabs>
              <w:spacing w:after="0"/>
              <w:rPr>
                <w:rFonts w:ascii="Arial" w:hAnsi="Arial" w:cs="Arial"/>
                <w:sz w:val="20"/>
                <w:szCs w:val="20"/>
              </w:rPr>
            </w:pPr>
            <w:sdt>
              <w:sdtPr>
                <w:rPr>
                  <w:rFonts w:ascii="Arial" w:hAnsi="Arial" w:cs="Arial"/>
                  <w:sz w:val="20"/>
                  <w:szCs w:val="20"/>
                </w:rPr>
                <w:id w:val="906028487"/>
              </w:sdtPr>
              <w:sdtEndPr/>
              <w:sdtContent>
                <w:r w:rsidR="001042C7" w:rsidRPr="00EF71E3">
                  <w:rPr>
                    <w:rFonts w:ascii="Segoe UI Symbol" w:eastAsia="MS Gothic" w:hAnsi="Segoe UI Symbol" w:cs="Segoe UI Symbol"/>
                    <w:sz w:val="20"/>
                    <w:szCs w:val="20"/>
                  </w:rPr>
                  <w:t>☐</w:t>
                </w:r>
              </w:sdtContent>
            </w:sdt>
            <w:r w:rsidR="001042C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2017960581"/>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samostalni  zadaci  </w:t>
            </w:r>
          </w:p>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756406439"/>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multimedija </w:t>
            </w:r>
          </w:p>
          <w:p w:rsidR="001042C7" w:rsidRPr="00EF71E3" w:rsidRDefault="007F3E8F" w:rsidP="00EF71E3">
            <w:pPr>
              <w:pStyle w:val="FieldText"/>
              <w:rPr>
                <w:rFonts w:ascii="Arial" w:hAnsi="Arial" w:cs="Arial"/>
                <w:b w:val="0"/>
                <w:sz w:val="20"/>
                <w:szCs w:val="20"/>
                <w:lang w:val="hr-HR"/>
              </w:rPr>
            </w:pPr>
            <w:sdt>
              <w:sdtPr>
                <w:rPr>
                  <w:rFonts w:ascii="Arial" w:hAnsi="Arial" w:cs="Arial"/>
                  <w:b w:val="0"/>
                  <w:sz w:val="20"/>
                  <w:szCs w:val="20"/>
                  <w:lang w:val="hr-HR"/>
                </w:rPr>
                <w:id w:val="-541748234"/>
              </w:sdtPr>
              <w:sdtEndPr/>
              <w:sdtContent>
                <w:r w:rsidR="001042C7" w:rsidRPr="00EF71E3">
                  <w:rPr>
                    <w:rFonts w:ascii="Segoe UI Symbol" w:eastAsia="MS Gothic" w:hAnsi="Segoe UI Symbol" w:cs="Segoe UI Symbol"/>
                    <w:b w:val="0"/>
                    <w:sz w:val="20"/>
                    <w:szCs w:val="20"/>
                    <w:lang w:val="hr-HR"/>
                  </w:rPr>
                  <w:t>☐</w:t>
                </w:r>
              </w:sdtContent>
            </w:sdt>
            <w:r w:rsidR="001042C7" w:rsidRPr="00EF71E3">
              <w:rPr>
                <w:rFonts w:ascii="Arial" w:hAnsi="Arial" w:cs="Arial"/>
                <w:b w:val="0"/>
                <w:sz w:val="20"/>
                <w:szCs w:val="20"/>
                <w:lang w:val="hr-HR"/>
              </w:rPr>
              <w:t xml:space="preserve"> laboratorij</w:t>
            </w:r>
          </w:p>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mentorski rad</w:t>
            </w:r>
          </w:p>
          <w:p w:rsidR="001042C7" w:rsidRPr="00EF71E3" w:rsidRDefault="007F3E8F" w:rsidP="00EF71E3">
            <w:pPr>
              <w:tabs>
                <w:tab w:val="left" w:pos="2820"/>
              </w:tabs>
              <w:spacing w:after="0"/>
              <w:rPr>
                <w:rFonts w:ascii="Arial" w:hAnsi="Arial" w:cs="Arial"/>
                <w:sz w:val="20"/>
                <w:szCs w:val="20"/>
              </w:rPr>
            </w:pPr>
            <w:sdt>
              <w:sdtPr>
                <w:rPr>
                  <w:rFonts w:ascii="Arial" w:hAnsi="Arial" w:cs="Arial"/>
                  <w:sz w:val="20"/>
                  <w:szCs w:val="20"/>
                </w:rPr>
                <w:id w:val="-1483533038"/>
              </w:sdtPr>
              <w:sdtEndPr/>
              <w:sdtContent>
                <w:r w:rsidR="001042C7" w:rsidRPr="00EF71E3">
                  <w:rPr>
                    <w:rFonts w:ascii="Segoe UI Symbol" w:eastAsia="MS Gothic" w:hAnsi="Segoe UI Symbol" w:cs="Segoe UI Symbol"/>
                    <w:sz w:val="20"/>
                    <w:szCs w:val="20"/>
                  </w:rPr>
                  <w:t>☐</w:t>
                </w:r>
              </w:sdtContent>
            </w:sdt>
            <w:r w:rsidR="001042C7" w:rsidRPr="00EF71E3">
              <w:rPr>
                <w:rFonts w:ascii="Arial" w:hAnsi="Arial" w:cs="Arial"/>
                <w:sz w:val="20"/>
                <w:szCs w:val="20"/>
              </w:rPr>
              <w:t xml:space="preserve"> (ostalo upisati)</w:t>
            </w:r>
            <w:r w:rsidR="001042C7" w:rsidRPr="00EF71E3">
              <w:rPr>
                <w:rFonts w:ascii="Arial" w:hAnsi="Arial" w:cs="Arial"/>
                <w:b/>
                <w:sz w:val="20"/>
                <w:szCs w:val="20"/>
              </w:rPr>
              <w:t xml:space="preserve"> </w:t>
            </w:r>
            <w:r w:rsidR="001042C7" w:rsidRPr="00EF71E3">
              <w:rPr>
                <w:rFonts w:ascii="Arial" w:hAnsi="Arial" w:cs="Arial"/>
                <w:b/>
                <w:sz w:val="20"/>
                <w:szCs w:val="20"/>
                <w:bdr w:val="single" w:sz="12" w:space="0" w:color="auto"/>
              </w:rPr>
              <w:t xml:space="preserve"> </w:t>
            </w:r>
          </w:p>
        </w:tc>
      </w:tr>
      <w:tr w:rsidR="001042C7" w:rsidRPr="00EF71E3" w:rsidTr="00EF71E3">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Studenti trebaju pohađati nastavu. Sukladno ishodima učenja na kolegiju te obvezama studenata, zaključna se ocjena na kolegiju formira tako da student treba položiti usmeni ispit.</w:t>
            </w:r>
          </w:p>
        </w:tc>
      </w:tr>
      <w:tr w:rsidR="001042C7" w:rsidRPr="00EF71E3" w:rsidTr="00EF71E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sz w:val="20"/>
                <w:szCs w:val="20"/>
              </w:rPr>
              <w:t xml:space="preserve">Praćenje rada studenata </w:t>
            </w:r>
            <w:r w:rsidRPr="00EF71E3">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042C7" w:rsidRPr="00EF71E3" w:rsidRDefault="001042C7" w:rsidP="00EF71E3">
            <w:pPr>
              <w:pStyle w:val="FieldText"/>
              <w:jc w:val="center"/>
              <w:rPr>
                <w:rFonts w:ascii="Arial" w:hAnsi="Arial" w:cs="Arial"/>
                <w:b w:val="0"/>
                <w:sz w:val="20"/>
                <w:szCs w:val="20"/>
                <w:lang w:val="hr-HR"/>
              </w:rPr>
            </w:pPr>
            <w:r w:rsidRPr="00EF71E3">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color w:val="FF000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1042C7" w:rsidRPr="00EF71E3" w:rsidRDefault="001042C7" w:rsidP="00EF71E3">
            <w:pPr>
              <w:pStyle w:val="FieldText"/>
              <w:rPr>
                <w:rFonts w:ascii="Arial" w:hAnsi="Arial" w:cs="Arial"/>
                <w:b w:val="0"/>
                <w:color w:val="FF000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sz w:val="20"/>
                <w:szCs w:val="20"/>
              </w:rPr>
            </w:pPr>
          </w:p>
        </w:tc>
        <w:tc>
          <w:tcPr>
            <w:tcW w:w="1677" w:type="dxa"/>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shd w:val="clear" w:color="auto" w:fill="auto"/>
            <w:tcMar>
              <w:left w:w="57" w:type="dxa"/>
              <w:right w:w="57" w:type="dxa"/>
            </w:tcMar>
            <w:vAlign w:val="center"/>
          </w:tcPr>
          <w:p w:rsidR="001042C7" w:rsidRPr="00EF71E3" w:rsidRDefault="001042C7" w:rsidP="00EF71E3">
            <w:pPr>
              <w:pStyle w:val="FieldText"/>
              <w:jc w:val="center"/>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1042C7" w:rsidRPr="00EF71E3" w:rsidRDefault="001042C7" w:rsidP="00EF71E3">
            <w:pPr>
              <w:tabs>
                <w:tab w:val="left" w:pos="2820"/>
              </w:tabs>
              <w:spacing w:after="0"/>
              <w:jc w:val="center"/>
              <w:rPr>
                <w:rFonts w:ascii="Arial" w:hAnsi="Arial" w:cs="Arial"/>
                <w:sz w:val="20"/>
                <w:szCs w:val="20"/>
              </w:rPr>
            </w:pPr>
            <w:r w:rsidRPr="00EF71E3">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p>
        </w:tc>
      </w:tr>
      <w:tr w:rsidR="001042C7" w:rsidRPr="00EF71E3" w:rsidTr="00EF71E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p>
        </w:tc>
      </w:tr>
      <w:tr w:rsidR="001042C7" w:rsidRPr="00EF71E3" w:rsidTr="00EF71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360"/>
                <w:tab w:val="left" w:pos="540"/>
              </w:tabs>
              <w:spacing w:after="0" w:line="240" w:lineRule="auto"/>
              <w:rPr>
                <w:rFonts w:ascii="Arial" w:hAnsi="Arial" w:cs="Arial"/>
                <w:sz w:val="20"/>
                <w:szCs w:val="20"/>
              </w:rPr>
            </w:pPr>
            <w:r w:rsidRPr="00EF71E3">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Sudjelovanje u svim oblicima nastave, usmeni ispit.</w:t>
            </w:r>
          </w:p>
        </w:tc>
      </w:tr>
      <w:tr w:rsidR="001042C7" w:rsidRPr="00EF71E3" w:rsidTr="00EF71E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Konvencija o pravima osoba s invaliditetom i Fakultativni protokol uz Konvenciju o pravima osoba s invaliditetom, Narodne novine – Međunarodni ugovori, br. 6/2007, 3/2008, 5/2008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D. Jakovac – Lozić, A. Radina: Stručno mišljenje o prijedlozima za pokretanje postupka za ocjenu suglasnosti s Ustavom Obiteljskog zakona (2014.)</w:t>
            </w:r>
            <w:r w:rsidRPr="00EF71E3">
              <w:rPr>
                <w:rStyle w:val="citation"/>
                <w:rFonts w:ascii="Arial" w:hAnsi="Arial" w:cs="Arial"/>
                <w:sz w:val="20"/>
                <w:szCs w:val="20"/>
              </w:rPr>
              <w:t>, 2015. (relevantni dijelovi)</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bCs/>
                <w:sz w:val="20"/>
              </w:rPr>
              <w:t>A. Korać Graovac, A. Čulo: Konvencija o pravima osoba s invaliditetom - novi pristup shvaćanju prava osoba s duševnim smetnjama, Zbornik Pravnog fakulteta u Zagrebu, Vol. 61, No. 1, 2011.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spacing w:after="0"/>
              <w:jc w:val="both"/>
              <w:rPr>
                <w:rFonts w:ascii="Arial" w:hAnsi="Arial" w:cs="Arial"/>
                <w:bCs/>
                <w:sz w:val="20"/>
              </w:rPr>
            </w:pPr>
            <w:r w:rsidRPr="00EF71E3">
              <w:rPr>
                <w:rFonts w:ascii="Arial" w:hAnsi="Arial" w:cs="Arial"/>
                <w:sz w:val="20"/>
                <w:szCs w:val="20"/>
              </w:rPr>
              <w:t>Obiteljski zakon, Narodne novine, br. 103/2015, 98/2019, 47/2020</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autoSpaceDE w:val="0"/>
              <w:autoSpaceDN w:val="0"/>
              <w:adjustRightInd w:val="0"/>
              <w:spacing w:after="0"/>
              <w:jc w:val="both"/>
              <w:rPr>
                <w:rFonts w:ascii="Arial" w:hAnsi="Arial" w:cs="Arial"/>
                <w:sz w:val="20"/>
                <w:szCs w:val="20"/>
              </w:rPr>
            </w:pPr>
            <w:r w:rsidRPr="00EF71E3">
              <w:rPr>
                <w:rFonts w:ascii="Arial" w:hAnsi="Arial" w:cs="Arial"/>
                <w:sz w:val="20"/>
                <w:szCs w:val="20"/>
              </w:rPr>
              <w:t xml:space="preserve">Odbor za prava osoba s invaliditetom: Opći komentar br. 1 (2014) – Članak 12: Jednakost pred zakonom </w:t>
            </w:r>
          </w:p>
        </w:tc>
        <w:tc>
          <w:tcPr>
            <w:tcW w:w="1244" w:type="dxa"/>
            <w:gridSpan w:val="2"/>
            <w:tcBorders>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autoSpaceDE w:val="0"/>
              <w:autoSpaceDN w:val="0"/>
              <w:adjustRightInd w:val="0"/>
              <w:spacing w:after="0"/>
              <w:jc w:val="both"/>
              <w:rPr>
                <w:rFonts w:ascii="Arial" w:hAnsi="Arial" w:cs="Arial"/>
                <w:sz w:val="20"/>
                <w:szCs w:val="20"/>
              </w:rPr>
            </w:pPr>
            <w:r w:rsidRPr="00EF71E3">
              <w:rPr>
                <w:rFonts w:ascii="Arial" w:hAnsi="Arial" w:cs="Arial"/>
                <w:sz w:val="20"/>
                <w:szCs w:val="20"/>
              </w:rPr>
              <w:t>Zakon o pravobranitelju za osobe s invaliditetom, Narodne novine, br. 107/2007, 125/2011, 20/2012</w:t>
            </w:r>
          </w:p>
        </w:tc>
        <w:tc>
          <w:tcPr>
            <w:tcW w:w="1244" w:type="dxa"/>
            <w:gridSpan w:val="2"/>
            <w:tcBorders>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Zakon o zaštiti osoba s duševnim smetnjama, Narodne novine, br. 76/2014</w:t>
            </w:r>
          </w:p>
        </w:tc>
        <w:tc>
          <w:tcPr>
            <w:tcW w:w="1244" w:type="dxa"/>
            <w:gridSpan w:val="2"/>
            <w:tcBorders>
              <w:left w:val="single" w:sz="8" w:space="0" w:color="auto"/>
              <w:right w:val="single" w:sz="8"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1042C7" w:rsidRPr="00EF71E3" w:rsidRDefault="001042C7" w:rsidP="00EF71E3">
            <w:pPr>
              <w:tabs>
                <w:tab w:val="left" w:pos="2820"/>
              </w:tabs>
              <w:spacing w:after="0"/>
              <w:jc w:val="center"/>
              <w:rPr>
                <w:rFonts w:ascii="Arial" w:hAnsi="Arial" w:cs="Arial"/>
                <w:sz w:val="20"/>
                <w:szCs w:val="20"/>
              </w:rPr>
            </w:pP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1042C7" w:rsidRPr="00EF71E3" w:rsidRDefault="001042C7" w:rsidP="00EF71E3">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 S. Aras Kramar: Položaj osoba s invaliditetom u sudskim postupcima: lišenje poslovne sposobnosti te djelotvoran pristup pravosuđu, u: Suvremeno obiteljsko pravo i postupak, B. Rešetar et al., Pravni fakultet Osijek, 2017.;</w:t>
            </w:r>
          </w:p>
          <w:p w:rsidR="001042C7" w:rsidRPr="00EF71E3" w:rsidRDefault="001042C7" w:rsidP="00EF71E3">
            <w:pPr>
              <w:spacing w:after="0"/>
              <w:jc w:val="both"/>
              <w:rPr>
                <w:rStyle w:val="citation"/>
                <w:rFonts w:ascii="Arial" w:hAnsi="Arial" w:cs="Arial"/>
                <w:sz w:val="20"/>
                <w:szCs w:val="20"/>
              </w:rPr>
            </w:pPr>
            <w:r w:rsidRPr="00EF71E3">
              <w:rPr>
                <w:rFonts w:ascii="Arial" w:hAnsi="Arial" w:cs="Arial"/>
                <w:sz w:val="20"/>
                <w:szCs w:val="20"/>
              </w:rPr>
              <w:t>- V. Grozdanić, D. Tripalo: Novosti u Zakonu o zaštiti osoba s duševnim smetnjama, Hrvatski ljetopis za kazneno pravo i praksu, vol. 20., br. 2/2013.;</w:t>
            </w:r>
          </w:p>
          <w:p w:rsidR="001042C7" w:rsidRPr="00EF71E3" w:rsidRDefault="001042C7" w:rsidP="00EF71E3">
            <w:pPr>
              <w:spacing w:after="0"/>
              <w:jc w:val="both"/>
              <w:rPr>
                <w:rFonts w:ascii="Arial" w:hAnsi="Arial" w:cs="Arial"/>
                <w:sz w:val="18"/>
                <w:szCs w:val="20"/>
              </w:rPr>
            </w:pPr>
            <w:r w:rsidRPr="00EF71E3">
              <w:rPr>
                <w:rFonts w:ascii="Arial" w:hAnsi="Arial" w:cs="Arial"/>
                <w:sz w:val="20"/>
              </w:rPr>
              <w:t>- A. Maganić, Anticipirane naredbe u hrvatskom pravnom sustavu, u: Javni bilježnici u europskom kontekstu, J. Barbić (ur.), Hrvatska akademija znanosti i umjetnosti, Zagreb, 2019.;</w:t>
            </w:r>
          </w:p>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 I. Majstorović, I. Šimović: Opseg lišenja poslovne sposobnosti kao pretpostavka zaštite prava i dostojanstva osoba s invaliditetom, Ljetopis socijalnog rada, Vol. 25, No. 1, 2018.;</w:t>
            </w:r>
          </w:p>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 Odbor za prava osoba s invaliditetom: Opći komentar br. 4 (2016.) – Članak 24: Pravo na uključivo obrazovanje;</w:t>
            </w:r>
          </w:p>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 Odbor za prava osoba s invaliditetom: Opći komentar br. 5 (2017.) o neovisnom življenju i uključenosti u zajednicu;</w:t>
            </w:r>
          </w:p>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lastRenderedPageBreak/>
              <w:t>- Odbor za prava osoba s invaliditetom: Opći komentar br. 6 (2018.) o jednakosti i nediskriminaciji.</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Predmetni nastavnici su dostupni studentima tijekom cijelog radnog tjedna (tijekom i nakon nastave te na individualnim konzultacijama). Nastavnici su studentima dostupni putem e-mail-a.  </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Studenti na početku nastave dobijaju naputke predmetnih nastavnika glede literature te mogućnosti njihovog aktivnog sudjelovanja u nastavi i odabiru ili prilagodbi pojedinih tematskih jedinica predviđenih za obradu.</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Nastavnici su studentima na raspolaganju i za pitanja u pogledu ovladavanja predviđenim nastavnim gradivom.</w:t>
            </w: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r>
    </w:tbl>
    <w:p w:rsidR="002C4D43" w:rsidRPr="00EF71E3" w:rsidRDefault="002C4D43">
      <w:pPr>
        <w:rPr>
          <w:rFonts w:ascii="Arial" w:hAnsi="Arial" w:cs="Arial"/>
        </w:rPr>
      </w:pPr>
    </w:p>
    <w:p w:rsidR="004B0C22" w:rsidRPr="00EF71E3" w:rsidRDefault="004B0C22">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856C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PRAVO I LITERATURA</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PR5PIL</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Dr. sc. Vedran Zlatić,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856C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856C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w:t>
            </w:r>
          </w:p>
        </w:tc>
      </w:tr>
      <w:tr w:rsidR="00286BE7" w:rsidRPr="00EF71E3" w:rsidTr="00856CA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Predmet treba dati temeljita i cjelovita znanja o području presijecanja između prava i književnosti. Literatura je važna za razumijevanje prava jer nas podučava određenom načinu razmišljanja. Studenti će imati priliku upoznati se s djelima Melvillea, Shakespearea, Kafke, Capotea i drugih pisaca. Ciljevi predmeta su poticanje promišljanja o pravu na drugi način, čitanje angažiranih djela klasične i moderne književnosti, kako bi se pravo upoznalo u humanističkoj i filozofskoj perspektivi. </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5. godinu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a) Objasniti interdisciplinarnu narav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b) Prikazati povezanost komparativnog prava i literature. </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 Analizirati institucionalizaciju pokreta pravo i literatura.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 Procijeniti humanističku i filozofsku perspektivu prava njegovim prikazom u klasičnoj i modernoj literaturi.</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 Pokret pravo i literatura – pojava i razvoj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2. Pokret pravo i literatura – interdisciplinarnost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3. Literatura i europsko pravo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lastRenderedPageBreak/>
              <w:t>4. Literatura i američko pravo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5. Akademska institucionalizacija pokreta pravo i literatura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6. Interpretacija ustava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7. Narativna jurisprudencija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8. Pravo i popularna literatura – povijesni razvoj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9. Pravo i literatura – Shakespeare II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10. Pravo i literatura – Shakespeare II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11. Pravo i popularna literatura – Franz Kafka I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12. Pravo i popularna literatura – Franz Kafka II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13. Pravo i popularna literatura – John Grisham I (4P+1S)</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14. Pravo i popularna literatura – John Grisham II (4P+1S)</w:t>
            </w:r>
          </w:p>
          <w:p w:rsidR="00286BE7" w:rsidRPr="00EF71E3" w:rsidRDefault="00286BE7" w:rsidP="002E3B28">
            <w:pPr>
              <w:pStyle w:val="StandardWeb"/>
              <w:spacing w:before="0" w:beforeAutospacing="0" w:after="0" w:afterAutospacing="0" w:line="276" w:lineRule="auto"/>
              <w:rPr>
                <w:rFonts w:ascii="Arial" w:hAnsi="Arial" w:cs="Arial"/>
                <w:sz w:val="20"/>
                <w:szCs w:val="20"/>
              </w:rPr>
            </w:pPr>
            <w:r w:rsidRPr="00EF71E3">
              <w:rPr>
                <w:rFonts w:ascii="Arial" w:hAnsi="Arial" w:cs="Arial"/>
                <w:sz w:val="20"/>
                <w:szCs w:val="20"/>
              </w:rPr>
              <w:t>15. Zaključno o utjecaju literature na pravo (4P+1S)</w:t>
            </w:r>
          </w:p>
        </w:tc>
      </w:tr>
      <w:tr w:rsidR="00286BE7" w:rsidRPr="00EF71E3" w:rsidTr="00856C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r>
      <w:tr w:rsidR="00286BE7" w:rsidRPr="00EF71E3" w:rsidTr="00856CA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856CAB" w:rsidRPr="00EF71E3" w:rsidTr="00856CA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856CAB" w:rsidRPr="00EF71E3" w:rsidTr="00856CA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856CAB" w:rsidRPr="00EF71E3" w:rsidRDefault="00856CAB" w:rsidP="00856CAB">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856CAB" w:rsidRPr="00EF71E3" w:rsidRDefault="00856CAB" w:rsidP="00856CAB">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856CAB" w:rsidRPr="00EF71E3" w:rsidTr="00856CA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856CAB" w:rsidRPr="00EF71E3" w:rsidRDefault="00856CAB" w:rsidP="00856CAB">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856CAB" w:rsidRPr="00EF71E3" w:rsidRDefault="00856CAB" w:rsidP="00856CAB">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856C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856C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86BE7">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color w:val="000000"/>
                <w:sz w:val="20"/>
                <w:szCs w:val="20"/>
              </w:rPr>
            </w:pPr>
            <w:r w:rsidRPr="00EF71E3">
              <w:rPr>
                <w:rFonts w:ascii="Arial" w:hAnsi="Arial" w:cs="Arial"/>
                <w:color w:val="000000"/>
                <w:sz w:val="20"/>
                <w:szCs w:val="20"/>
              </w:rPr>
              <w:t>Arsen Bačić, PRAVO I LITERATURA – studijski materijali, 2014.</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856C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Adam Liptak, Next on the Syllabus, Romeo v. Juliet N.Y. Times (Oct. 30, 2002)</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Daniel J. Kornstein, The Law and Literature 66 N.Y. State Bar Journal 34 (May/June 1994)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Benjamin Cardozo, Law and Literature (1925)</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Ronald Dworkin, How Law Is Like Literature in A Matter of Principle (1985)</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Richard Posner, Law and Literature: A Misunderstood Relation (1st ed. 1988)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Richard H. Weisberg, Literature’s Twenty-Year Crossing Into the Domain of Law: Continuing  Trespass or Right by Adverse Possession?   in Law and Literature: Current Legal Issues  (Michael Freeman &amp; Andrew Lewis, eds. 1999)</w:t>
            </w:r>
          </w:p>
        </w:tc>
      </w:tr>
      <w:tr w:rsidR="00286BE7" w:rsidRPr="00EF71E3" w:rsidTr="00856CA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856C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p w:rsidR="00856CAB" w:rsidRPr="00EF71E3" w:rsidRDefault="00856CA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286BE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eastAsia="Calibri" w:hAnsi="Arial" w:cs="Arial"/>
                <w:b/>
                <w:sz w:val="20"/>
                <w:szCs w:val="20"/>
              </w:rPr>
              <w:t>PRAVO INDUSTRIJSKOG VLASNIŠTVA</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line="240" w:lineRule="auto"/>
              <w:rPr>
                <w:rFonts w:ascii="Arial" w:hAnsi="Arial" w:cs="Arial"/>
                <w:sz w:val="20"/>
                <w:szCs w:val="20"/>
              </w:rPr>
            </w:pPr>
            <w:r w:rsidRPr="00EF71E3">
              <w:rPr>
                <w:rFonts w:ascii="Arial" w:hAnsi="Arial" w:cs="Arial"/>
                <w:sz w:val="20"/>
                <w:szCs w:val="20"/>
              </w:rPr>
              <w:t>PR5PIV</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line="240" w:lineRule="auto"/>
              <w:rPr>
                <w:rFonts w:ascii="Arial" w:eastAsia="Calibri" w:hAnsi="Arial" w:cs="Arial"/>
                <w:sz w:val="20"/>
                <w:szCs w:val="20"/>
              </w:rPr>
            </w:pPr>
            <w:r w:rsidRPr="00EF71E3">
              <w:rPr>
                <w:rFonts w:ascii="Arial" w:eastAsia="Calibri" w:hAnsi="Arial" w:cs="Arial"/>
                <w:sz w:val="20"/>
                <w:szCs w:val="20"/>
              </w:rPr>
              <w:t>Prof. dr. sc. Jozo Čizmić</w:t>
            </w:r>
          </w:p>
          <w:p w:rsidR="00400B83" w:rsidRPr="00EF71E3" w:rsidRDefault="00400B83" w:rsidP="002E3B28">
            <w:pPr>
              <w:spacing w:line="240" w:lineRule="auto"/>
              <w:rPr>
                <w:rFonts w:ascii="Arial" w:hAnsi="Arial" w:cs="Arial"/>
                <w:sz w:val="20"/>
                <w:szCs w:val="20"/>
              </w:rPr>
            </w:pPr>
            <w:r w:rsidRPr="00EF71E3">
              <w:rPr>
                <w:rFonts w:ascii="Arial" w:eastAsia="Calibri" w:hAnsi="Arial" w:cs="Arial"/>
                <w:sz w:val="20"/>
                <w:szCs w:val="20"/>
              </w:rPr>
              <w:t>Izv. prof. dr. sc. Dinka Šago</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line="240" w:lineRule="auto"/>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line="240" w:lineRule="auto"/>
              <w:rPr>
                <w:rFonts w:ascii="Arial" w:hAnsi="Arial" w:cs="Arial"/>
                <w:sz w:val="20"/>
                <w:szCs w:val="20"/>
              </w:rPr>
            </w:pPr>
            <w:r w:rsidRPr="00EF71E3">
              <w:rPr>
                <w:rFonts w:ascii="Arial" w:hAnsi="Arial" w:cs="Arial"/>
                <w:sz w:val="20"/>
                <w:szCs w:val="20"/>
              </w:rPr>
              <w:t>Teorijska i praktična znanja o temeljnim načelima, sadržaju i zaštiti prava iz područja industrijskog vlasništva.</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line="240" w:lineRule="auto"/>
              <w:rPr>
                <w:rFonts w:ascii="Arial" w:hAnsi="Arial" w:cs="Arial"/>
                <w:sz w:val="20"/>
                <w:szCs w:val="20"/>
              </w:rPr>
            </w:pPr>
            <w:r w:rsidRPr="00EF71E3">
              <w:rPr>
                <w:rFonts w:ascii="Arial" w:eastAsia="Calibri" w:hAnsi="Arial" w:cs="Arial"/>
                <w:sz w:val="20"/>
                <w:szCs w:val="20"/>
              </w:rPr>
              <w:t>Završetak prethodne godine studi</w:t>
            </w:r>
            <w:r w:rsidRPr="00EF71E3">
              <w:rPr>
                <w:rFonts w:ascii="Arial" w:hAnsi="Arial" w:cs="Arial"/>
                <w:sz w:val="20"/>
                <w:szCs w:val="20"/>
              </w:rPr>
              <w:t>ja.</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a)Objasniti značaj i ulogu prava industrijskog vlasništva u pravnom i gospodarskom prometu.</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b)Razlikovati različite kategorije prava industrijskog vlasništva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c)Usporediti mogućnosti pravne zaštite pojedinih kategorija prava industrijskog vlasništva.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d)Analizirati prednosti i nedostatke zaštite prava industrijskog vlasništva u Hrvatskoj i na međunarodnoj razini.</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1.pojam i razvitak prava industrijskog vlasništva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 povijesni razvitak,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Teorije prava industrijskog vlasništva,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Odnos prema autorskom, građanskom i trgovačkom pravu,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Pretraživanje dokumentacije</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lastRenderedPageBreak/>
              <w:t>Znakovi razlikovanja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2.izvori prava industrijskog vlasništva</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Nacionalni izvori,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Međunarodno pravo industrijskog vlasništva,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Europsko pravo industrijskog vlasništva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3.patentno pravo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izuma,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Patentibilni izumi</w:t>
            </w:r>
            <w:r w:rsidR="00286BE7" w:rsidRPr="00EF71E3">
              <w:rPr>
                <w:rFonts w:ascii="Arial" w:hAnsi="Arial" w:cs="Arial"/>
                <w:sz w:val="20"/>
                <w:szCs w:val="20"/>
              </w:rPr>
              <w:t xml:space="preserv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patenta i vrste patenata,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Pravo na patent i prava iz patenata,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Ograničenja prava iz patenata,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Europska prijava patenta i europski patent,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Međunarodna prijava patenta prema pct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4.žigovno pravo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žiga,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Vrste žigova,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Gospodarske funkcije žiga,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Znakovi podobni za zaštitu,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Pravo na žig i prava iz žiga,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Ograničenja prava na žig,    (4p + 1s) </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5.uporaba žiga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Prijava za registraciju žiga i postupak registracije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Trajanje, produženje i prestanak vrijednosti žiga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Zajednički i jamstveni žig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Zaštita žigova prema madridskom sporazumu – međunarodna prijava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Smjernice europske unije – žig zajednice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6.pravo industrijskog dizajna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industrijskog dizajna, obličja, uzorka i modela,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Kumulativna zaštita,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Prava iz industrijskog dizajna,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Ograničenja prava na industrijski dizajn,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Stjecanje, opseg i trajanje zaštite industrijskog dizajna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Odnos prema drugim oblicima zaštite,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Međunarodna pohrana industrijskog dizajna    (4p + 1s)</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7.pravo oznaka zemljopisnog podrijetla i oznaka izvornosti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Pojam oznake zemljopisnog podrijetla i oznake izvornosti,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Isključenje iz zaštite,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Postupak zaštite i upis korisnika,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Odnos prema žigovima,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Upis u registre i brisanje iz registra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8.pravo topografija poluvodičkih proizvoda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Određenje pojmova,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Predmet zaštite, uvjeti zaštite i pravo na zaštitu,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Postupak registracije,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Uvjeti zaštite i ograničenja,  (4p + 1s)</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9.ugovori o prijenosu prava iz područja industrijskog vlasništva</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Ugovor o cesiji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 xml:space="preserve"> ugovor o licenciji   (4p + 1s)</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10.ugovor o know-how</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Ostali ugovori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lastRenderedPageBreak/>
              <w:t>11.građanskopravna zaštita prava iz područja industrijskog vlasništva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12.građanskopravna zaštita prava iz područja industrijskog vlasništva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13.zastupanje na području industrijskog vlasništva</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Državni zavod za intelektualno vlasništvo i "hrvatski glasnik intelektualnog vlasništva"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14.zastupanje na području industrijskog vlasništva</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Državni zavod za intelektualno vlasništvo i "hrvatski glasnik intelektualnog vlasništva"   (4p + 1s)</w:t>
            </w:r>
          </w:p>
          <w:p w:rsidR="00286BE7" w:rsidRPr="00EF71E3" w:rsidRDefault="00286BE7" w:rsidP="002E3B28">
            <w:pPr>
              <w:spacing w:after="0" w:line="240" w:lineRule="auto"/>
              <w:rPr>
                <w:rFonts w:ascii="Arial" w:hAnsi="Arial" w:cs="Arial"/>
                <w:sz w:val="20"/>
                <w:szCs w:val="20"/>
              </w:rPr>
            </w:pP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15.zastupanje na području industrijskog vlasništva</w:t>
            </w:r>
          </w:p>
          <w:p w:rsidR="00286BE7" w:rsidRPr="00EF71E3" w:rsidRDefault="00B5338E" w:rsidP="002E3B28">
            <w:pPr>
              <w:spacing w:after="0" w:line="240" w:lineRule="auto"/>
              <w:rPr>
                <w:rFonts w:ascii="Arial" w:hAnsi="Arial" w:cs="Arial"/>
                <w:sz w:val="20"/>
                <w:szCs w:val="20"/>
              </w:rPr>
            </w:pPr>
            <w:r w:rsidRPr="00EF71E3">
              <w:rPr>
                <w:rFonts w:ascii="Arial" w:hAnsi="Arial" w:cs="Arial"/>
                <w:sz w:val="20"/>
                <w:szCs w:val="20"/>
              </w:rPr>
              <w:t>Državni zavod za intelektualno vlasništvo i "hrvatski glasnik intelektualnog vlasništva"   (4p + 1s)</w:t>
            </w:r>
          </w:p>
        </w:tc>
      </w:tr>
      <w:tr w:rsidR="00286BE7" w:rsidRPr="00EF71E3" w:rsidTr="002E3B28">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286BE7" w:rsidP="002E3B28">
            <w:pPr>
              <w:pStyle w:val="FieldText"/>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286BE7" w:rsidRPr="00EF71E3" w:rsidRDefault="00286BE7" w:rsidP="002E3B28">
            <w:pPr>
              <w:pStyle w:val="FieldText"/>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3"/>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vježbe  </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4"/>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w:t>
            </w:r>
            <w:r w:rsidR="00286BE7" w:rsidRPr="00EF71E3">
              <w:rPr>
                <w:rFonts w:ascii="Arial" w:hAnsi="Arial" w:cs="Arial"/>
                <w:b w:val="0"/>
                <w:i/>
                <w:sz w:val="20"/>
                <w:szCs w:val="20"/>
                <w:lang w:val="hr-HR" w:eastAsia="en-US"/>
              </w:rPr>
              <w:t>on line</w:t>
            </w:r>
            <w:r w:rsidR="00286BE7" w:rsidRPr="00EF71E3">
              <w:rPr>
                <w:rFonts w:ascii="Arial" w:hAnsi="Arial" w:cs="Arial"/>
                <w:b w:val="0"/>
                <w:sz w:val="20"/>
                <w:szCs w:val="20"/>
                <w:lang w:val="hr-HR" w:eastAsia="en-US"/>
              </w:rPr>
              <w:t xml:space="preserve"> u cijelosti</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5"/>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646"/>
              </w:sdtPr>
              <w:sdtEndPr/>
              <w:sdtContent>
                <w:r w:rsidR="00286BE7" w:rsidRPr="00EF71E3">
                  <w:rPr>
                    <w:rFonts w:ascii="Segoe UI Symbol" w:eastAsia="MS Gothic" w:hAnsi="Segoe UI Symbol" w:cs="Segoe UI Symbol"/>
                    <w:sz w:val="20"/>
                    <w:szCs w:val="20"/>
                    <w:lang w:val="en-US"/>
                  </w:rPr>
                  <w:t>☐</w:t>
                </w:r>
              </w:sdtContent>
            </w:sdt>
            <w:r w:rsidR="00286BE7"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7"/>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samostalni  zadaci  </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8"/>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multimedija </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49"/>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laboratorij</w:t>
            </w:r>
          </w:p>
          <w:p w:rsidR="00286BE7" w:rsidRPr="00EF71E3" w:rsidRDefault="007F3E8F" w:rsidP="002E3B28">
            <w:pPr>
              <w:pStyle w:val="FieldText"/>
              <w:rPr>
                <w:rFonts w:ascii="Arial" w:hAnsi="Arial" w:cs="Arial"/>
                <w:b w:val="0"/>
                <w:sz w:val="20"/>
                <w:szCs w:val="20"/>
                <w:lang w:val="hr-HR" w:eastAsia="en-US"/>
              </w:rPr>
            </w:pPr>
            <w:sdt>
              <w:sdtPr>
                <w:rPr>
                  <w:rFonts w:ascii="Arial" w:hAnsi="Arial" w:cs="Arial"/>
                  <w:b w:val="0"/>
                  <w:sz w:val="20"/>
                  <w:szCs w:val="20"/>
                  <w:lang w:val="hr-HR" w:eastAsia="en-US"/>
                </w:rPr>
                <w:id w:val="7695650"/>
              </w:sdtPr>
              <w:sdtEndPr/>
              <w:sdtContent>
                <w:r w:rsidR="00286BE7" w:rsidRPr="00EF71E3">
                  <w:rPr>
                    <w:rFonts w:ascii="Segoe UI Symbol" w:eastAsia="MS Gothic" w:hAnsi="Segoe UI Symbol" w:cs="Segoe UI Symbol"/>
                    <w:b w:val="0"/>
                    <w:sz w:val="20"/>
                    <w:szCs w:val="20"/>
                    <w:lang w:val="hr-HR" w:eastAsia="en-US"/>
                  </w:rPr>
                  <w:t>☐</w:t>
                </w:r>
              </w:sdtContent>
            </w:sdt>
            <w:r w:rsidR="00286BE7" w:rsidRPr="00EF71E3">
              <w:rPr>
                <w:rFonts w:ascii="Arial" w:hAnsi="Arial" w:cs="Arial"/>
                <w:b w:val="0"/>
                <w:sz w:val="20"/>
                <w:szCs w:val="20"/>
                <w:lang w:val="hr-HR" w:eastAsia="en-US"/>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7695651"/>
              </w:sdtPr>
              <w:sdtEndPr/>
              <w:sdtContent>
                <w:r w:rsidR="00286BE7" w:rsidRPr="00EF71E3">
                  <w:rPr>
                    <w:rFonts w:ascii="Segoe UI Symbol" w:eastAsia="MS Gothic" w:hAnsi="Segoe UI Symbol" w:cs="Segoe UI Symbol"/>
                    <w:sz w:val="20"/>
                    <w:szCs w:val="20"/>
                    <w:lang w:val="en-US"/>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frame="1"/>
              </w:rPr>
              <w:t xml:space="preserve"> </w:t>
            </w:r>
          </w:p>
        </w:tc>
      </w:tr>
      <w:tr w:rsidR="00286BE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line="240" w:lineRule="auto"/>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line="240" w:lineRule="auto"/>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line="240" w:lineRule="auto"/>
              <w:rPr>
                <w:rFonts w:ascii="Arial" w:hAnsi="Arial" w:cs="Arial"/>
                <w:sz w:val="20"/>
                <w:szCs w:val="20"/>
              </w:rPr>
            </w:pPr>
          </w:p>
        </w:tc>
      </w:tr>
      <w:tr w:rsidR="00B5338E" w:rsidRPr="00EF71E3" w:rsidTr="00AB641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B5338E" w:rsidRPr="00EF71E3" w:rsidRDefault="00B5338E"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B5338E" w:rsidRPr="00EF71E3" w:rsidTr="00AB641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B5338E" w:rsidRPr="00EF71E3" w:rsidRDefault="00B5338E"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B5338E"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B5338E" w:rsidRPr="00EF71E3" w:rsidRDefault="00B5338E"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B5338E"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B5338E" w:rsidRPr="00EF71E3" w:rsidRDefault="00B5338E"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B5338E"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B5338E" w:rsidRPr="00EF71E3" w:rsidRDefault="00B5338E"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5338E"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B5338E" w:rsidRPr="00EF71E3" w:rsidRDefault="00B5338E"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B5338E" w:rsidRPr="00EF71E3" w:rsidRDefault="00B5338E"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B5338E" w:rsidRPr="00EF71E3" w:rsidTr="00AB641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B5338E" w:rsidRPr="00EF71E3" w:rsidRDefault="00B5338E"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B5338E" w:rsidRPr="00EF71E3" w:rsidRDefault="00B5338E"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2E3B28">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2E3B28">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line="240" w:lineRule="auto"/>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286BE7" w:rsidRPr="00EF71E3" w:rsidRDefault="00286BE7" w:rsidP="002E3B28">
            <w:pPr>
              <w:rPr>
                <w:rFonts w:ascii="Arial" w:eastAsia="Times New Roman" w:hAnsi="Arial" w:cs="Arial"/>
                <w:sz w:val="20"/>
                <w:szCs w:val="20"/>
              </w:rPr>
            </w:pPr>
            <w:r w:rsidRPr="00EF71E3">
              <w:rPr>
                <w:rFonts w:ascii="Arial" w:eastAsia="Times New Roman" w:hAnsi="Arial" w:cs="Arial"/>
                <w:sz w:val="20"/>
                <w:szCs w:val="20"/>
              </w:rPr>
              <w:t>ČIZMIĆ, J. – BOBAN, M. – ZLATOVIĆ, D., Nove tehnologije, intelektualno vlasništvo i informacijska sigurnost, „Sveučilište u Splitu, Pravni fakultet“, Split, 2016., 786 str., ISBN: 978-953-8116-04-9.</w:t>
            </w:r>
          </w:p>
          <w:p w:rsidR="00286BE7" w:rsidRPr="00EF71E3" w:rsidRDefault="00286BE7" w:rsidP="002E3B28">
            <w:pPr>
              <w:pStyle w:val="StandardWeb"/>
              <w:rPr>
                <w:rFonts w:ascii="Arial" w:hAnsi="Arial" w:cs="Arial"/>
                <w:sz w:val="20"/>
                <w:szCs w:val="20"/>
                <w:lang w:eastAsia="en-US"/>
              </w:rPr>
            </w:pP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1.ČIZMIĆ, J., Zaštita sporta pravima iz područja intelektualnog vlasništva, “Zbornik radova Pravnog fakulteta u Splitu”, god. 58., 1/2021, str. 15.-54.</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2.Čizmić, J., Ogledi iz prava industrijskog vlasništva – knjiga 1 ., Split, 1998.</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3.Čizmić, J., Ogledi iz prava industrijskog vlasništva – knjiga 2 ., Mostar, 1999.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4.Čizmić, J. - Zlatović, D., Komentar Zakona o žigu, Zagreb, 2002.</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lastRenderedPageBreak/>
              <w:t>mišljenje studenata o kvaliteti nastave putem anketa koje se provode nakon završetka nastave</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konzultacije sa studentima, koji su bili polaznici ovog predmeta, o korisnosti ovog predmeta u njihovom radu u praksi, i mogućnostima poboljšanja</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286BE7" w:rsidRPr="00EF71E3" w:rsidRDefault="00286BE7">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p w:rsidR="00B5338E" w:rsidRPr="00EF71E3" w:rsidRDefault="00B5338E">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042C7" w:rsidRPr="00EF71E3" w:rsidTr="00EF71E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042C7" w:rsidRPr="00EF71E3" w:rsidRDefault="001042C7"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042C7" w:rsidRPr="00EF71E3" w:rsidRDefault="001042C7" w:rsidP="00EF71E3">
            <w:pPr>
              <w:spacing w:before="60" w:after="60" w:line="240" w:lineRule="auto"/>
              <w:ind w:left="397" w:hanging="397"/>
              <w:rPr>
                <w:rFonts w:ascii="Arial" w:hAnsi="Arial" w:cs="Arial"/>
                <w:b/>
                <w:sz w:val="20"/>
                <w:szCs w:val="20"/>
              </w:rPr>
            </w:pPr>
            <w:r w:rsidRPr="00EF71E3">
              <w:rPr>
                <w:rFonts w:ascii="Arial" w:hAnsi="Arial" w:cs="Arial"/>
                <w:b/>
                <w:sz w:val="20"/>
                <w:szCs w:val="20"/>
              </w:rPr>
              <w:t>PRAVO POSVOJENJA</w:t>
            </w: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PR5PPO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V.</w:t>
            </w: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1042C7" w:rsidRPr="00EF71E3" w:rsidRDefault="001042C7" w:rsidP="00EF71E3">
            <w:pPr>
              <w:spacing w:after="120" w:line="240" w:lineRule="auto"/>
              <w:rPr>
                <w:rFonts w:ascii="Arial" w:eastAsia="Calibri" w:hAnsi="Arial" w:cs="Arial"/>
                <w:sz w:val="20"/>
                <w:szCs w:val="18"/>
              </w:rPr>
            </w:pPr>
            <w:r w:rsidRPr="00EF71E3">
              <w:rPr>
                <w:rFonts w:ascii="Arial" w:eastAsia="Calibri" w:hAnsi="Arial" w:cs="Arial"/>
                <w:sz w:val="20"/>
                <w:szCs w:val="18"/>
              </w:rPr>
              <w:t>Prof. dr. sc. Dijana Jakovac-Lozić</w:t>
            </w:r>
          </w:p>
          <w:p w:rsidR="001042C7" w:rsidRPr="00EF71E3" w:rsidRDefault="001042C7" w:rsidP="00EF71E3">
            <w:pPr>
              <w:spacing w:after="0" w:line="240" w:lineRule="auto"/>
              <w:rPr>
                <w:rFonts w:ascii="Arial" w:hAnsi="Arial" w:cs="Arial"/>
                <w:sz w:val="20"/>
                <w:szCs w:val="20"/>
              </w:rPr>
            </w:pPr>
            <w:r w:rsidRPr="00EF71E3">
              <w:rPr>
                <w:rFonts w:ascii="Arial" w:eastAsia="Calibri" w:hAnsi="Arial" w:cs="Arial"/>
                <w:sz w:val="20"/>
                <w:szCs w:val="18"/>
              </w:rPr>
              <w:t>Doc. dr. sc. Ana Radina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 xml:space="preserve"> 6</w:t>
            </w:r>
          </w:p>
        </w:tc>
      </w:tr>
      <w:tr w:rsidR="001042C7" w:rsidRPr="00EF71E3" w:rsidTr="00EF71E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1042C7" w:rsidRPr="00EF71E3" w:rsidRDefault="001042C7" w:rsidP="00EF71E3">
            <w:pPr>
              <w:spacing w:after="0" w:line="240" w:lineRule="auto"/>
              <w:jc w:val="center"/>
              <w:rPr>
                <w:rFonts w:ascii="Arial" w:hAnsi="Arial" w:cs="Arial"/>
                <w:sz w:val="20"/>
                <w:szCs w:val="20"/>
              </w:rPr>
            </w:pPr>
            <w:r w:rsidRPr="00EF71E3">
              <w:rPr>
                <w:rFonts w:ascii="Arial" w:hAnsi="Arial" w:cs="Arial"/>
                <w:sz w:val="20"/>
                <w:szCs w:val="20"/>
              </w:rPr>
              <w:t>T</w:t>
            </w:r>
          </w:p>
        </w:tc>
      </w:tr>
      <w:tr w:rsidR="001042C7" w:rsidRPr="00EF71E3" w:rsidTr="00EF71E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1042C7" w:rsidRPr="00EF71E3" w:rsidRDefault="001042C7" w:rsidP="00EF71E3">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1042C7" w:rsidRPr="00EF71E3" w:rsidRDefault="001042C7" w:rsidP="00EF71E3">
            <w:pPr>
              <w:spacing w:after="0" w:line="240" w:lineRule="auto"/>
              <w:rPr>
                <w:rFonts w:ascii="Arial" w:hAnsi="Arial" w:cs="Arial"/>
                <w:sz w:val="20"/>
                <w:szCs w:val="20"/>
              </w:rPr>
            </w:pP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042C7" w:rsidRPr="00EF71E3" w:rsidRDefault="001042C7" w:rsidP="00EF71E3">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1042C7" w:rsidRPr="00EF71E3" w:rsidRDefault="001042C7" w:rsidP="00EF71E3">
            <w:pPr>
              <w:spacing w:after="0" w:line="240" w:lineRule="auto"/>
              <w:rPr>
                <w:rFonts w:ascii="Arial" w:hAnsi="Arial" w:cs="Arial"/>
                <w:sz w:val="20"/>
                <w:szCs w:val="20"/>
              </w:rPr>
            </w:pPr>
          </w:p>
        </w:tc>
      </w:tr>
      <w:tr w:rsidR="001042C7" w:rsidRPr="00EF71E3" w:rsidTr="00EF71E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042C7" w:rsidRPr="00EF71E3" w:rsidRDefault="001042C7" w:rsidP="00EF71E3">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lang w:val="pl-PL"/>
              </w:rPr>
            </w:pPr>
            <w:r w:rsidRPr="00EF71E3">
              <w:rPr>
                <w:rFonts w:ascii="Arial" w:hAnsi="Arial" w:cs="Arial"/>
                <w:sz w:val="20"/>
                <w:szCs w:val="20"/>
                <w:lang w:val="pl-PL"/>
              </w:rPr>
              <w:t>Temeljni ciljevi predmeta Pravo posvojenja bazirani su na stjecanju općih i posebnih znanja o institutu posvojenja, o pretpostavkama za zasnivanje posvojenja, te postupku zasnivanja posvojenja i pravnim posljedicama posvojenja.</w:t>
            </w:r>
          </w:p>
          <w:p w:rsidR="001042C7" w:rsidRPr="00EF71E3" w:rsidRDefault="001042C7" w:rsidP="00EF71E3">
            <w:pPr>
              <w:tabs>
                <w:tab w:val="left" w:pos="2820"/>
              </w:tabs>
              <w:spacing w:after="0"/>
              <w:jc w:val="both"/>
              <w:rPr>
                <w:rFonts w:ascii="Arial" w:hAnsi="Arial" w:cs="Arial"/>
                <w:sz w:val="20"/>
                <w:szCs w:val="20"/>
                <w:lang w:val="pl-PL"/>
              </w:rPr>
            </w:pPr>
            <w:r w:rsidRPr="00EF71E3">
              <w:rPr>
                <w:rFonts w:ascii="Arial" w:hAnsi="Arial" w:cs="Arial"/>
                <w:sz w:val="20"/>
                <w:szCs w:val="20"/>
                <w:lang w:val="pl-PL"/>
              </w:rPr>
              <w:t xml:space="preserve">Od studenata koji se opredijele za ovaj izborni predmet očekuje se sposobnost primjene stečenog znanja u praksi posvojenja (kao djelatnika sudova, centara za socijalnu skrb, domova za nezbrinutu djecu i sl.). </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lang w:val="pl-PL"/>
              </w:rPr>
              <w:t xml:space="preserve">Nadalje, izučavanje komparativnog prava (uz nacionalno), te prakse nadležnih tijela (domaćih sudova i upravnih tijela, kao i Europskog suda za ljudska prava) otvorit će takvim stručnjacima mogućnost djelovanja </w:t>
            </w:r>
            <w:r w:rsidRPr="00EF71E3">
              <w:rPr>
                <w:rFonts w:ascii="Arial" w:hAnsi="Arial" w:cs="Arial"/>
                <w:i/>
                <w:sz w:val="20"/>
                <w:szCs w:val="20"/>
                <w:lang w:val="pl-PL"/>
              </w:rPr>
              <w:t>pro bono</w:t>
            </w:r>
            <w:r w:rsidRPr="00EF71E3">
              <w:rPr>
                <w:rFonts w:ascii="Arial" w:hAnsi="Arial" w:cs="Arial"/>
                <w:sz w:val="20"/>
                <w:szCs w:val="20"/>
                <w:lang w:val="pl-PL"/>
              </w:rPr>
              <w:t xml:space="preserve"> domaćeg pravnog sustava kroz konkretne istupe i sugestije na planu izrade kvalitetnijih domaćih propisa.</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1042C7" w:rsidRPr="00EF71E3" w:rsidRDefault="001042C7" w:rsidP="00EF71E3">
            <w:pPr>
              <w:tabs>
                <w:tab w:val="left" w:pos="2820"/>
              </w:tabs>
              <w:spacing w:after="0"/>
              <w:rPr>
                <w:rFonts w:ascii="Arial" w:hAnsi="Arial" w:cs="Arial"/>
                <w:sz w:val="20"/>
                <w:szCs w:val="20"/>
              </w:rPr>
            </w:pP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Po okončanju kolegija studenti će moći:</w:t>
            </w:r>
          </w:p>
          <w:p w:rsidR="001042C7" w:rsidRPr="00EF71E3" w:rsidRDefault="001042C7" w:rsidP="00EF71E3">
            <w:pPr>
              <w:spacing w:after="0"/>
              <w:jc w:val="both"/>
              <w:rPr>
                <w:rFonts w:ascii="Arial" w:hAnsi="Arial" w:cs="Arial"/>
                <w:sz w:val="20"/>
              </w:rPr>
            </w:pPr>
            <w:r w:rsidRPr="00EF71E3">
              <w:rPr>
                <w:rFonts w:ascii="Arial" w:hAnsi="Arial" w:cs="Arial"/>
                <w:sz w:val="20"/>
              </w:rPr>
              <w:t>a) Navesti i definirati temeljne pojmove i načela pravnog uređenja instituta posvojenja:</w:t>
            </w:r>
          </w:p>
          <w:p w:rsidR="001042C7" w:rsidRPr="00EF71E3" w:rsidRDefault="001042C7" w:rsidP="00EF71E3">
            <w:pPr>
              <w:spacing w:after="0"/>
              <w:jc w:val="both"/>
              <w:rPr>
                <w:rFonts w:ascii="Arial" w:hAnsi="Arial" w:cs="Arial"/>
                <w:sz w:val="20"/>
              </w:rPr>
            </w:pPr>
            <w:r w:rsidRPr="00EF71E3">
              <w:rPr>
                <w:rFonts w:ascii="Arial" w:hAnsi="Arial" w:cs="Arial"/>
                <w:sz w:val="20"/>
              </w:rPr>
              <w:t>b) Prepoznati utjecaj međunarodnih i europskih trendova na razvoj i promjene u pravnoj regulaciji posvojenja;</w:t>
            </w:r>
          </w:p>
          <w:p w:rsidR="001042C7" w:rsidRPr="00EF71E3" w:rsidRDefault="001042C7" w:rsidP="00EF71E3">
            <w:pPr>
              <w:spacing w:after="0"/>
              <w:jc w:val="both"/>
              <w:rPr>
                <w:rFonts w:ascii="Arial" w:hAnsi="Arial" w:cs="Arial"/>
                <w:sz w:val="20"/>
              </w:rPr>
            </w:pPr>
            <w:r w:rsidRPr="00EF71E3">
              <w:rPr>
                <w:rFonts w:ascii="Arial" w:hAnsi="Arial" w:cs="Arial"/>
                <w:sz w:val="20"/>
              </w:rPr>
              <w:lastRenderedPageBreak/>
              <w:t>c) Objasniti pretpostavke za zasnivanje posvojenja, glavne karakteristike položaja subjekata posvojiteljskog odnosa i njihova međusobna prava i dužnosti te uloge i ovlaštenja nadležnih tijela u postupku zasnivanja posvojenja;</w:t>
            </w:r>
          </w:p>
          <w:p w:rsidR="001042C7" w:rsidRPr="00EF71E3" w:rsidRDefault="001042C7" w:rsidP="00EF71E3">
            <w:pPr>
              <w:spacing w:after="0"/>
              <w:jc w:val="both"/>
              <w:rPr>
                <w:rFonts w:ascii="Arial" w:hAnsi="Arial" w:cs="Arial"/>
                <w:sz w:val="20"/>
              </w:rPr>
            </w:pPr>
            <w:r w:rsidRPr="00EF71E3">
              <w:rPr>
                <w:rFonts w:ascii="Arial" w:hAnsi="Arial" w:cs="Arial"/>
                <w:sz w:val="20"/>
              </w:rPr>
              <w:t>d) Prosuđivati kritički o utjecaju judikature Europskog suda za ljudska prava na pravnu regulaciju instituta posvojenja u domaćem pravnom poretku;</w:t>
            </w:r>
          </w:p>
          <w:p w:rsidR="001042C7" w:rsidRPr="00EF71E3" w:rsidRDefault="001042C7" w:rsidP="00EF71E3">
            <w:pPr>
              <w:spacing w:after="0"/>
              <w:jc w:val="both"/>
              <w:rPr>
                <w:rFonts w:ascii="Arial" w:hAnsi="Arial" w:cs="Arial"/>
                <w:sz w:val="20"/>
              </w:rPr>
            </w:pPr>
            <w:r w:rsidRPr="00EF71E3">
              <w:rPr>
                <w:rFonts w:ascii="Arial" w:hAnsi="Arial" w:cs="Arial"/>
                <w:sz w:val="20"/>
              </w:rPr>
              <w:t>e) Vrednovati kvalitetu i primjenjivost pojedinih odredbi kojima je uređeno posvojenje te argumentirati prijedloge za unaprjeđenje postojećih zakonskih rješenja;</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rPr>
              <w:t>f) Predlagati rješenja konkretnih pitanja u vezi sa zasnivanjem posvojenja.</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 Uvodno izlaganje (4P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2. Posvojenje kao obiteljskopravni oblik zbrinjavanja djece i kao forma ostvarivanja roditeljstva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3. Posvojenje kao unikum koji čovjeka ekscipira iz svijeta živih bića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4. Pravna zaštita posvojenja s posebnim naglaskom na ulozi koju u tome imaju pojedini dokumenti Ujedinjenih naroda, Vijeća Europe i Europske unije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5. Posvojenje u praksi Europskog suda za ljudska prava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6. Vrste (oblici) posvojenja (u domaćem i poredbenom pravu)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7. Pretpostavke za zasnivanje posvojenja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8. Postupak zasnivanja posvojenja (pripremna i središnja faza postupka)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9. Postupak zasnivanja posvojenja (donošenje odluke o posvojenju)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10. Učinci posvojenja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11. Psihološko-sociološki aspekt posvojenja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12. Etički (moralni) aspekt posvojenja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13. Posvojenje sa stranim elementom (međunarodno posvojenje) (4P + 1S)</w:t>
            </w:r>
          </w:p>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14. Zamke, opasnosti i rizici međunarodnog posvojenja (4P + 1S)</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15. Posvojenje sa stranim elementom u pravnom sustavu Republike Hrvatske i u poredbenom pravu (4P + 1S)</w:t>
            </w:r>
          </w:p>
        </w:tc>
      </w:tr>
      <w:tr w:rsidR="001042C7" w:rsidRPr="00EF71E3" w:rsidTr="00EF71E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predavanja</w:t>
            </w:r>
          </w:p>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seminari i radionice  </w:t>
            </w:r>
          </w:p>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1042C7" w:rsidRPr="00EF71E3" w:rsidRDefault="001042C7" w:rsidP="00EF71E3">
            <w:pPr>
              <w:tabs>
                <w:tab w:val="left" w:pos="2820"/>
              </w:tabs>
              <w:spacing w:after="0"/>
              <w:rPr>
                <w:rFonts w:ascii="Arial" w:hAnsi="Arial" w:cs="Arial"/>
                <w:sz w:val="20"/>
                <w:szCs w:val="20"/>
              </w:rPr>
            </w:pPr>
            <w:r w:rsidRPr="00EF71E3">
              <w:rPr>
                <w:rFonts w:ascii="Arial" w:eastAsia="MS Gothic" w:hAnsi="Arial" w:cs="Aria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1042C7" w:rsidRPr="00EF71E3" w:rsidRDefault="001042C7" w:rsidP="00EF71E3">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1042C7" w:rsidRPr="00EF71E3" w:rsidRDefault="001042C7" w:rsidP="00EF71E3">
            <w:pPr>
              <w:pStyle w:val="FieldText"/>
              <w:rPr>
                <w:rFonts w:ascii="Arial" w:hAnsi="Arial" w:cs="Arial"/>
                <w:b w:val="0"/>
                <w:sz w:val="20"/>
                <w:szCs w:val="20"/>
                <w:lang w:val="hr-HR"/>
              </w:rPr>
            </w:pPr>
            <w:r w:rsidRPr="00EF71E3">
              <w:rPr>
                <w:rFonts w:ascii="Arial" w:eastAsia="MS Gothic" w:hAnsi="Arial" w:cs="Arial"/>
                <w:b w:val="0"/>
                <w:sz w:val="20"/>
                <w:szCs w:val="20"/>
                <w:lang w:val="hr-HR"/>
              </w:rPr>
              <w:t>►</w:t>
            </w:r>
            <w:r w:rsidRPr="00EF71E3">
              <w:rPr>
                <w:rFonts w:ascii="Arial" w:hAnsi="Arial" w:cs="Arial"/>
                <w:b w:val="0"/>
                <w:sz w:val="20"/>
                <w:szCs w:val="20"/>
                <w:lang w:val="hr-HR"/>
              </w:rPr>
              <w:t xml:space="preserve"> mentorski rad</w:t>
            </w:r>
          </w:p>
          <w:p w:rsidR="001042C7" w:rsidRPr="00EF71E3" w:rsidRDefault="001042C7" w:rsidP="00EF71E3">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1042C7" w:rsidRPr="00EF71E3" w:rsidTr="00EF71E3">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1042C7" w:rsidRPr="00EF71E3" w:rsidTr="00EF71E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 xml:space="preserve">    2</w:t>
            </w:r>
          </w:p>
        </w:tc>
        <w:tc>
          <w:tcPr>
            <w:tcW w:w="1275" w:type="dxa"/>
            <w:gridSpan w:val="3"/>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 xml:space="preserve">         1</w:t>
            </w: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520" w:type="dxa"/>
            <w:gridSpan w:val="4"/>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1042C7" w:rsidRPr="00EF71E3" w:rsidRDefault="001042C7" w:rsidP="00EF71E3">
            <w:pPr>
              <w:pStyle w:val="FieldText"/>
              <w:jc w:val="both"/>
              <w:rPr>
                <w:rFonts w:ascii="Arial" w:hAnsi="Arial" w:cs="Arial"/>
                <w:b w:val="0"/>
                <w:sz w:val="20"/>
                <w:szCs w:val="20"/>
                <w:lang w:val="hr-HR"/>
              </w:rPr>
            </w:pPr>
            <w:r w:rsidRPr="00EF71E3">
              <w:rPr>
                <w:rFonts w:ascii="Arial" w:hAnsi="Arial" w:cs="Arial"/>
                <w:b w:val="0"/>
                <w:sz w:val="20"/>
                <w:szCs w:val="20"/>
                <w:lang w:val="hr-HR"/>
              </w:rPr>
              <w:t>Seminarski rad</w:t>
            </w:r>
          </w:p>
        </w:tc>
        <w:tc>
          <w:tcPr>
            <w:tcW w:w="968"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 xml:space="preserve">      </w:t>
            </w:r>
          </w:p>
        </w:tc>
        <w:tc>
          <w:tcPr>
            <w:tcW w:w="1520" w:type="dxa"/>
            <w:gridSpan w:val="4"/>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r>
      <w:tr w:rsidR="001042C7" w:rsidRPr="00EF71E3" w:rsidTr="00EF71E3">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p>
        </w:tc>
        <w:tc>
          <w:tcPr>
            <w:tcW w:w="1275" w:type="dxa"/>
            <w:gridSpan w:val="3"/>
            <w:tcMar>
              <w:left w:w="57" w:type="dxa"/>
              <w:right w:w="57" w:type="dxa"/>
            </w:tcMar>
            <w:vAlign w:val="center"/>
          </w:tcPr>
          <w:p w:rsidR="001042C7" w:rsidRPr="00EF71E3" w:rsidRDefault="001042C7" w:rsidP="00EF71E3">
            <w:pPr>
              <w:pStyle w:val="FieldText"/>
              <w:rPr>
                <w:rFonts w:ascii="Arial" w:hAnsi="Arial" w:cs="Arial"/>
                <w:b w:val="0"/>
                <w:sz w:val="20"/>
                <w:szCs w:val="20"/>
                <w:lang w:val="hr-HR"/>
              </w:rPr>
            </w:pPr>
            <w:r w:rsidRPr="00EF71E3">
              <w:rPr>
                <w:rFonts w:ascii="Arial" w:hAnsi="Arial" w:cs="Arial"/>
                <w:b w:val="0"/>
                <w:sz w:val="20"/>
                <w:szCs w:val="20"/>
                <w:lang w:val="hr-HR"/>
              </w:rPr>
              <w:t>Usmeni ispit</w:t>
            </w:r>
          </w:p>
        </w:tc>
        <w:tc>
          <w:tcPr>
            <w:tcW w:w="968" w:type="dxa"/>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 xml:space="preserve">     3</w:t>
            </w:r>
          </w:p>
        </w:tc>
        <w:tc>
          <w:tcPr>
            <w:tcW w:w="1520" w:type="dxa"/>
            <w:gridSpan w:val="4"/>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p>
        </w:tc>
      </w:tr>
      <w:tr w:rsidR="001042C7" w:rsidRPr="00EF71E3" w:rsidTr="00EF71E3">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1042C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r w:rsidRPr="00EF71E3">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r w:rsidRPr="00EF71E3">
              <w:rPr>
                <w:rFonts w:ascii="Arial" w:hAnsi="Arial" w:cs="Arial"/>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042C7" w:rsidRPr="00EF71E3" w:rsidRDefault="001042C7" w:rsidP="00EF71E3">
            <w:pPr>
              <w:tabs>
                <w:tab w:val="left" w:pos="2820"/>
              </w:tabs>
              <w:spacing w:after="0"/>
              <w:rPr>
                <w:rFonts w:ascii="Arial" w:hAnsi="Arial" w:cs="Arial"/>
                <w:sz w:val="20"/>
                <w:szCs w:val="20"/>
              </w:rPr>
            </w:pPr>
          </w:p>
        </w:tc>
      </w:tr>
      <w:tr w:rsidR="001042C7" w:rsidRPr="00EF71E3" w:rsidTr="00EF71E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Sudjelovanje u svim oblicima nastave, usmeni ispit.</w:t>
            </w:r>
          </w:p>
        </w:tc>
      </w:tr>
      <w:tr w:rsidR="001042C7" w:rsidRPr="00EF71E3" w:rsidTr="00EF71E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042C7" w:rsidRPr="00EF71E3" w:rsidRDefault="001042C7" w:rsidP="00EF71E3">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color w:val="000000"/>
                <w:sz w:val="20"/>
                <w:szCs w:val="20"/>
              </w:rPr>
            </w:pPr>
            <w:r w:rsidRPr="00EF71E3">
              <w:rPr>
                <w:rFonts w:ascii="Arial" w:hAnsi="Arial" w:cs="Arial"/>
                <w:color w:val="000000"/>
                <w:sz w:val="20"/>
                <w:szCs w:val="20"/>
              </w:rPr>
              <w:t>D. Jakovac-Lozić: Posvojenje, Pravni fakultet Sveučilišta u Splitu, Split, 2000.;</w:t>
            </w:r>
          </w:p>
        </w:tc>
        <w:tc>
          <w:tcPr>
            <w:tcW w:w="1244" w:type="dxa"/>
            <w:gridSpan w:val="2"/>
            <w:tcBorders>
              <w:top w:val="single" w:sz="8" w:space="0" w:color="auto"/>
              <w:left w:val="single" w:sz="8" w:space="0" w:color="auto"/>
              <w:right w:val="single" w:sz="8"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color w:val="000000"/>
                <w:sz w:val="20"/>
                <w:szCs w:val="20"/>
              </w:rPr>
            </w:pPr>
            <w:r w:rsidRPr="00EF71E3">
              <w:rPr>
                <w:rFonts w:ascii="Arial" w:hAnsi="Arial" w:cs="Arial"/>
                <w:color w:val="000000"/>
                <w:sz w:val="20"/>
                <w:szCs w:val="20"/>
              </w:rPr>
              <w:t>D. Jakovac-Lozić: Međunarodno posvojenje (obiteljskopravni aspekt), Pravni fakultet Sveučilišta u Splitu, Split, 2006.;</w:t>
            </w:r>
          </w:p>
        </w:tc>
        <w:tc>
          <w:tcPr>
            <w:tcW w:w="1244" w:type="dxa"/>
            <w:gridSpan w:val="2"/>
            <w:tcBorders>
              <w:left w:val="single" w:sz="8" w:space="0" w:color="auto"/>
              <w:right w:val="single" w:sz="8"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042C7" w:rsidRPr="00EF71E3" w:rsidRDefault="001042C7" w:rsidP="00EF71E3">
            <w:pPr>
              <w:spacing w:after="0"/>
              <w:jc w:val="both"/>
              <w:rPr>
                <w:rFonts w:ascii="Arial" w:hAnsi="Arial" w:cs="Arial"/>
                <w:sz w:val="20"/>
                <w:szCs w:val="20"/>
              </w:rPr>
            </w:pPr>
            <w:r w:rsidRPr="00EF71E3">
              <w:rPr>
                <w:rFonts w:ascii="Arial" w:hAnsi="Arial" w:cs="Arial"/>
                <w:sz w:val="20"/>
                <w:szCs w:val="20"/>
              </w:rPr>
              <w:t>D. Jakovac-Lozić: Posvojenje, u:</w:t>
            </w:r>
            <w:r w:rsidRPr="00EF71E3">
              <w:rPr>
                <w:rFonts w:ascii="Arial" w:hAnsi="Arial" w:cs="Arial"/>
                <w:sz w:val="20"/>
                <w:szCs w:val="18"/>
              </w:rPr>
              <w:t xml:space="preserve"> D. Hrabar, N. Hlača, D. Jakovac-Lozić, A. Korać Graovac, I. Majstorović, A. Čulo Margaletić, I. Šimović:  Obiteljsko pravo, Narodne novine, Zagreb, 2021.</w:t>
            </w:r>
          </w:p>
        </w:tc>
        <w:tc>
          <w:tcPr>
            <w:tcW w:w="1244" w:type="dxa"/>
            <w:gridSpan w:val="2"/>
            <w:tcBorders>
              <w:left w:val="single" w:sz="8" w:space="0" w:color="auto"/>
              <w:right w:val="single" w:sz="8"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r>
      <w:tr w:rsidR="001042C7" w:rsidRPr="00EF71E3" w:rsidTr="00EF71E3">
        <w:trPr>
          <w:trHeight w:val="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042C7" w:rsidRPr="00EF71E3" w:rsidRDefault="001042C7" w:rsidP="00EF71E3">
            <w:pPr>
              <w:tabs>
                <w:tab w:val="left" w:pos="2820"/>
              </w:tabs>
              <w:spacing w:after="0"/>
              <w:rPr>
                <w:rFonts w:ascii="Arial" w:hAnsi="Arial" w:cs="Arial"/>
                <w:color w:val="000000"/>
                <w:sz w:val="20"/>
                <w:szCs w:val="20"/>
              </w:rPr>
            </w:pPr>
            <w:r w:rsidRPr="00EF71E3">
              <w:rPr>
                <w:rFonts w:ascii="Arial" w:hAnsi="Arial" w:cs="Arial"/>
                <w:sz w:val="20"/>
                <w:szCs w:val="18"/>
              </w:rPr>
              <w:t>Obiteljski zakon, Narodne novine br. 103/2015, 98/2019 i 47/2020.</w:t>
            </w:r>
          </w:p>
        </w:tc>
        <w:tc>
          <w:tcPr>
            <w:tcW w:w="1244" w:type="dxa"/>
            <w:gridSpan w:val="2"/>
            <w:tcBorders>
              <w:left w:val="single" w:sz="8" w:space="0" w:color="auto"/>
              <w:right w:val="single" w:sz="8"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r>
      <w:tr w:rsidR="001042C7" w:rsidRPr="00EF71E3" w:rsidTr="00EF71E3">
        <w:trPr>
          <w:trHeight w:val="175"/>
        </w:trPr>
        <w:tc>
          <w:tcPr>
            <w:tcW w:w="1912" w:type="dxa"/>
            <w:gridSpan w:val="2"/>
            <w:vMerge/>
            <w:tcBorders>
              <w:left w:val="single" w:sz="12" w:space="0" w:color="auto"/>
            </w:tcBorders>
            <w:shd w:val="clear" w:color="auto" w:fill="CCFFFF"/>
            <w:tcMar>
              <w:left w:w="57" w:type="dxa"/>
              <w:right w:w="57" w:type="dxa"/>
            </w:tcMar>
            <w:vAlign w:val="center"/>
          </w:tcPr>
          <w:p w:rsidR="001042C7" w:rsidRPr="00EF71E3" w:rsidRDefault="001042C7" w:rsidP="001042C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1042C7" w:rsidRPr="00EF71E3" w:rsidRDefault="001042C7" w:rsidP="00EF71E3">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1042C7" w:rsidRPr="00EF71E3" w:rsidRDefault="001042C7" w:rsidP="00EF71E3">
            <w:pPr>
              <w:tabs>
                <w:tab w:val="left" w:pos="2820"/>
              </w:tabs>
              <w:spacing w:after="0"/>
              <w:jc w:val="center"/>
              <w:rPr>
                <w:rFonts w:ascii="Arial" w:hAnsi="Arial" w:cs="Arial"/>
                <w:color w:val="000000"/>
                <w:sz w:val="20"/>
                <w:szCs w:val="20"/>
              </w:rPr>
            </w:pPr>
          </w:p>
        </w:tc>
      </w:tr>
      <w:tr w:rsidR="001042C7" w:rsidRPr="00EF71E3" w:rsidTr="00EF71E3">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1042C7" w:rsidRPr="00EF71E3" w:rsidRDefault="001042C7" w:rsidP="00EF71E3">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Jakovac-Lozić: Posvojenje u praksi Europskog suda za ljudska prava, u: A. Korać Graovac, I. Majstorović (ur.): Europsko obiteljsko pravo, Narodne novine, Zagreb, 2013.;</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Jakovac-Lozić: Prijeporni čimbenici tajnosti posvojenja, Zbornik radova Pravnog fakulteta u Splitu, 33, 1996., br. 3-4.</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Jakovac-Lozić: Kritički osvrt na Prijedlog Obiteljskog zakona glede instituta posvojenja, Zbornik radova Pravnog fakulteta u Splitu, 40., 2003., 1-2.</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Jakovac-Lozić &amp; I. Vetma: Seksualna orijentacija posvojitelja i najbolji interes djeteta, Zbornik Pravnog fakulteta u Zagrebu, Vol. 56, 2006., 5.</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Jakovac-Lozić: Ususret novoj Europskoj konvenciji o posvojenju djece, Zbornik Pravnog fakulteta Sveučilišta u Mostaru (V. međunarodno savjetovanje: "Aktualnosti građanskog i trgovačkog zakonodavstva i pravne prakse", održano 2007. godine u Neumu).</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D. Hrabar (ur.): Hrestomatija hrvatskoga obiteljskog prava, izd. Pravni fakultet u Zagrebu, Zagreb, 2010.</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J. Omejec: Konvencija za zaštitu ljudskih prava i temeljnih sloboda u praksi Europskog suda za ljudska prava, Novi informator, Zagreb, 2014.</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Adoption and Children: A Human Rights Perspective, Commissioner for Human Rights (The Commissioner's Recommendations on Adoption), Strasbourg, April 28, 2011.</w:t>
            </w:r>
          </w:p>
          <w:p w:rsidR="001042C7" w:rsidRPr="00EF71E3" w:rsidRDefault="001042C7" w:rsidP="00EF71E3">
            <w:pPr>
              <w:tabs>
                <w:tab w:val="left" w:pos="428"/>
              </w:tabs>
              <w:spacing w:after="0"/>
              <w:jc w:val="both"/>
              <w:rPr>
                <w:rFonts w:ascii="Arial" w:hAnsi="Arial" w:cs="Arial"/>
                <w:sz w:val="16"/>
                <w:szCs w:val="20"/>
              </w:rPr>
            </w:pPr>
            <w:r w:rsidRPr="00EF71E3">
              <w:rPr>
                <w:rFonts w:ascii="Arial" w:hAnsi="Arial" w:cs="Arial"/>
                <w:sz w:val="20"/>
              </w:rPr>
              <w:t xml:space="preserve">- E. Bergamini, C. Ragni (eds.): Fundamental Rights and the Best Interest of the Child in Transnational Families, </w:t>
            </w:r>
            <w:r w:rsidRPr="00EF71E3">
              <w:rPr>
                <w:rFonts w:ascii="Arial" w:hAnsi="Arial" w:cs="Arial"/>
                <w:sz w:val="20"/>
                <w:szCs w:val="20"/>
              </w:rPr>
              <w:t>Cambridge-Antwerp-Chicago, 2019.</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G. Douglas, M. Murch, V. Stephens (eds.): International and National Perspectives on Child and Family Law, Intersentia, Cambridge-Antwerp-Portland, 2018.</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C. Fenton-Glynn: Children's Rights in Intercountry Adoption, Intersentia, 2014.</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J.M. Scherpe, C. Fenton-Glynn, T. Kaan (eds.): Eastern and Western Perspectives on Surrogacy, Intersentia, Cambridge-Antwerp-Portland, 2018.</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W. Schlüter: BGB – Familienrecht, C.F. Müller Verlag, Heidelberg, 2006.</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P. Selman (ed.): Intercountry Adoption (Developments, trends and perspectives), British Agencies for Adoption and Fostering, London, 2000.</w:t>
            </w:r>
          </w:p>
          <w:p w:rsidR="001042C7" w:rsidRPr="00EF71E3" w:rsidRDefault="001042C7" w:rsidP="00EF71E3">
            <w:pPr>
              <w:tabs>
                <w:tab w:val="left" w:pos="428"/>
              </w:tabs>
              <w:spacing w:after="0"/>
              <w:jc w:val="both"/>
              <w:rPr>
                <w:rFonts w:ascii="Arial" w:hAnsi="Arial" w:cs="Arial"/>
                <w:sz w:val="20"/>
                <w:szCs w:val="20"/>
              </w:rPr>
            </w:pPr>
            <w:r w:rsidRPr="00EF71E3">
              <w:rPr>
                <w:rFonts w:ascii="Arial" w:hAnsi="Arial" w:cs="Arial"/>
                <w:sz w:val="20"/>
                <w:szCs w:val="20"/>
              </w:rPr>
              <w:t>- P. van Dijk, F. van Hoof, A. van Rijn, L. Zwaak (eds.): Theory and Practice of the European Convention on Human Rights, 5</w:t>
            </w:r>
            <w:r w:rsidRPr="00EF71E3">
              <w:rPr>
                <w:rFonts w:ascii="Arial" w:hAnsi="Arial" w:cs="Arial"/>
                <w:sz w:val="20"/>
                <w:szCs w:val="20"/>
                <w:vertAlign w:val="superscript"/>
              </w:rPr>
              <w:t>th</w:t>
            </w:r>
            <w:r w:rsidRPr="00EF71E3">
              <w:rPr>
                <w:rFonts w:ascii="Arial" w:hAnsi="Arial" w:cs="Arial"/>
                <w:sz w:val="20"/>
                <w:szCs w:val="20"/>
              </w:rPr>
              <w:t xml:space="preserve"> edition, Intersentia, Cambridge-Antwerp-Portland, 2018.</w:t>
            </w:r>
          </w:p>
        </w:tc>
      </w:tr>
      <w:tr w:rsidR="001042C7" w:rsidRPr="00EF71E3" w:rsidTr="00EF71E3">
        <w:tc>
          <w:tcPr>
            <w:tcW w:w="1912" w:type="dxa"/>
            <w:gridSpan w:val="2"/>
            <w:tcBorders>
              <w:left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 xml:space="preserve">Predmetni nastavnici su dostupni studentima tijekom radnog tjedna (tijekom i nakon nastave te na individualnim konzultacijama). Nastavnici su studentima dostupni i putem e-mail-a.  </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Studenti na početku nastave dobijaju naputke predmetnih nastavnika glede literature. Također, studenti dobijaju upute o mogućnostima njihovog aktivnog sudjelovanja u nastavi te u odabiru ili prilagodbi pojedinih tematskih jedinica predviđenih za obradu.</w:t>
            </w:r>
          </w:p>
          <w:p w:rsidR="001042C7" w:rsidRPr="00EF71E3" w:rsidRDefault="001042C7" w:rsidP="00EF71E3">
            <w:pPr>
              <w:tabs>
                <w:tab w:val="left" w:pos="2820"/>
              </w:tabs>
              <w:spacing w:after="0"/>
              <w:jc w:val="both"/>
              <w:rPr>
                <w:rFonts w:ascii="Arial" w:hAnsi="Arial" w:cs="Arial"/>
                <w:sz w:val="20"/>
                <w:szCs w:val="20"/>
              </w:rPr>
            </w:pPr>
            <w:r w:rsidRPr="00EF71E3">
              <w:rPr>
                <w:rFonts w:ascii="Arial" w:hAnsi="Arial" w:cs="Arial"/>
                <w:sz w:val="20"/>
                <w:szCs w:val="20"/>
              </w:rPr>
              <w:t>Nastavnici su studentima na raspolaganju i za pitanja u pogledu ovladavanja predviđenim nastavnim gradivom.</w:t>
            </w:r>
          </w:p>
        </w:tc>
      </w:tr>
      <w:tr w:rsidR="001042C7" w:rsidRPr="00EF71E3" w:rsidTr="00EF71E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042C7" w:rsidRPr="00EF71E3" w:rsidRDefault="001042C7" w:rsidP="00EF71E3">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042C7" w:rsidRPr="00EF71E3" w:rsidRDefault="001042C7" w:rsidP="00EF71E3">
            <w:pPr>
              <w:tabs>
                <w:tab w:val="left" w:pos="2820"/>
              </w:tabs>
              <w:spacing w:after="0"/>
              <w:rPr>
                <w:rFonts w:ascii="Arial" w:hAnsi="Arial" w:cs="Arial"/>
                <w:sz w:val="20"/>
                <w:szCs w:val="20"/>
              </w:rPr>
            </w:pPr>
          </w:p>
        </w:tc>
      </w:tr>
    </w:tbl>
    <w:p w:rsidR="00286BE7" w:rsidRPr="00EF71E3" w:rsidRDefault="00286BE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AD1CC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PRAVO UNUTARNJE PLOVIDBE</w:t>
            </w:r>
          </w:p>
        </w:tc>
      </w:tr>
      <w:tr w:rsidR="00286BE7"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PR5PUP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 dr. sc. Dragan Bolanča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AD1CC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Izv.prof. dr.sc. Željka Primorac</w:t>
            </w:r>
            <w:r w:rsidRPr="00EF71E3">
              <w:rPr>
                <w:rFonts w:ascii="Arial" w:hAnsi="Arial" w:cs="Arial"/>
                <w:color w:val="FF0000"/>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AD1CC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r>
      <w:tr w:rsidR="00286BE7" w:rsidRPr="00EF71E3" w:rsidTr="00AD1CC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Svrha je kolegija upoznati studente sa strukturom i sadržajem propisa iz područja prava unutarnje plovidbe, stjecanje sposobnosti boljeg razumijevanja i tumačenja relevantnih izvora prava hrvatskog i europskog prava unutarnje plovidbe.</w:t>
            </w:r>
            <w:r w:rsidRPr="00EF71E3">
              <w:rPr>
                <w:rFonts w:ascii="Arial" w:eastAsia="Calibri" w:hAnsi="Arial" w:cs="Arial"/>
                <w:sz w:val="20"/>
                <w:szCs w:val="20"/>
              </w:rPr>
              <w:t xml:space="preserve"> </w:t>
            </w:r>
          </w:p>
        </w:tc>
      </w:tr>
      <w:tr w:rsidR="00286BE7" w:rsidRPr="00EF71E3" w:rsidTr="00AD1CC7">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5. godinu studija prava.</w:t>
            </w:r>
          </w:p>
          <w:p w:rsidR="00286BE7" w:rsidRPr="00EF71E3" w:rsidRDefault="00286BE7" w:rsidP="002E3B28">
            <w:pPr>
              <w:tabs>
                <w:tab w:val="left" w:pos="2820"/>
              </w:tabs>
              <w:spacing w:after="0"/>
              <w:rPr>
                <w:rFonts w:ascii="Arial" w:hAnsi="Arial" w:cs="Arial"/>
                <w:sz w:val="20"/>
                <w:szCs w:val="20"/>
              </w:rPr>
            </w:pPr>
          </w:p>
        </w:tc>
      </w:tr>
      <w:tr w:rsidR="00286BE7" w:rsidRPr="00EF71E3" w:rsidTr="00AD1CC7">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a)Analizirati domaće pravno uređenje prava unutarnje plovidbe i kritički mu pristupiti, uzimajući u obzir međunarodne i regionalne pravne izvore  te usporednopravna rješenja</w:t>
            </w:r>
          </w:p>
          <w:p w:rsidR="00286BE7" w:rsidRPr="00EF71E3" w:rsidRDefault="00286BE7" w:rsidP="002E3B28">
            <w:pPr>
              <w:jc w:val="both"/>
              <w:rPr>
                <w:rFonts w:ascii="Arial" w:hAnsi="Arial" w:cs="Arial"/>
                <w:sz w:val="20"/>
                <w:szCs w:val="20"/>
              </w:rPr>
            </w:pPr>
            <w:r w:rsidRPr="00EF71E3">
              <w:rPr>
                <w:rFonts w:ascii="Arial" w:hAnsi="Arial" w:cs="Arial"/>
                <w:sz w:val="20"/>
                <w:szCs w:val="20"/>
              </w:rPr>
              <w:t>b)Analizirati pravnu stečevinu EU koja se odnosi na pravo unutarnje plovidbe</w:t>
            </w:r>
          </w:p>
          <w:p w:rsidR="00286BE7" w:rsidRPr="00EF71E3" w:rsidRDefault="00286BE7" w:rsidP="002E3B28">
            <w:pPr>
              <w:jc w:val="both"/>
              <w:rPr>
                <w:rFonts w:ascii="Arial" w:hAnsi="Arial" w:cs="Arial"/>
                <w:sz w:val="20"/>
                <w:szCs w:val="20"/>
              </w:rPr>
            </w:pPr>
            <w:r w:rsidRPr="00EF71E3">
              <w:rPr>
                <w:rFonts w:ascii="Arial" w:hAnsi="Arial" w:cs="Arial"/>
                <w:sz w:val="20"/>
                <w:szCs w:val="20"/>
              </w:rPr>
              <w:t>c)Definirati osnovne pojmove i institute te temeljne doktrine i načela prava unutarnje plovidbe</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d) Predložiti promjene prava unutarnje plovidbe </w:t>
            </w:r>
            <w:r w:rsidRPr="00EF71E3">
              <w:rPr>
                <w:rFonts w:ascii="Arial" w:hAnsi="Arial" w:cs="Arial"/>
                <w:i/>
                <w:sz w:val="20"/>
                <w:szCs w:val="20"/>
              </w:rPr>
              <w:t>de lege ferenda</w:t>
            </w:r>
          </w:p>
          <w:p w:rsidR="00286BE7" w:rsidRPr="00EF71E3" w:rsidRDefault="00286BE7" w:rsidP="002E3B28">
            <w:pPr>
              <w:tabs>
                <w:tab w:val="left" w:pos="2820"/>
              </w:tabs>
              <w:spacing w:after="0"/>
              <w:jc w:val="both"/>
              <w:rPr>
                <w:rFonts w:ascii="Arial" w:hAnsi="Arial" w:cs="Arial"/>
                <w:color w:val="FF0000"/>
                <w:sz w:val="20"/>
                <w:szCs w:val="20"/>
              </w:rPr>
            </w:pPr>
          </w:p>
        </w:tc>
      </w:tr>
      <w:tr w:rsidR="00286BE7" w:rsidRPr="00EF71E3" w:rsidTr="00AD1CC7">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Općenito O Unutarnjoj Plovidbi. Izvori Prava Unutarnje Plovidbe – Međunarodni I Nacionalni. (5p+1s)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Zakon O Plovidbi I Lukama Unutarnjih Voda. (3p+1s)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Pojam I Vrste Plovila Unutarnje Plovidbe. Imovinskopravne Karakteristike Plovila. Upisnici Plovila. (5p+1s)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Luke Unutarnjih Voda. (3p+1s)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Način Upravljanja Vodenim Putovima I Lukama Unutarnjih Voda.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Materijalno-Pravni Odnosi Glede Plovila. Postupci Upisa Plovila. (3p+1s)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Sigurnost Plovidbe Unutarnjim Vodama. Pravni Status. (5p+1s)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Prijevoz I Ugovaranje Prijevoza Unutarnjim Vodama.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Strazburška Konvencija O Odgovornosti Vlasnika Plovila</w:t>
            </w:r>
            <w:r w:rsidRPr="00EF71E3">
              <w:rPr>
                <w:rFonts w:ascii="Arial" w:hAnsi="Arial" w:cs="Arial"/>
                <w:sz w:val="20"/>
                <w:szCs w:val="20"/>
              </w:rPr>
              <w:t xml:space="preserve"> U Unutarnjoj Plovidbi (Clni)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Budimpeštanska Konvencija O Ugovorima O Prijevozu Robe Unutarnjim Plovnim Putovima.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lastRenderedPageBreak/>
              <w:t>Prijevoz Stvari U Unutarnjoj Plovidbi. Odgovornost Prijevoznika Za Štetu Na Teretu.(4p+1s)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Prijevoz Putnika U Unutarnjoj Plovidbi. Odgovornost Prijevoznika Ze Štete Zbog Smrti I Tjelesne Ozljede Putnika. Odgovornost Prijevoznika Za Štete Na Prtljazi.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eastAsia="Calibri" w:hAnsi="Arial" w:cs="Arial"/>
                <w:sz w:val="20"/>
                <w:szCs w:val="20"/>
              </w:rPr>
              <w:t>Ograničenje Odgovornosti Prijevoznika. (4p+1s)</w:t>
            </w:r>
          </w:p>
          <w:p w:rsidR="00286BE7" w:rsidRPr="00EF71E3" w:rsidRDefault="00AD1CC7" w:rsidP="00CF56EC">
            <w:pPr>
              <w:pStyle w:val="Odlomakpopisa"/>
              <w:widowControl w:val="0"/>
              <w:numPr>
                <w:ilvl w:val="0"/>
                <w:numId w:val="39"/>
              </w:numPr>
              <w:rPr>
                <w:rFonts w:ascii="Arial" w:hAnsi="Arial" w:cs="Arial"/>
                <w:sz w:val="20"/>
                <w:szCs w:val="20"/>
              </w:rPr>
            </w:pPr>
            <w:r w:rsidRPr="00EF71E3">
              <w:rPr>
                <w:rFonts w:ascii="Arial" w:hAnsi="Arial" w:cs="Arial"/>
                <w:sz w:val="20"/>
                <w:szCs w:val="20"/>
              </w:rPr>
              <w:t>Plovidbene Nesreće. (4p+1s)</w:t>
            </w:r>
          </w:p>
          <w:p w:rsidR="00286BE7" w:rsidRPr="00EF71E3" w:rsidRDefault="00AD1CC7" w:rsidP="00CF56EC">
            <w:pPr>
              <w:pStyle w:val="Odlomakpopisa"/>
              <w:widowControl w:val="0"/>
              <w:numPr>
                <w:ilvl w:val="0"/>
                <w:numId w:val="39"/>
              </w:numPr>
              <w:rPr>
                <w:rFonts w:ascii="Arial" w:eastAsia="Calibri" w:hAnsi="Arial" w:cs="Arial"/>
                <w:sz w:val="20"/>
                <w:szCs w:val="20"/>
              </w:rPr>
            </w:pPr>
            <w:r w:rsidRPr="00EF71E3">
              <w:rPr>
                <w:rFonts w:ascii="Arial" w:eastAsia="Calibri" w:hAnsi="Arial" w:cs="Arial"/>
                <w:sz w:val="20"/>
                <w:szCs w:val="20"/>
              </w:rPr>
              <w:t>Us</w:t>
            </w:r>
            <w:r w:rsidRPr="00EF71E3">
              <w:rPr>
                <w:rFonts w:ascii="Arial" w:hAnsi="Arial" w:cs="Arial"/>
                <w:sz w:val="20"/>
                <w:szCs w:val="20"/>
              </w:rPr>
              <w:t xml:space="preserve">troj I Rad Lučkih Kapetanija. </w:t>
            </w:r>
            <w:r w:rsidRPr="00EF71E3">
              <w:rPr>
                <w:rFonts w:ascii="Arial" w:eastAsia="Calibri" w:hAnsi="Arial" w:cs="Arial"/>
                <w:sz w:val="20"/>
                <w:szCs w:val="20"/>
              </w:rPr>
              <w:t>Nadzor. (4p+1s)</w:t>
            </w:r>
          </w:p>
          <w:p w:rsidR="00286BE7" w:rsidRPr="00EF71E3" w:rsidRDefault="00AD1CC7" w:rsidP="002E3B28">
            <w:pPr>
              <w:spacing w:after="120"/>
              <w:rPr>
                <w:rFonts w:ascii="Arial" w:hAnsi="Arial" w:cs="Arial"/>
                <w:sz w:val="20"/>
                <w:szCs w:val="20"/>
              </w:rPr>
            </w:pPr>
            <w:r w:rsidRPr="00EF71E3">
              <w:rPr>
                <w:rFonts w:ascii="Arial" w:eastAsia="Calibri" w:hAnsi="Arial" w:cs="Arial"/>
                <w:sz w:val="16"/>
              </w:rPr>
              <w:tab/>
            </w:r>
          </w:p>
        </w:tc>
      </w:tr>
      <w:tr w:rsidR="00286BE7" w:rsidRPr="00EF71E3" w:rsidTr="00AD1CC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2"/>
              </w:sdtPr>
              <w:sdtEndPr/>
              <w:sdtContent>
                <w:sdt>
                  <w:sdtPr>
                    <w:rPr>
                      <w:rFonts w:ascii="Arial" w:hAnsi="Arial" w:cs="Arial"/>
                      <w:b w:val="0"/>
                      <w:sz w:val="20"/>
                      <w:szCs w:val="20"/>
                    </w:rPr>
                    <w:id w:val="11063596"/>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3"/>
              </w:sdtPr>
              <w:sdtEndPr/>
              <w:sdtContent>
                <w:sdt>
                  <w:sdtPr>
                    <w:rPr>
                      <w:rFonts w:ascii="Arial" w:hAnsi="Arial" w:cs="Arial"/>
                      <w:b w:val="0"/>
                      <w:sz w:val="20"/>
                      <w:szCs w:val="20"/>
                    </w:rPr>
                    <w:id w:val="11063574"/>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37"/>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3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4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41824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418242"/>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AD1CC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AD1CC7" w:rsidRPr="00EF71E3" w:rsidTr="00AD1CC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D1CC7" w:rsidRPr="00EF71E3" w:rsidTr="00AD1CC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AD1CC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AD1C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rPr>
                <w:rFonts w:ascii="Arial" w:hAnsi="Arial" w:cs="Arial"/>
                <w:sz w:val="20"/>
                <w:szCs w:val="20"/>
                <w:lang w:val="hr-BA"/>
              </w:rPr>
            </w:pPr>
            <w:r w:rsidRPr="00EF71E3">
              <w:rPr>
                <w:rFonts w:ascii="Arial" w:hAnsi="Arial" w:cs="Arial"/>
                <w:sz w:val="20"/>
                <w:szCs w:val="20"/>
                <w:lang w:val="hr-BA"/>
              </w:rPr>
              <w:t xml:space="preserve">1.Dragan Bolanča, </w:t>
            </w:r>
            <w:r w:rsidRPr="00EF71E3">
              <w:rPr>
                <w:rFonts w:ascii="Arial" w:hAnsi="Arial" w:cs="Arial"/>
                <w:i/>
                <w:sz w:val="20"/>
                <w:szCs w:val="20"/>
                <w:lang w:val="hr-BA"/>
              </w:rPr>
              <w:t>Prometno pravo Republike Hrvatske</w:t>
            </w:r>
            <w:r w:rsidRPr="00EF71E3">
              <w:rPr>
                <w:rFonts w:ascii="Arial" w:hAnsi="Arial" w:cs="Arial"/>
                <w:sz w:val="20"/>
                <w:szCs w:val="20"/>
                <w:lang w:val="hr-BA"/>
              </w:rPr>
              <w:t>, Split, 2016.</w:t>
            </w:r>
          </w:p>
          <w:p w:rsidR="00286BE7" w:rsidRPr="00EF71E3" w:rsidRDefault="00286BE7" w:rsidP="002E3B28">
            <w:pPr>
              <w:rPr>
                <w:rFonts w:ascii="Arial" w:hAnsi="Arial" w:cs="Arial"/>
                <w:sz w:val="20"/>
                <w:szCs w:val="20"/>
              </w:rPr>
            </w:pPr>
            <w:r w:rsidRPr="00EF71E3">
              <w:rPr>
                <w:rFonts w:ascii="Arial" w:hAnsi="Arial" w:cs="Arial"/>
                <w:sz w:val="20"/>
                <w:szCs w:val="20"/>
                <w:lang w:val="hr-BA"/>
              </w:rPr>
              <w:t>2.Dragan Bolanča</w:t>
            </w:r>
            <w:r w:rsidRPr="00EF71E3">
              <w:rPr>
                <w:rFonts w:ascii="Arial" w:hAnsi="Arial" w:cs="Arial"/>
                <w:i/>
                <w:sz w:val="20"/>
                <w:szCs w:val="20"/>
                <w:lang w:val="hr-BA"/>
              </w:rPr>
              <w:t xml:space="preserve">, Hrvatsko plovidbeno upravno pravo, </w:t>
            </w:r>
            <w:r w:rsidRPr="00EF71E3">
              <w:rPr>
                <w:rFonts w:ascii="Arial" w:hAnsi="Arial" w:cs="Arial"/>
                <w:sz w:val="20"/>
                <w:szCs w:val="20"/>
                <w:lang w:val="hr-BA"/>
              </w:rPr>
              <w:t>Split, 2015.</w:t>
            </w:r>
            <w:r w:rsidRPr="00EF71E3">
              <w:rPr>
                <w:rFonts w:ascii="Arial" w:hAnsi="Arial" w:cs="Arial"/>
                <w:color w:val="FF0000"/>
                <w:sz w:val="20"/>
                <w:szCs w:val="20"/>
              </w:rPr>
              <w:br/>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r>
      <w:tr w:rsidR="00286BE7"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rPr>
                <w:rFonts w:ascii="Arial" w:hAnsi="Arial" w:cs="Arial"/>
              </w:rPr>
            </w:pPr>
          </w:p>
          <w:p w:rsidR="00286BE7" w:rsidRPr="00EF71E3" w:rsidRDefault="00286BE7" w:rsidP="002E3B28">
            <w:pPr>
              <w:rPr>
                <w:rFonts w:ascii="Arial" w:hAnsi="Arial" w:cs="Arial"/>
                <w:sz w:val="20"/>
                <w:szCs w:val="20"/>
                <w:lang w:val="hr-BA"/>
              </w:rPr>
            </w:pPr>
            <w:r w:rsidRPr="00EF71E3">
              <w:rPr>
                <w:rFonts w:ascii="Arial" w:hAnsi="Arial" w:cs="Arial"/>
                <w:sz w:val="20"/>
                <w:szCs w:val="20"/>
                <w:lang w:val="hr-BA"/>
              </w:rPr>
              <w:t xml:space="preserve">1.Ivo Grabovac: </w:t>
            </w:r>
            <w:r w:rsidRPr="00EF71E3">
              <w:rPr>
                <w:rFonts w:ascii="Arial" w:hAnsi="Arial" w:cs="Arial"/>
                <w:i/>
                <w:sz w:val="20"/>
                <w:szCs w:val="20"/>
                <w:lang w:val="hr-BA"/>
              </w:rPr>
              <w:t xml:space="preserve">Prijevoz stvari u unutarnjoj plovidbi u Hrvatskoj – de lege lata i de lege ferenda, </w:t>
            </w:r>
            <w:r w:rsidRPr="00EF71E3">
              <w:rPr>
                <w:rFonts w:ascii="Arial" w:hAnsi="Arial" w:cs="Arial"/>
                <w:sz w:val="20"/>
                <w:szCs w:val="20"/>
                <w:lang w:val="hr-BA"/>
              </w:rPr>
              <w:t>Split, 2007.</w:t>
            </w:r>
          </w:p>
          <w:p w:rsidR="00286BE7" w:rsidRPr="00EF71E3" w:rsidRDefault="00286BE7" w:rsidP="002E3B28">
            <w:pPr>
              <w:rPr>
                <w:rFonts w:ascii="Arial" w:hAnsi="Arial" w:cs="Arial"/>
                <w:sz w:val="20"/>
                <w:szCs w:val="20"/>
                <w:lang w:val="hr-BA"/>
              </w:rPr>
            </w:pPr>
            <w:r w:rsidRPr="00EF71E3">
              <w:rPr>
                <w:rFonts w:ascii="Arial" w:hAnsi="Arial" w:cs="Arial"/>
                <w:sz w:val="20"/>
                <w:szCs w:val="20"/>
                <w:lang w:val="hr-BA"/>
              </w:rPr>
              <w:t xml:space="preserve">2. Ivo Grabovac – Slobodan Kaštela, </w:t>
            </w:r>
            <w:r w:rsidRPr="00EF71E3">
              <w:rPr>
                <w:rFonts w:ascii="Arial" w:hAnsi="Arial" w:cs="Arial"/>
                <w:i/>
                <w:sz w:val="20"/>
                <w:szCs w:val="20"/>
                <w:lang w:val="hr-BA"/>
              </w:rPr>
              <w:t>Međunardoni i nacionalni izvori hrvatskog prometnog prava,</w:t>
            </w:r>
            <w:r w:rsidRPr="00EF71E3">
              <w:rPr>
                <w:rFonts w:ascii="Arial" w:hAnsi="Arial" w:cs="Arial"/>
                <w:sz w:val="20"/>
                <w:szCs w:val="20"/>
                <w:lang w:val="hr-BA"/>
              </w:rPr>
              <w:t xml:space="preserve"> Zagreb-Split, 2013.</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3. Ivo Grabovac: </w:t>
            </w:r>
            <w:r w:rsidRPr="00EF71E3">
              <w:rPr>
                <w:rFonts w:ascii="Arial" w:hAnsi="Arial" w:cs="Arial"/>
                <w:i/>
                <w:sz w:val="20"/>
                <w:szCs w:val="20"/>
              </w:rPr>
              <w:t xml:space="preserve">Novi sustav odgovornosti u prijevozu stvari u unutarnjoj plovidbi u Hrvatskoj, </w:t>
            </w:r>
            <w:r w:rsidRPr="00EF71E3">
              <w:rPr>
                <w:rFonts w:ascii="Arial" w:hAnsi="Arial" w:cs="Arial"/>
                <w:sz w:val="20"/>
                <w:szCs w:val="20"/>
              </w:rPr>
              <w:t>Zbornik Pravnog fakulteta u Splitu, Split, br. 3., 2008., str. 441. – 448.</w:t>
            </w:r>
          </w:p>
          <w:p w:rsidR="00286BE7" w:rsidRPr="00EF71E3" w:rsidRDefault="00286BE7" w:rsidP="002E3B28">
            <w:pPr>
              <w:rPr>
                <w:rFonts w:ascii="Arial" w:hAnsi="Arial" w:cs="Arial"/>
                <w:sz w:val="20"/>
                <w:szCs w:val="20"/>
              </w:rPr>
            </w:pPr>
            <w:r w:rsidRPr="00EF71E3">
              <w:rPr>
                <w:rFonts w:ascii="Arial" w:hAnsi="Arial" w:cs="Arial"/>
                <w:sz w:val="20"/>
                <w:szCs w:val="20"/>
              </w:rPr>
              <w:lastRenderedPageBreak/>
              <w:t xml:space="preserve">4. Jasenko Marin: </w:t>
            </w:r>
            <w:r w:rsidRPr="00EF71E3">
              <w:rPr>
                <w:rFonts w:ascii="Arial" w:hAnsi="Arial" w:cs="Arial"/>
                <w:i/>
                <w:sz w:val="20"/>
                <w:szCs w:val="20"/>
              </w:rPr>
              <w:t xml:space="preserve">Ugovorna odgovornost prijevoznika u unutarnjoj plovidbi, </w:t>
            </w:r>
            <w:r w:rsidRPr="00EF71E3">
              <w:rPr>
                <w:rFonts w:ascii="Arial" w:hAnsi="Arial" w:cs="Arial"/>
                <w:sz w:val="20"/>
                <w:szCs w:val="20"/>
              </w:rPr>
              <w:t>Zbornik Pravnog fakulteta u Zagrebu, Zagreb, br. 4., 2006., str. 969. – 1010.</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5. Jasenko Marin: </w:t>
            </w:r>
            <w:r w:rsidRPr="00EF71E3">
              <w:rPr>
                <w:rFonts w:ascii="Arial" w:hAnsi="Arial" w:cs="Arial"/>
                <w:i/>
                <w:sz w:val="20"/>
                <w:szCs w:val="20"/>
              </w:rPr>
              <w:t>Promet unutarnjim plovnim putovima</w:t>
            </w:r>
            <w:r w:rsidRPr="00EF71E3">
              <w:rPr>
                <w:rFonts w:ascii="Arial" w:hAnsi="Arial" w:cs="Arial"/>
                <w:sz w:val="20"/>
                <w:szCs w:val="20"/>
              </w:rPr>
              <w:t>, u: Europsko prometno pravo, Pravni fakultet u Zagrebu, Zagreb, 2011., str. 179. – 208.</w:t>
            </w:r>
          </w:p>
          <w:p w:rsidR="00286BE7" w:rsidRPr="00EF71E3" w:rsidRDefault="00286BE7" w:rsidP="002E3B28">
            <w:pPr>
              <w:rPr>
                <w:rFonts w:ascii="Arial" w:hAnsi="Arial" w:cs="Arial"/>
                <w:sz w:val="20"/>
                <w:szCs w:val="20"/>
                <w:lang w:val="hr-BA"/>
              </w:rPr>
            </w:pPr>
            <w:r w:rsidRPr="00EF71E3">
              <w:rPr>
                <w:rFonts w:ascii="Arial" w:hAnsi="Arial" w:cs="Arial"/>
                <w:sz w:val="20"/>
                <w:szCs w:val="20"/>
              </w:rPr>
              <w:t xml:space="preserve">6. </w:t>
            </w:r>
            <w:r w:rsidRPr="00EF71E3">
              <w:rPr>
                <w:rFonts w:ascii="Arial" w:hAnsi="Arial" w:cs="Arial"/>
                <w:sz w:val="20"/>
                <w:szCs w:val="20"/>
                <w:lang w:val="hr-BA"/>
              </w:rPr>
              <w:t xml:space="preserve">Goran Vojković: </w:t>
            </w:r>
            <w:r w:rsidRPr="00EF71E3">
              <w:rPr>
                <w:rFonts w:ascii="Arial" w:hAnsi="Arial" w:cs="Arial"/>
                <w:i/>
                <w:sz w:val="20"/>
                <w:szCs w:val="20"/>
                <w:lang w:val="hr-BA"/>
              </w:rPr>
              <w:t>Luke unutarnjih voda</w:t>
            </w:r>
            <w:r w:rsidRPr="00EF71E3">
              <w:rPr>
                <w:rFonts w:ascii="Arial" w:hAnsi="Arial" w:cs="Arial"/>
                <w:sz w:val="20"/>
                <w:szCs w:val="20"/>
                <w:lang w:val="hr-BA"/>
              </w:rPr>
              <w:t>, Split, 2007.</w:t>
            </w:r>
          </w:p>
          <w:p w:rsidR="00286BE7" w:rsidRPr="00EF71E3" w:rsidRDefault="00286BE7" w:rsidP="002E3B28">
            <w:pPr>
              <w:rPr>
                <w:rFonts w:ascii="Arial" w:hAnsi="Arial" w:cs="Arial"/>
                <w:sz w:val="20"/>
                <w:szCs w:val="20"/>
                <w:lang w:val="hr-BA"/>
              </w:rPr>
            </w:pPr>
            <w:r w:rsidRPr="00EF71E3">
              <w:rPr>
                <w:rFonts w:ascii="Arial" w:hAnsi="Arial" w:cs="Arial"/>
                <w:sz w:val="20"/>
                <w:szCs w:val="20"/>
                <w:lang w:val="hr-BA"/>
              </w:rPr>
              <w:t xml:space="preserve">7. Ivo Grabovac: </w:t>
            </w:r>
            <w:r w:rsidRPr="00EF71E3">
              <w:rPr>
                <w:rFonts w:ascii="Arial" w:hAnsi="Arial" w:cs="Arial"/>
                <w:i/>
                <w:sz w:val="20"/>
                <w:szCs w:val="20"/>
                <w:lang w:val="hr-BA"/>
              </w:rPr>
              <w:t>Prijevozno ugovorno pravo Republike Hrvatske</w:t>
            </w:r>
            <w:r w:rsidRPr="00EF71E3">
              <w:rPr>
                <w:rFonts w:ascii="Arial" w:hAnsi="Arial" w:cs="Arial"/>
                <w:sz w:val="20"/>
                <w:szCs w:val="20"/>
                <w:lang w:val="hr-BA"/>
              </w:rPr>
              <w:t>, Književni krug, Split, 1999., str. 123. – 130.</w:t>
            </w:r>
          </w:p>
          <w:p w:rsidR="00286BE7" w:rsidRPr="00EF71E3" w:rsidRDefault="00286BE7" w:rsidP="002E3B28">
            <w:pPr>
              <w:rPr>
                <w:rFonts w:ascii="Arial" w:hAnsi="Arial" w:cs="Arial"/>
                <w:sz w:val="20"/>
                <w:szCs w:val="20"/>
                <w:lang w:val="hr-BA"/>
              </w:rPr>
            </w:pPr>
            <w:r w:rsidRPr="00EF71E3">
              <w:rPr>
                <w:rFonts w:ascii="Arial" w:hAnsi="Arial" w:cs="Arial"/>
                <w:sz w:val="20"/>
                <w:szCs w:val="20"/>
                <w:lang w:val="hr-BA"/>
              </w:rPr>
              <w:t xml:space="preserve">8. Ivo Grabovac: </w:t>
            </w:r>
            <w:r w:rsidRPr="00EF71E3">
              <w:rPr>
                <w:rFonts w:ascii="Arial" w:hAnsi="Arial" w:cs="Arial"/>
                <w:i/>
                <w:sz w:val="20"/>
                <w:szCs w:val="20"/>
                <w:lang w:val="hr-BA"/>
              </w:rPr>
              <w:t>Temelj odgovornosti u prometnom pravu</w:t>
            </w:r>
            <w:r w:rsidRPr="00EF71E3">
              <w:rPr>
                <w:rFonts w:ascii="Arial" w:hAnsi="Arial" w:cs="Arial"/>
                <w:sz w:val="20"/>
                <w:szCs w:val="20"/>
                <w:lang w:val="hr-BA"/>
              </w:rPr>
              <w:t>, Književni krug, Split, 2000., str. 87. – 94.</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9. </w:t>
            </w:r>
            <w:r w:rsidRPr="00EF71E3">
              <w:rPr>
                <w:rFonts w:ascii="Arial" w:hAnsi="Arial" w:cs="Arial"/>
                <w:sz w:val="20"/>
                <w:szCs w:val="20"/>
                <w:lang w:val="pl-PL"/>
              </w:rPr>
              <w:t>Zakon</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plovidbi</w:t>
            </w:r>
            <w:r w:rsidRPr="00EF71E3">
              <w:rPr>
                <w:rFonts w:ascii="Arial" w:hAnsi="Arial" w:cs="Arial"/>
                <w:sz w:val="20"/>
                <w:szCs w:val="20"/>
              </w:rPr>
              <w:t xml:space="preserve"> </w:t>
            </w:r>
            <w:r w:rsidRPr="00EF71E3">
              <w:rPr>
                <w:rFonts w:ascii="Arial" w:hAnsi="Arial" w:cs="Arial"/>
                <w:sz w:val="20"/>
                <w:szCs w:val="20"/>
                <w:lang w:val="pl-PL"/>
              </w:rPr>
              <w:t>i</w:t>
            </w:r>
            <w:r w:rsidRPr="00EF71E3">
              <w:rPr>
                <w:rFonts w:ascii="Arial" w:hAnsi="Arial" w:cs="Arial"/>
                <w:sz w:val="20"/>
                <w:szCs w:val="20"/>
              </w:rPr>
              <w:t xml:space="preserve"> </w:t>
            </w:r>
            <w:r w:rsidRPr="00EF71E3">
              <w:rPr>
                <w:rFonts w:ascii="Arial" w:hAnsi="Arial" w:cs="Arial"/>
                <w:sz w:val="20"/>
                <w:szCs w:val="20"/>
                <w:lang w:val="pl-PL"/>
              </w:rPr>
              <w:t>lukama</w:t>
            </w:r>
            <w:r w:rsidRPr="00EF71E3">
              <w:rPr>
                <w:rFonts w:ascii="Arial" w:hAnsi="Arial" w:cs="Arial"/>
                <w:sz w:val="20"/>
                <w:szCs w:val="20"/>
              </w:rPr>
              <w:t xml:space="preserve"> </w:t>
            </w:r>
            <w:r w:rsidRPr="00EF71E3">
              <w:rPr>
                <w:rFonts w:ascii="Arial" w:hAnsi="Arial" w:cs="Arial"/>
                <w:sz w:val="20"/>
                <w:szCs w:val="20"/>
                <w:lang w:val="pl-PL"/>
              </w:rPr>
              <w:t>unutarnjih</w:t>
            </w:r>
            <w:r w:rsidRPr="00EF71E3">
              <w:rPr>
                <w:rFonts w:ascii="Arial" w:hAnsi="Arial" w:cs="Arial"/>
                <w:sz w:val="20"/>
                <w:szCs w:val="20"/>
              </w:rPr>
              <w:t xml:space="preserve"> </w:t>
            </w:r>
            <w:r w:rsidRPr="00EF71E3">
              <w:rPr>
                <w:rFonts w:ascii="Arial" w:hAnsi="Arial" w:cs="Arial"/>
                <w:sz w:val="20"/>
                <w:szCs w:val="20"/>
                <w:lang w:val="pl-PL"/>
              </w:rPr>
              <w:t>voda</w:t>
            </w:r>
            <w:r w:rsidRPr="00EF71E3">
              <w:rPr>
                <w:rFonts w:ascii="Arial" w:hAnsi="Arial" w:cs="Arial"/>
                <w:sz w:val="20"/>
                <w:szCs w:val="20"/>
              </w:rPr>
              <w:t xml:space="preserve"> (</w:t>
            </w:r>
            <w:r w:rsidRPr="00EF71E3">
              <w:rPr>
                <w:rFonts w:ascii="Arial" w:hAnsi="Arial" w:cs="Arial"/>
                <w:sz w:val="20"/>
                <w:szCs w:val="20"/>
                <w:lang w:val="pl-PL"/>
              </w:rPr>
              <w:t>NN</w:t>
            </w:r>
            <w:r w:rsidRPr="00EF71E3">
              <w:rPr>
                <w:rFonts w:ascii="Arial" w:hAnsi="Arial" w:cs="Arial"/>
                <w:sz w:val="20"/>
                <w:szCs w:val="20"/>
              </w:rPr>
              <w:t xml:space="preserve">, </w:t>
            </w:r>
            <w:r w:rsidRPr="00EF71E3">
              <w:rPr>
                <w:rFonts w:ascii="Arial" w:hAnsi="Arial" w:cs="Arial"/>
                <w:sz w:val="20"/>
                <w:szCs w:val="20"/>
                <w:lang w:val="pl-PL"/>
              </w:rPr>
              <w:t>br</w:t>
            </w:r>
            <w:r w:rsidRPr="00EF71E3">
              <w:rPr>
                <w:rFonts w:ascii="Arial" w:hAnsi="Arial" w:cs="Arial"/>
                <w:sz w:val="20"/>
                <w:szCs w:val="20"/>
              </w:rPr>
              <w:t>. 109/07, 132/07, 51/13, 152/14, 118/18)</w:t>
            </w:r>
          </w:p>
          <w:p w:rsidR="00286BE7" w:rsidRPr="00EF71E3" w:rsidRDefault="00286BE7" w:rsidP="002E3B28">
            <w:pPr>
              <w:rPr>
                <w:rFonts w:ascii="Arial" w:hAnsi="Arial" w:cs="Arial"/>
                <w:sz w:val="20"/>
                <w:szCs w:val="20"/>
              </w:rPr>
            </w:pPr>
            <w:r w:rsidRPr="00EF71E3">
              <w:rPr>
                <w:rFonts w:ascii="Arial" w:hAnsi="Arial" w:cs="Arial"/>
                <w:sz w:val="20"/>
                <w:szCs w:val="20"/>
              </w:rPr>
              <w:t xml:space="preserve">10. </w:t>
            </w:r>
            <w:r w:rsidRPr="00EF71E3">
              <w:rPr>
                <w:rFonts w:ascii="Arial" w:hAnsi="Arial" w:cs="Arial"/>
                <w:sz w:val="20"/>
                <w:szCs w:val="20"/>
                <w:lang w:val="pl-PL"/>
              </w:rPr>
              <w:t>Budimpe</w:t>
            </w:r>
            <w:r w:rsidRPr="00EF71E3">
              <w:rPr>
                <w:rFonts w:ascii="Arial" w:hAnsi="Arial" w:cs="Arial"/>
                <w:sz w:val="20"/>
                <w:szCs w:val="20"/>
              </w:rPr>
              <w:t>š</w:t>
            </w:r>
            <w:r w:rsidRPr="00EF71E3">
              <w:rPr>
                <w:rFonts w:ascii="Arial" w:hAnsi="Arial" w:cs="Arial"/>
                <w:sz w:val="20"/>
                <w:szCs w:val="20"/>
                <w:lang w:val="pl-PL"/>
              </w:rPr>
              <w:t>tanska</w:t>
            </w:r>
            <w:r w:rsidRPr="00EF71E3">
              <w:rPr>
                <w:rFonts w:ascii="Arial" w:hAnsi="Arial" w:cs="Arial"/>
                <w:sz w:val="20"/>
                <w:szCs w:val="20"/>
              </w:rPr>
              <w:t xml:space="preserve"> </w:t>
            </w:r>
            <w:r w:rsidRPr="00EF71E3">
              <w:rPr>
                <w:rFonts w:ascii="Arial" w:hAnsi="Arial" w:cs="Arial"/>
                <w:sz w:val="20"/>
                <w:szCs w:val="20"/>
                <w:lang w:val="pl-PL"/>
              </w:rPr>
              <w:t>konvencija</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ugovoru</w:t>
            </w:r>
            <w:r w:rsidRPr="00EF71E3">
              <w:rPr>
                <w:rFonts w:ascii="Arial" w:hAnsi="Arial" w:cs="Arial"/>
                <w:sz w:val="20"/>
                <w:szCs w:val="20"/>
              </w:rPr>
              <w:t xml:space="preserve"> </w:t>
            </w:r>
            <w:r w:rsidRPr="00EF71E3">
              <w:rPr>
                <w:rFonts w:ascii="Arial" w:hAnsi="Arial" w:cs="Arial"/>
                <w:sz w:val="20"/>
                <w:szCs w:val="20"/>
                <w:lang w:val="pl-PL"/>
              </w:rPr>
              <w:t>o</w:t>
            </w:r>
            <w:r w:rsidRPr="00EF71E3">
              <w:rPr>
                <w:rFonts w:ascii="Arial" w:hAnsi="Arial" w:cs="Arial"/>
                <w:sz w:val="20"/>
                <w:szCs w:val="20"/>
              </w:rPr>
              <w:t xml:space="preserve"> </w:t>
            </w:r>
            <w:r w:rsidRPr="00EF71E3">
              <w:rPr>
                <w:rFonts w:ascii="Arial" w:hAnsi="Arial" w:cs="Arial"/>
                <w:sz w:val="20"/>
                <w:szCs w:val="20"/>
                <w:lang w:val="pl-PL"/>
              </w:rPr>
              <w:t>prijevozu</w:t>
            </w:r>
            <w:r w:rsidRPr="00EF71E3">
              <w:rPr>
                <w:rFonts w:ascii="Arial" w:hAnsi="Arial" w:cs="Arial"/>
                <w:sz w:val="20"/>
                <w:szCs w:val="20"/>
              </w:rPr>
              <w:t xml:space="preserve"> </w:t>
            </w:r>
            <w:r w:rsidRPr="00EF71E3">
              <w:rPr>
                <w:rFonts w:ascii="Arial" w:hAnsi="Arial" w:cs="Arial"/>
                <w:sz w:val="20"/>
                <w:szCs w:val="20"/>
                <w:lang w:val="pl-PL"/>
              </w:rPr>
              <w:t>robe</w:t>
            </w:r>
            <w:r w:rsidRPr="00EF71E3">
              <w:rPr>
                <w:rFonts w:ascii="Arial" w:hAnsi="Arial" w:cs="Arial"/>
                <w:sz w:val="20"/>
                <w:szCs w:val="20"/>
              </w:rPr>
              <w:t xml:space="preserve"> </w:t>
            </w:r>
            <w:r w:rsidRPr="00EF71E3">
              <w:rPr>
                <w:rFonts w:ascii="Arial" w:hAnsi="Arial" w:cs="Arial"/>
                <w:sz w:val="20"/>
                <w:szCs w:val="20"/>
                <w:lang w:val="pl-PL"/>
              </w:rPr>
              <w:t>unutarnjim</w:t>
            </w:r>
            <w:r w:rsidRPr="00EF71E3">
              <w:rPr>
                <w:rFonts w:ascii="Arial" w:hAnsi="Arial" w:cs="Arial"/>
                <w:sz w:val="20"/>
                <w:szCs w:val="20"/>
              </w:rPr>
              <w:t xml:space="preserve"> </w:t>
            </w:r>
            <w:r w:rsidRPr="00EF71E3">
              <w:rPr>
                <w:rFonts w:ascii="Arial" w:hAnsi="Arial" w:cs="Arial"/>
                <w:sz w:val="20"/>
                <w:szCs w:val="20"/>
                <w:lang w:val="pl-PL"/>
              </w:rPr>
              <w:t>plovnim</w:t>
            </w:r>
            <w:r w:rsidRPr="00EF71E3">
              <w:rPr>
                <w:rFonts w:ascii="Arial" w:hAnsi="Arial" w:cs="Arial"/>
                <w:sz w:val="20"/>
                <w:szCs w:val="20"/>
              </w:rPr>
              <w:t xml:space="preserve"> </w:t>
            </w:r>
            <w:r w:rsidRPr="00EF71E3">
              <w:rPr>
                <w:rFonts w:ascii="Arial" w:hAnsi="Arial" w:cs="Arial"/>
                <w:sz w:val="20"/>
                <w:szCs w:val="20"/>
                <w:lang w:val="pl-PL"/>
              </w:rPr>
              <w:t>putovima</w:t>
            </w:r>
            <w:r w:rsidRPr="00EF71E3">
              <w:rPr>
                <w:rFonts w:ascii="Arial" w:hAnsi="Arial" w:cs="Arial"/>
                <w:sz w:val="20"/>
                <w:szCs w:val="20"/>
              </w:rPr>
              <w:t xml:space="preserve"> (</w:t>
            </w:r>
            <w:r w:rsidRPr="00EF71E3">
              <w:rPr>
                <w:rFonts w:ascii="Arial" w:hAnsi="Arial" w:cs="Arial"/>
                <w:sz w:val="20"/>
                <w:szCs w:val="20"/>
                <w:lang w:val="pl-PL"/>
              </w:rPr>
              <w:t>CMNI</w:t>
            </w:r>
            <w:r w:rsidRPr="00EF71E3">
              <w:rPr>
                <w:rFonts w:ascii="Arial" w:hAnsi="Arial" w:cs="Arial"/>
                <w:sz w:val="20"/>
                <w:szCs w:val="20"/>
              </w:rPr>
              <w:t xml:space="preserve">), </w:t>
            </w:r>
            <w:r w:rsidRPr="00EF71E3">
              <w:rPr>
                <w:rFonts w:ascii="Arial" w:hAnsi="Arial" w:cs="Arial"/>
                <w:sz w:val="20"/>
                <w:szCs w:val="20"/>
                <w:lang w:val="pl-PL"/>
              </w:rPr>
              <w:t>Poredbeno</w:t>
            </w:r>
            <w:r w:rsidRPr="00EF71E3">
              <w:rPr>
                <w:rFonts w:ascii="Arial" w:hAnsi="Arial" w:cs="Arial"/>
                <w:sz w:val="20"/>
                <w:szCs w:val="20"/>
              </w:rPr>
              <w:t xml:space="preserve"> </w:t>
            </w:r>
            <w:r w:rsidRPr="00EF71E3">
              <w:rPr>
                <w:rFonts w:ascii="Arial" w:hAnsi="Arial" w:cs="Arial"/>
                <w:sz w:val="20"/>
                <w:szCs w:val="20"/>
                <w:lang w:val="pl-PL"/>
              </w:rPr>
              <w:t>pomorsko</w:t>
            </w:r>
            <w:r w:rsidRPr="00EF71E3">
              <w:rPr>
                <w:rFonts w:ascii="Arial" w:hAnsi="Arial" w:cs="Arial"/>
                <w:sz w:val="20"/>
                <w:szCs w:val="20"/>
              </w:rPr>
              <w:t xml:space="preserve"> </w:t>
            </w:r>
            <w:r w:rsidRPr="00EF71E3">
              <w:rPr>
                <w:rFonts w:ascii="Arial" w:hAnsi="Arial" w:cs="Arial"/>
                <w:sz w:val="20"/>
                <w:szCs w:val="20"/>
                <w:lang w:val="pl-PL"/>
              </w:rPr>
              <w:t>pravo</w:t>
            </w:r>
            <w:r w:rsidRPr="00EF71E3">
              <w:rPr>
                <w:rFonts w:ascii="Arial" w:hAnsi="Arial" w:cs="Arial"/>
                <w:sz w:val="20"/>
                <w:szCs w:val="20"/>
              </w:rPr>
              <w:t xml:space="preserve">, </w:t>
            </w:r>
            <w:r w:rsidRPr="00EF71E3">
              <w:rPr>
                <w:rFonts w:ascii="Arial" w:hAnsi="Arial" w:cs="Arial"/>
                <w:sz w:val="20"/>
                <w:szCs w:val="20"/>
                <w:lang w:val="pl-PL"/>
              </w:rPr>
              <w:t>Zagreb</w:t>
            </w:r>
            <w:r w:rsidRPr="00EF71E3">
              <w:rPr>
                <w:rFonts w:ascii="Arial" w:hAnsi="Arial" w:cs="Arial"/>
                <w:sz w:val="20"/>
                <w:szCs w:val="20"/>
              </w:rPr>
              <w:t xml:space="preserve">, </w:t>
            </w:r>
            <w:r w:rsidRPr="00EF71E3">
              <w:rPr>
                <w:rFonts w:ascii="Arial" w:hAnsi="Arial" w:cs="Arial"/>
                <w:sz w:val="20"/>
                <w:szCs w:val="20"/>
                <w:lang w:val="pl-PL"/>
              </w:rPr>
              <w:t>br</w:t>
            </w:r>
            <w:r w:rsidRPr="00EF71E3">
              <w:rPr>
                <w:rFonts w:ascii="Arial" w:hAnsi="Arial" w:cs="Arial"/>
                <w:sz w:val="20"/>
                <w:szCs w:val="20"/>
              </w:rPr>
              <w:t xml:space="preserve">. 157., 2003., </w:t>
            </w:r>
            <w:r w:rsidRPr="00EF71E3">
              <w:rPr>
                <w:rFonts w:ascii="Arial" w:hAnsi="Arial" w:cs="Arial"/>
                <w:sz w:val="20"/>
                <w:szCs w:val="20"/>
                <w:lang w:val="pl-PL"/>
              </w:rPr>
              <w:t>str</w:t>
            </w:r>
            <w:r w:rsidRPr="00EF71E3">
              <w:rPr>
                <w:rFonts w:ascii="Arial" w:hAnsi="Arial" w:cs="Arial"/>
                <w:sz w:val="20"/>
                <w:szCs w:val="20"/>
              </w:rPr>
              <w:t>. 160. – 219.</w:t>
            </w:r>
          </w:p>
          <w:p w:rsidR="00286BE7" w:rsidRPr="00EF71E3" w:rsidRDefault="00286BE7" w:rsidP="002E3B28">
            <w:pPr>
              <w:spacing w:line="240" w:lineRule="auto"/>
              <w:rPr>
                <w:rFonts w:ascii="Arial" w:hAnsi="Arial" w:cs="Arial"/>
                <w:sz w:val="20"/>
                <w:szCs w:val="20"/>
              </w:rPr>
            </w:pPr>
          </w:p>
        </w:tc>
      </w:tr>
      <w:tr w:rsidR="00286BE7" w:rsidRPr="00EF71E3" w:rsidTr="00AD1CC7">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eastAsia="Calibri" w:hAnsi="Arial" w:cs="Arial"/>
                <w:sz w:val="20"/>
                <w:szCs w:val="20"/>
              </w:rPr>
              <w:t>Studenti će imati mogućnost permanentnog komuniciranja s nastavnikom na predavanjima, individualnim konzultacijama i putem e-maila. Studenti će biti upoznati s širom tematikom i tehnikom izrade seminarskog rada kroz samostalan izbor teme seminarskog rada i obradom izabrane teme kroz analizu pojedina instituta komparativnim prikazom na europskoj i međunarodnoj razini, suds</w:t>
            </w:r>
            <w:r w:rsidRPr="00EF71E3">
              <w:rPr>
                <w:rFonts w:ascii="Arial" w:hAnsi="Arial" w:cs="Arial"/>
                <w:sz w:val="20"/>
                <w:szCs w:val="20"/>
              </w:rPr>
              <w:t xml:space="preserve">koj praksi </w:t>
            </w:r>
            <w:r w:rsidRPr="00EF71E3">
              <w:rPr>
                <w:rFonts w:ascii="Arial" w:eastAsia="Calibri" w:hAnsi="Arial" w:cs="Arial"/>
                <w:sz w:val="20"/>
                <w:szCs w:val="20"/>
              </w:rPr>
              <w:t>i dr.</w:t>
            </w:r>
            <w:r w:rsidRPr="00EF71E3">
              <w:rPr>
                <w:rFonts w:ascii="Arial" w:hAnsi="Arial" w:cs="Arial"/>
                <w:sz w:val="20"/>
                <w:szCs w:val="20"/>
              </w:rPr>
              <w:t xml:space="preserve"> </w:t>
            </w:r>
            <w:r w:rsidRPr="00EF71E3">
              <w:rPr>
                <w:rFonts w:ascii="Arial" w:eastAsia="Calibri" w:hAnsi="Arial" w:cs="Arial"/>
                <w:sz w:val="20"/>
                <w:szCs w:val="20"/>
              </w:rPr>
              <w:t>Nastavnik će biti dostupan studentima za pomoć oko izrade seminarskog rada i pomaganja u svladavanju predviđenog nastavnog gradiva.</w:t>
            </w:r>
          </w:p>
        </w:tc>
      </w:tr>
      <w:tr w:rsidR="00286BE7"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p>
        </w:tc>
      </w:tr>
    </w:tbl>
    <w:p w:rsidR="00286BE7" w:rsidRPr="00EF71E3" w:rsidRDefault="00286BE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p w:rsidR="00AD1CC7" w:rsidRPr="00EF71E3" w:rsidRDefault="00AD1CC7">
      <w:pPr>
        <w:rPr>
          <w:rFonts w:ascii="Arial" w:hAnsi="Arial" w:cs="Arial"/>
        </w:rP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1794"/>
        <w:gridCol w:w="12"/>
        <w:gridCol w:w="107"/>
        <w:gridCol w:w="1677"/>
        <w:gridCol w:w="718"/>
        <w:gridCol w:w="64"/>
        <w:gridCol w:w="824"/>
        <w:gridCol w:w="451"/>
        <w:gridCol w:w="949"/>
        <w:gridCol w:w="19"/>
        <w:gridCol w:w="707"/>
        <w:gridCol w:w="518"/>
        <w:gridCol w:w="188"/>
        <w:gridCol w:w="107"/>
        <w:gridCol w:w="605"/>
        <w:gridCol w:w="618"/>
        <w:gridCol w:w="107"/>
      </w:tblGrid>
      <w:tr w:rsidR="00286BE7" w:rsidRPr="00EF71E3" w:rsidTr="00AD1CC7">
        <w:trPr>
          <w:gridAfter w:val="1"/>
          <w:wAfter w:w="107" w:type="dxa"/>
          <w:trHeight w:val="519"/>
        </w:trPr>
        <w:tc>
          <w:tcPr>
            <w:tcW w:w="1900"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bCs/>
                <w:sz w:val="20"/>
                <w:szCs w:val="20"/>
              </w:rPr>
            </w:pPr>
            <w:r w:rsidRPr="00EF71E3">
              <w:rPr>
                <w:rFonts w:ascii="Arial" w:hAnsi="Arial" w:cs="Arial"/>
                <w:b/>
                <w:bCs/>
                <w:sz w:val="20"/>
                <w:szCs w:val="20"/>
              </w:rPr>
              <w:t>NAZIV PREDMETA</w:t>
            </w:r>
          </w:p>
        </w:tc>
        <w:tc>
          <w:tcPr>
            <w:tcW w:w="7564" w:type="dxa"/>
            <w:gridSpan w:val="15"/>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bCs/>
                <w:sz w:val="20"/>
                <w:szCs w:val="20"/>
              </w:rPr>
            </w:pPr>
            <w:r w:rsidRPr="00EF71E3">
              <w:rPr>
                <w:rFonts w:ascii="Arial" w:hAnsi="Arial" w:cs="Arial"/>
                <w:b/>
                <w:bCs/>
                <w:sz w:val="20"/>
                <w:szCs w:val="20"/>
              </w:rPr>
              <w:t>PRAVO ZAŠTITE MORSKOG OKOLIŠA</w:t>
            </w:r>
          </w:p>
        </w:tc>
      </w:tr>
      <w:tr w:rsidR="00286BE7" w:rsidRPr="00EF71E3" w:rsidTr="00AD1CC7">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bCs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PR5ZMO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7"/>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AD1CC7">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40D33" w:rsidRPr="00EF71E3" w:rsidRDefault="00440D33" w:rsidP="00440D33">
            <w:pPr>
              <w:rPr>
                <w:rFonts w:ascii="Arial" w:hAnsi="Arial" w:cs="Arial"/>
                <w:sz w:val="20"/>
                <w:szCs w:val="20"/>
              </w:rPr>
            </w:pPr>
            <w:r w:rsidRPr="00EF71E3">
              <w:rPr>
                <w:rFonts w:ascii="Arial" w:hAnsi="Arial" w:cs="Arial"/>
                <w:sz w:val="20"/>
                <w:szCs w:val="20"/>
              </w:rPr>
              <w:t>Prof. dr. sc. Petra Amižić Jelovčić</w:t>
            </w:r>
          </w:p>
          <w:p w:rsidR="00286BE7" w:rsidRPr="00EF71E3" w:rsidRDefault="00286BE7" w:rsidP="002E3B28">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AD1CC7">
        <w:trPr>
          <w:gridAfter w:val="1"/>
          <w:wAfter w:w="107" w:type="dxa"/>
          <w:trHeight w:val="345"/>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440D33" w:rsidRPr="00EF71E3" w:rsidRDefault="00440D33" w:rsidP="002E3B28">
            <w:pPr>
              <w:rPr>
                <w:rFonts w:ascii="Arial" w:hAnsi="Arial" w:cs="Arial"/>
                <w:sz w:val="20"/>
                <w:szCs w:val="20"/>
              </w:rPr>
            </w:pPr>
            <w:r w:rsidRPr="00EF71E3">
              <w:rPr>
                <w:rFonts w:ascii="Arial" w:hAnsi="Arial" w:cs="Arial"/>
                <w:sz w:val="20"/>
                <w:szCs w:val="20"/>
              </w:rPr>
              <w:t xml:space="preserve">Prof. dr. sc. Dragan Bolanča </w:t>
            </w:r>
          </w:p>
          <w:p w:rsidR="00286BE7" w:rsidRPr="00EF71E3" w:rsidRDefault="00286BE7" w:rsidP="00440D33">
            <w:pPr>
              <w:rPr>
                <w:rFonts w:ascii="Arial" w:hAnsi="Arial" w:cs="Arial"/>
                <w:sz w:val="20"/>
                <w:szCs w:val="20"/>
              </w:rPr>
            </w:pPr>
            <w:r w:rsidRPr="00EF71E3">
              <w:rPr>
                <w:rFonts w:ascii="Arial" w:hAnsi="Arial" w:cs="Arial"/>
                <w:sz w:val="20"/>
                <w:szCs w:val="20"/>
              </w:rPr>
              <w:t>Izv. prof. dr. sc. Željka Primorac</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AD1CC7">
        <w:trPr>
          <w:gridAfter w:val="1"/>
          <w:wAfter w:w="107" w:type="dxa"/>
          <w:trHeight w:val="345"/>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gridSpan w:val="2"/>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AD1CC7">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7"/>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10%</w:t>
            </w:r>
          </w:p>
        </w:tc>
      </w:tr>
      <w:tr w:rsidR="00286BE7" w:rsidRPr="00EF71E3" w:rsidTr="00AD1CC7">
        <w:trPr>
          <w:gridAfter w:val="1"/>
          <w:wAfter w:w="107" w:type="dxa"/>
        </w:trPr>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sz w:val="20"/>
                <w:szCs w:val="20"/>
              </w:rPr>
            </w:pPr>
            <w:r w:rsidRPr="00EF71E3">
              <w:rPr>
                <w:rFonts w:ascii="Arial" w:hAnsi="Arial" w:cs="Arial"/>
                <w:b/>
                <w:bCs/>
                <w:sz w:val="20"/>
                <w:szCs w:val="20"/>
              </w:rPr>
              <w:t>OPIS PREDMETA</w:t>
            </w:r>
          </w:p>
        </w:tc>
      </w:tr>
      <w:tr w:rsidR="00286BE7" w:rsidRPr="00EF71E3" w:rsidTr="00AD1CC7">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4"/>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line="240" w:lineRule="auto"/>
              <w:jc w:val="both"/>
              <w:rPr>
                <w:rFonts w:ascii="Arial" w:hAnsi="Arial" w:cs="Arial"/>
                <w:sz w:val="20"/>
                <w:szCs w:val="20"/>
                <w:lang w:eastAsia="hr-HR"/>
              </w:rPr>
            </w:pPr>
            <w:r w:rsidRPr="00EF71E3">
              <w:rPr>
                <w:rFonts w:ascii="Arial" w:hAnsi="Arial" w:cs="Arial"/>
                <w:sz w:val="20"/>
                <w:szCs w:val="20"/>
                <w:lang w:eastAsia="hr-HR"/>
              </w:rPr>
              <w:t>Svrha je kolegija da se studenti upoznaju s pristupom pravnom ure</w:t>
            </w:r>
            <w:r w:rsidRPr="00EF71E3">
              <w:rPr>
                <w:rFonts w:ascii="Arial" w:eastAsia="TimesNewRoman" w:hAnsi="Arial" w:cs="Arial"/>
                <w:sz w:val="20"/>
                <w:szCs w:val="20"/>
                <w:lang w:eastAsia="hr-HR"/>
              </w:rPr>
              <w:t>đ</w:t>
            </w:r>
            <w:r w:rsidRPr="00EF71E3">
              <w:rPr>
                <w:rFonts w:ascii="Arial" w:hAnsi="Arial" w:cs="Arial"/>
                <w:sz w:val="20"/>
                <w:szCs w:val="20"/>
                <w:lang w:eastAsia="hr-HR"/>
              </w:rPr>
              <w:t>enju zaštite</w:t>
            </w:r>
          </w:p>
          <w:p w:rsidR="00286BE7" w:rsidRPr="00EF71E3" w:rsidRDefault="00286BE7" w:rsidP="002E3B28">
            <w:pPr>
              <w:autoSpaceDE w:val="0"/>
              <w:autoSpaceDN w:val="0"/>
              <w:adjustRightInd w:val="0"/>
              <w:spacing w:after="0" w:line="240" w:lineRule="auto"/>
              <w:jc w:val="both"/>
              <w:rPr>
                <w:rFonts w:ascii="Arial" w:hAnsi="Arial" w:cs="Arial"/>
                <w:sz w:val="20"/>
                <w:szCs w:val="20"/>
                <w:lang w:eastAsia="hr-HR"/>
              </w:rPr>
            </w:pPr>
            <w:r w:rsidRPr="00EF71E3">
              <w:rPr>
                <w:rFonts w:ascii="Arial" w:hAnsi="Arial" w:cs="Arial"/>
                <w:sz w:val="20"/>
                <w:szCs w:val="20"/>
                <w:lang w:eastAsia="hr-HR"/>
              </w:rPr>
              <w:t>okoliša, te da po njegovu završetku steknu sposobnost boljeg razumijevanja i</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lang w:eastAsia="hr-HR"/>
              </w:rPr>
              <w:t>tuma</w:t>
            </w:r>
            <w:r w:rsidRPr="00EF71E3">
              <w:rPr>
                <w:rFonts w:ascii="Arial" w:eastAsia="TimesNewRoman" w:hAnsi="Arial" w:cs="Arial"/>
                <w:sz w:val="20"/>
                <w:szCs w:val="20"/>
                <w:lang w:eastAsia="hr-HR"/>
              </w:rPr>
              <w:t>č</w:t>
            </w:r>
            <w:r w:rsidRPr="00EF71E3">
              <w:rPr>
                <w:rFonts w:ascii="Arial" w:hAnsi="Arial" w:cs="Arial"/>
                <w:sz w:val="20"/>
                <w:szCs w:val="20"/>
                <w:lang w:eastAsia="hr-HR"/>
              </w:rPr>
              <w:t>enja osnovnih na</w:t>
            </w:r>
            <w:r w:rsidRPr="00EF71E3">
              <w:rPr>
                <w:rFonts w:ascii="Arial" w:eastAsia="TimesNewRoman" w:hAnsi="Arial" w:cs="Arial"/>
                <w:sz w:val="20"/>
                <w:szCs w:val="20"/>
                <w:lang w:eastAsia="hr-HR"/>
              </w:rPr>
              <w:t>č</w:t>
            </w:r>
            <w:r w:rsidRPr="00EF71E3">
              <w:rPr>
                <w:rFonts w:ascii="Arial" w:hAnsi="Arial" w:cs="Arial"/>
                <w:sz w:val="20"/>
                <w:szCs w:val="20"/>
                <w:lang w:eastAsia="hr-HR"/>
              </w:rPr>
              <w:t>ela i odgovaraju</w:t>
            </w:r>
            <w:r w:rsidRPr="00EF71E3">
              <w:rPr>
                <w:rFonts w:ascii="Arial" w:eastAsia="TimesNewRoman" w:hAnsi="Arial" w:cs="Arial"/>
                <w:sz w:val="20"/>
                <w:szCs w:val="20"/>
                <w:lang w:eastAsia="hr-HR"/>
              </w:rPr>
              <w:t>ć</w:t>
            </w:r>
            <w:r w:rsidRPr="00EF71E3">
              <w:rPr>
                <w:rFonts w:ascii="Arial" w:hAnsi="Arial" w:cs="Arial"/>
                <w:sz w:val="20"/>
                <w:szCs w:val="20"/>
                <w:lang w:eastAsia="hr-HR"/>
              </w:rPr>
              <w:t>ih odredbi zaštite okoliša.</w:t>
            </w:r>
          </w:p>
        </w:tc>
      </w:tr>
      <w:tr w:rsidR="00286BE7" w:rsidRPr="00EF71E3" w:rsidTr="00AD1CC7">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bCs/>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AD1CC7">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4"/>
            <w:tcBorders>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a)Analizirati domaće pravno uređenje prava zaštite morskog okoliša i kritički mu pristupiti, uzimajući u obzir međunarodne i regionalne pravne izvore  te usporednopravna rješenja</w:t>
            </w:r>
          </w:p>
          <w:p w:rsidR="00286BE7" w:rsidRPr="00EF71E3" w:rsidRDefault="00286BE7" w:rsidP="002E3B28">
            <w:pPr>
              <w:jc w:val="both"/>
              <w:rPr>
                <w:rFonts w:ascii="Arial" w:hAnsi="Arial" w:cs="Arial"/>
                <w:sz w:val="20"/>
                <w:szCs w:val="20"/>
              </w:rPr>
            </w:pPr>
            <w:r w:rsidRPr="00EF71E3">
              <w:rPr>
                <w:rFonts w:ascii="Arial" w:hAnsi="Arial" w:cs="Arial"/>
                <w:sz w:val="20"/>
                <w:szCs w:val="20"/>
              </w:rPr>
              <w:t>b)Analizirati pravnu stečevinu EU koja se odnosi na pravo zaštite morskog okoliša</w:t>
            </w:r>
          </w:p>
          <w:p w:rsidR="00286BE7" w:rsidRPr="00EF71E3" w:rsidRDefault="00286BE7" w:rsidP="002E3B28">
            <w:pPr>
              <w:jc w:val="both"/>
              <w:rPr>
                <w:rFonts w:ascii="Arial" w:hAnsi="Arial" w:cs="Arial"/>
                <w:sz w:val="20"/>
                <w:szCs w:val="20"/>
              </w:rPr>
            </w:pPr>
            <w:r w:rsidRPr="00EF71E3">
              <w:rPr>
                <w:rFonts w:ascii="Arial" w:hAnsi="Arial" w:cs="Arial"/>
                <w:sz w:val="20"/>
                <w:szCs w:val="20"/>
              </w:rPr>
              <w:t>c)Definirati osnovne pojmove i institute te temeljne doktrine i načela prava zaštite morskog okoliša</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d) Predložiti promjene prava zaštite morskog okoliša </w:t>
            </w:r>
            <w:r w:rsidRPr="00EF71E3">
              <w:rPr>
                <w:rFonts w:ascii="Arial" w:hAnsi="Arial" w:cs="Arial"/>
                <w:i/>
                <w:sz w:val="20"/>
                <w:szCs w:val="20"/>
              </w:rPr>
              <w:t>de lege ferenda</w:t>
            </w:r>
          </w:p>
          <w:p w:rsidR="00286BE7" w:rsidRPr="00EF71E3" w:rsidRDefault="00286BE7" w:rsidP="002E3B28">
            <w:pPr>
              <w:tabs>
                <w:tab w:val="left" w:pos="2820"/>
              </w:tabs>
              <w:spacing w:after="0"/>
              <w:jc w:val="both"/>
              <w:rPr>
                <w:rFonts w:ascii="Arial" w:hAnsi="Arial" w:cs="Arial"/>
                <w:sz w:val="20"/>
                <w:szCs w:val="20"/>
              </w:rPr>
            </w:pPr>
          </w:p>
        </w:tc>
      </w:tr>
      <w:tr w:rsidR="00286BE7" w:rsidRPr="00EF71E3" w:rsidTr="00AD1CC7">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4"/>
            <w:tcBorders>
              <w:right w:val="single" w:sz="12" w:space="0" w:color="auto"/>
            </w:tcBorders>
            <w:tcMar>
              <w:left w:w="57" w:type="dxa"/>
              <w:right w:w="57" w:type="dxa"/>
            </w:tcMar>
          </w:tcPr>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Uvod. Općenito o okolišu. (3p+1s)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Izvori prava okoliša u pravnom poretku republike hrvatske.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Subjekti zaštite okoliša. (3p+1s)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Odgovornost za štetu u okolišu.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Međunarodni aspekti zaštite okoliša.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Pravo okoliša u eu.(4p+1s)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Općenito o zaštiti  morskog okoliša. (3p+1s)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Sprječavanje onečišćenja mora s brodova.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Biološko onečišćenje mora.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Onečišćenje mora uljem.(6p+1s)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Odgovornost za onečišćenje mora s brodova.(5p+1s)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Odgovornost za onečišćenje mora opasnim i štetnim tvarima.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Odgovornost za onečišćenje mora brodskim gorivom. (4p+1s)</w:t>
            </w:r>
          </w:p>
          <w:p w:rsidR="00AD1CC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Odgovornost za onečišćenje mora morskim otpadom. (4p+1s)</w:t>
            </w:r>
          </w:p>
          <w:p w:rsidR="00286BE7" w:rsidRPr="00EF71E3" w:rsidRDefault="00AD1CC7" w:rsidP="00CF56EC">
            <w:pPr>
              <w:pStyle w:val="Odlomakpopisa"/>
              <w:widowControl w:val="0"/>
              <w:numPr>
                <w:ilvl w:val="0"/>
                <w:numId w:val="40"/>
              </w:numPr>
              <w:rPr>
                <w:rFonts w:ascii="Arial" w:hAnsi="Arial" w:cs="Arial"/>
                <w:sz w:val="20"/>
                <w:szCs w:val="20"/>
              </w:rPr>
            </w:pPr>
            <w:r w:rsidRPr="00EF71E3">
              <w:rPr>
                <w:rFonts w:ascii="Arial" w:hAnsi="Arial" w:cs="Arial"/>
                <w:sz w:val="20"/>
                <w:szCs w:val="20"/>
              </w:rPr>
              <w:t>Drugi oblici onečišćenja. (4p+1s)</w:t>
            </w:r>
          </w:p>
        </w:tc>
      </w:tr>
      <w:tr w:rsidR="00286BE7" w:rsidRPr="00EF71E3" w:rsidTr="00AD1CC7">
        <w:trPr>
          <w:gridAfter w:val="1"/>
          <w:wAfter w:w="107" w:type="dxa"/>
          <w:trHeight w:val="349"/>
        </w:trPr>
        <w:tc>
          <w:tcPr>
            <w:tcW w:w="1912" w:type="dxa"/>
            <w:gridSpan w:val="3"/>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5"/>
            <w:vMerge w:val="restart"/>
            <w:tcMar>
              <w:left w:w="57" w:type="dxa"/>
              <w:right w:w="57" w:type="dxa"/>
            </w:tcMar>
            <w:vAlign w:val="center"/>
          </w:tcPr>
          <w:p w:rsidR="00286BE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11063597"/>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11063600"/>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bCs/>
                <w:sz w:val="20"/>
                <w:szCs w:val="20"/>
                <w:lang w:val="hr-HR"/>
              </w:rPr>
            </w:pPr>
            <w:sdt>
              <w:sdtPr>
                <w:rPr>
                  <w:rFonts w:ascii="Arial" w:hAnsi="Arial" w:cs="Arial"/>
                  <w:b w:val="0"/>
                  <w:sz w:val="20"/>
                  <w:szCs w:val="20"/>
                </w:rPr>
                <w:id w:val="11063599"/>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iCs/>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9"/>
            <w:vMerge w:val="restart"/>
            <w:tcMar>
              <w:left w:w="57" w:type="dxa"/>
              <w:right w:w="57" w:type="dxa"/>
            </w:tcMar>
            <w:vAlign w:val="center"/>
          </w:tcPr>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bCs/>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bCs/>
                <w:sz w:val="20"/>
                <w:szCs w:val="20"/>
              </w:rPr>
              <w:t xml:space="preserve"> </w:t>
            </w:r>
            <w:r w:rsidRPr="00EF71E3">
              <w:rPr>
                <w:rFonts w:ascii="Arial" w:hAnsi="Arial" w:cs="Arial"/>
                <w:b/>
                <w:bCs/>
                <w:sz w:val="20"/>
                <w:szCs w:val="20"/>
                <w:bdr w:val="single" w:sz="12" w:space="0" w:color="auto"/>
              </w:rPr>
              <w:t xml:space="preserve"> </w:t>
            </w:r>
          </w:p>
        </w:tc>
      </w:tr>
      <w:tr w:rsidR="00286BE7" w:rsidRPr="00EF71E3" w:rsidTr="00AD1CC7">
        <w:trPr>
          <w:gridAfter w:val="1"/>
          <w:wAfter w:w="107" w:type="dxa"/>
          <w:trHeight w:val="577"/>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286BE7" w:rsidRPr="00EF71E3" w:rsidRDefault="00286BE7" w:rsidP="002E3B28">
            <w:pPr>
              <w:pStyle w:val="FieldText"/>
              <w:rPr>
                <w:rFonts w:ascii="Arial" w:hAnsi="Arial" w:cs="Arial"/>
                <w:b w:val="0"/>
                <w:bCs/>
                <w:sz w:val="20"/>
                <w:szCs w:val="20"/>
                <w:lang w:val="hr-HR"/>
              </w:rPr>
            </w:pPr>
          </w:p>
        </w:tc>
        <w:tc>
          <w:tcPr>
            <w:tcW w:w="4162" w:type="dxa"/>
            <w:gridSpan w:val="9"/>
            <w:vMerge/>
            <w:tcMar>
              <w:left w:w="57" w:type="dxa"/>
              <w:right w:w="57" w:type="dxa"/>
            </w:tcMar>
            <w:vAlign w:val="center"/>
          </w:tcPr>
          <w:p w:rsidR="00286BE7" w:rsidRPr="00EF71E3" w:rsidRDefault="00286BE7" w:rsidP="002E3B28">
            <w:pPr>
              <w:pStyle w:val="FieldText"/>
              <w:rPr>
                <w:rFonts w:ascii="Arial" w:hAnsi="Arial" w:cs="Arial"/>
                <w:b w:val="0"/>
                <w:bCs/>
                <w:sz w:val="20"/>
                <w:szCs w:val="20"/>
                <w:lang w:val="hr-HR"/>
              </w:rPr>
            </w:pPr>
          </w:p>
        </w:tc>
      </w:tr>
      <w:tr w:rsidR="00AD1CC7" w:rsidRPr="00EF71E3" w:rsidTr="00AD1CC7">
        <w:trPr>
          <w:gridBefore w:val="1"/>
          <w:wBefore w:w="106" w:type="dxa"/>
        </w:trPr>
        <w:tc>
          <w:tcPr>
            <w:tcW w:w="1913" w:type="dxa"/>
            <w:gridSpan w:val="3"/>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4"/>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D1CC7" w:rsidRPr="00EF71E3" w:rsidTr="00AD1CC7">
        <w:trPr>
          <w:gridBefore w:val="1"/>
          <w:wBefore w:w="106" w:type="dxa"/>
          <w:trHeight w:val="397"/>
        </w:trPr>
        <w:tc>
          <w:tcPr>
            <w:tcW w:w="1913" w:type="dxa"/>
            <w:gridSpan w:val="3"/>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gridSpan w:val="2"/>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rPr>
          <w:gridBefore w:val="1"/>
          <w:wBefore w:w="106" w:type="dxa"/>
          <w:trHeight w:val="397"/>
        </w:trPr>
        <w:tc>
          <w:tcPr>
            <w:tcW w:w="1913" w:type="dxa"/>
            <w:gridSpan w:val="3"/>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p>
        </w:tc>
        <w:tc>
          <w:tcPr>
            <w:tcW w:w="1275"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rPr>
          <w:gridBefore w:val="1"/>
          <w:wBefore w:w="106" w:type="dxa"/>
        </w:trPr>
        <w:tc>
          <w:tcPr>
            <w:tcW w:w="1913" w:type="dxa"/>
            <w:gridSpan w:val="3"/>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 xml:space="preserve">Ocjenjivanje i vrjednovanje rada studenata tijekom </w:t>
            </w:r>
            <w:r w:rsidRPr="00EF71E3">
              <w:rPr>
                <w:rFonts w:ascii="Arial" w:hAnsi="Arial" w:cs="Arial"/>
                <w:color w:val="000000"/>
                <w:sz w:val="20"/>
                <w:szCs w:val="20"/>
              </w:rPr>
              <w:lastRenderedPageBreak/>
              <w:t>nastave i na završnom ispitu</w:t>
            </w:r>
          </w:p>
        </w:tc>
        <w:tc>
          <w:tcPr>
            <w:tcW w:w="7552" w:type="dxa"/>
            <w:gridSpan w:val="14"/>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lastRenderedPageBreak/>
              <w:t>Sudjelovanje u svim oblicima nastave, usmeni ispit.</w:t>
            </w:r>
          </w:p>
        </w:tc>
      </w:tr>
      <w:tr w:rsidR="00286BE7" w:rsidRPr="00EF71E3" w:rsidTr="00AD1CC7">
        <w:trPr>
          <w:gridAfter w:val="1"/>
          <w:wAfter w:w="107" w:type="dxa"/>
        </w:trPr>
        <w:tc>
          <w:tcPr>
            <w:tcW w:w="1912" w:type="dxa"/>
            <w:gridSpan w:val="3"/>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bCs/>
                <w:color w:val="000000"/>
                <w:sz w:val="20"/>
                <w:szCs w:val="20"/>
              </w:rPr>
            </w:pPr>
            <w:r w:rsidRPr="00EF71E3">
              <w:rPr>
                <w:rFonts w:ascii="Arial" w:hAnsi="Arial" w:cs="Arial"/>
                <w:b/>
                <w:bCs/>
                <w:color w:val="000000"/>
                <w:sz w:val="20"/>
                <w:szCs w:val="20"/>
              </w:rPr>
              <w:t>Dostupnost putem ostalih medija</w:t>
            </w:r>
          </w:p>
        </w:tc>
      </w:tr>
      <w:tr w:rsidR="00286BE7" w:rsidRPr="00EF71E3" w:rsidTr="00AD1CC7">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pStyle w:val="StandardWeb"/>
              <w:rPr>
                <w:rFonts w:ascii="Arial" w:hAnsi="Arial" w:cs="Arial"/>
                <w:sz w:val="20"/>
                <w:szCs w:val="20"/>
              </w:rPr>
            </w:pPr>
            <w:r w:rsidRPr="00EF71E3">
              <w:rPr>
                <w:rFonts w:ascii="Arial" w:hAnsi="Arial" w:cs="Arial"/>
                <w:sz w:val="20"/>
                <w:szCs w:val="20"/>
              </w:rPr>
              <w:t xml:space="preserve">1. </w:t>
            </w:r>
            <w:r w:rsidRPr="00EF71E3">
              <w:rPr>
                <w:rFonts w:ascii="Arial" w:hAnsi="Arial" w:cs="Arial"/>
                <w:bCs/>
                <w:sz w:val="20"/>
                <w:szCs w:val="20"/>
              </w:rPr>
              <w:t>Olivera Lončarić – Horvat i dr.,</w:t>
            </w:r>
            <w:r w:rsidRPr="00EF71E3">
              <w:rPr>
                <w:rFonts w:ascii="Arial" w:hAnsi="Arial" w:cs="Arial"/>
                <w:sz w:val="20"/>
                <w:szCs w:val="20"/>
              </w:rPr>
              <w:t xml:space="preserve"> </w:t>
            </w:r>
            <w:r w:rsidRPr="00EF71E3">
              <w:rPr>
                <w:rFonts w:ascii="Arial" w:hAnsi="Arial" w:cs="Arial"/>
                <w:i/>
                <w:iCs/>
                <w:sz w:val="20"/>
                <w:szCs w:val="20"/>
              </w:rPr>
              <w:t>Pravo okoliša</w:t>
            </w:r>
            <w:r w:rsidRPr="00EF71E3">
              <w:rPr>
                <w:rFonts w:ascii="Arial" w:hAnsi="Arial" w:cs="Arial"/>
                <w:sz w:val="20"/>
                <w:szCs w:val="20"/>
              </w:rPr>
              <w:t>, Zagreb, 2003., str. 23. – 71., 180. – 186., 247. – 280.</w:t>
            </w:r>
          </w:p>
        </w:tc>
        <w:tc>
          <w:tcPr>
            <w:tcW w:w="1244" w:type="dxa"/>
            <w:gridSpan w:val="3"/>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D1CC7">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pStyle w:val="StandardWeb"/>
              <w:rPr>
                <w:rFonts w:ascii="Arial" w:hAnsi="Arial" w:cs="Arial"/>
                <w:sz w:val="20"/>
                <w:szCs w:val="20"/>
              </w:rPr>
            </w:pPr>
            <w:r w:rsidRPr="00EF71E3">
              <w:rPr>
                <w:rFonts w:ascii="Arial" w:hAnsi="Arial" w:cs="Arial"/>
                <w:sz w:val="20"/>
                <w:szCs w:val="20"/>
              </w:rPr>
              <w:t xml:space="preserve">2. </w:t>
            </w:r>
            <w:r w:rsidRPr="00EF71E3">
              <w:rPr>
                <w:rFonts w:ascii="Arial" w:hAnsi="Arial" w:cs="Arial"/>
                <w:bCs/>
                <w:sz w:val="20"/>
                <w:szCs w:val="20"/>
              </w:rPr>
              <w:t>Vinko Hlača – Gordan Stanković</w:t>
            </w:r>
            <w:r w:rsidRPr="00EF71E3">
              <w:rPr>
                <w:rFonts w:ascii="Arial" w:hAnsi="Arial" w:cs="Arial"/>
                <w:sz w:val="20"/>
                <w:szCs w:val="20"/>
              </w:rPr>
              <w:t xml:space="preserve">, </w:t>
            </w:r>
            <w:r w:rsidRPr="00EF71E3">
              <w:rPr>
                <w:rFonts w:ascii="Arial" w:hAnsi="Arial" w:cs="Arial"/>
                <w:i/>
                <w:iCs/>
                <w:sz w:val="20"/>
                <w:szCs w:val="20"/>
              </w:rPr>
              <w:t>Pravo zaštite morskog okoliša,</w:t>
            </w:r>
            <w:r w:rsidRPr="00EF71E3">
              <w:rPr>
                <w:rFonts w:ascii="Arial" w:hAnsi="Arial" w:cs="Arial"/>
                <w:sz w:val="20"/>
                <w:szCs w:val="20"/>
              </w:rPr>
              <w:t xml:space="preserve"> Rijeka, 1997., str. 7. – 27., 235. – 240.</w:t>
            </w:r>
          </w:p>
        </w:tc>
        <w:tc>
          <w:tcPr>
            <w:tcW w:w="1244" w:type="dxa"/>
            <w:gridSpan w:val="3"/>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D1CC7">
        <w:trPr>
          <w:gridAfter w:val="1"/>
          <w:wAfter w:w="107" w:type="dxa"/>
          <w:trHeight w:val="75"/>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pStyle w:val="StandardWeb"/>
              <w:rPr>
                <w:rFonts w:ascii="Arial" w:hAnsi="Arial" w:cs="Arial"/>
                <w:sz w:val="20"/>
                <w:szCs w:val="20"/>
              </w:rPr>
            </w:pPr>
            <w:r w:rsidRPr="00EF71E3">
              <w:rPr>
                <w:rFonts w:ascii="Arial" w:hAnsi="Arial" w:cs="Arial"/>
                <w:sz w:val="20"/>
                <w:szCs w:val="20"/>
              </w:rPr>
              <w:t xml:space="preserve">3. </w:t>
            </w:r>
            <w:r w:rsidRPr="00EF71E3">
              <w:rPr>
                <w:rFonts w:ascii="Arial" w:hAnsi="Arial" w:cs="Arial"/>
                <w:bCs/>
                <w:sz w:val="20"/>
                <w:szCs w:val="20"/>
              </w:rPr>
              <w:t>Dorotea Ćorić,</w:t>
            </w:r>
            <w:r w:rsidRPr="00EF71E3">
              <w:rPr>
                <w:rFonts w:ascii="Arial" w:hAnsi="Arial" w:cs="Arial"/>
                <w:sz w:val="20"/>
                <w:szCs w:val="20"/>
              </w:rPr>
              <w:t xml:space="preserve"> </w:t>
            </w:r>
            <w:r w:rsidRPr="00EF71E3">
              <w:rPr>
                <w:rFonts w:ascii="Arial" w:hAnsi="Arial" w:cs="Arial"/>
                <w:i/>
                <w:iCs/>
                <w:sz w:val="20"/>
                <w:szCs w:val="20"/>
              </w:rPr>
              <w:t>Onečišćenje mora s brodova – Međunarodna i nacionalna pravna regulativa</w:t>
            </w:r>
            <w:r w:rsidRPr="00EF71E3">
              <w:rPr>
                <w:rFonts w:ascii="Arial" w:hAnsi="Arial" w:cs="Arial"/>
                <w:sz w:val="20"/>
                <w:szCs w:val="20"/>
              </w:rPr>
              <w:t>, Rijeka, 2009.</w:t>
            </w:r>
          </w:p>
        </w:tc>
        <w:tc>
          <w:tcPr>
            <w:tcW w:w="1244" w:type="dxa"/>
            <w:gridSpan w:val="3"/>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D1CC7">
        <w:trPr>
          <w:gridAfter w:val="15"/>
          <w:wAfter w:w="7659" w:type="dxa"/>
          <w:trHeight w:val="230"/>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r>
      <w:tr w:rsidR="00286BE7" w:rsidRPr="00EF71E3" w:rsidTr="00AD1CC7">
        <w:trPr>
          <w:gridAfter w:val="15"/>
          <w:wAfter w:w="7659" w:type="dxa"/>
          <w:trHeight w:val="230"/>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r>
      <w:tr w:rsidR="00286BE7" w:rsidRPr="00EF71E3" w:rsidTr="00AD1CC7">
        <w:trPr>
          <w:gridAfter w:val="15"/>
          <w:wAfter w:w="7659" w:type="dxa"/>
          <w:trHeight w:val="230"/>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r>
      <w:tr w:rsidR="00286BE7" w:rsidRPr="00EF71E3" w:rsidTr="00AD1CC7">
        <w:trPr>
          <w:gridAfter w:val="15"/>
          <w:wAfter w:w="7659" w:type="dxa"/>
          <w:trHeight w:val="230"/>
        </w:trPr>
        <w:tc>
          <w:tcPr>
            <w:tcW w:w="1912" w:type="dxa"/>
            <w:gridSpan w:val="3"/>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r>
      <w:tr w:rsidR="00286BE7" w:rsidRPr="00EF71E3" w:rsidTr="00AD1CC7">
        <w:trPr>
          <w:gridAfter w:val="15"/>
          <w:wAfter w:w="7659" w:type="dxa"/>
          <w:trHeight w:val="230"/>
        </w:trPr>
        <w:tc>
          <w:tcPr>
            <w:tcW w:w="1912" w:type="dxa"/>
            <w:gridSpan w:val="3"/>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r>
      <w:tr w:rsidR="00286BE7" w:rsidRPr="00EF71E3" w:rsidTr="00AD1CC7">
        <w:trPr>
          <w:gridAfter w:val="1"/>
          <w:wAfter w:w="107" w:type="dxa"/>
        </w:trPr>
        <w:tc>
          <w:tcPr>
            <w:tcW w:w="1912" w:type="dxa"/>
            <w:gridSpan w:val="3"/>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4"/>
            <w:tcBorders>
              <w:top w:val="single" w:sz="12" w:space="0" w:color="auto"/>
              <w:right w:val="single" w:sz="12" w:space="0" w:color="auto"/>
            </w:tcBorders>
            <w:tcMar>
              <w:left w:w="57" w:type="dxa"/>
              <w:right w:w="57" w:type="dxa"/>
            </w:tcMar>
          </w:tcPr>
          <w:p w:rsidR="00286BE7" w:rsidRPr="00EF71E3" w:rsidRDefault="00286BE7" w:rsidP="002E3B28">
            <w:pPr>
              <w:spacing w:before="100" w:beforeAutospacing="1" w:after="100" w:afterAutospacing="1"/>
              <w:jc w:val="both"/>
              <w:rPr>
                <w:rFonts w:ascii="Arial" w:hAnsi="Arial" w:cs="Arial"/>
                <w:sz w:val="20"/>
                <w:szCs w:val="20"/>
              </w:rPr>
            </w:pPr>
            <w:r w:rsidRPr="00EF71E3">
              <w:rPr>
                <w:rFonts w:ascii="Arial" w:hAnsi="Arial" w:cs="Arial"/>
                <w:bCs/>
                <w:sz w:val="20"/>
                <w:szCs w:val="20"/>
              </w:rPr>
              <w:t>1. Dorotea Ćorić</w:t>
            </w:r>
            <w:r w:rsidRPr="00EF71E3">
              <w:rPr>
                <w:rFonts w:ascii="Arial" w:hAnsi="Arial" w:cs="Arial"/>
                <w:sz w:val="20"/>
                <w:szCs w:val="20"/>
              </w:rPr>
              <w:t xml:space="preserve">, </w:t>
            </w:r>
            <w:r w:rsidRPr="00EF71E3">
              <w:rPr>
                <w:rFonts w:ascii="Arial" w:hAnsi="Arial" w:cs="Arial"/>
                <w:i/>
                <w:iCs/>
                <w:sz w:val="20"/>
                <w:szCs w:val="20"/>
              </w:rPr>
              <w:t>Međunarodni sustav odgovornosti i naknadi štete zbog onečišćenja mora</w:t>
            </w:r>
            <w:r w:rsidRPr="00EF71E3">
              <w:rPr>
                <w:rFonts w:ascii="Arial" w:hAnsi="Arial" w:cs="Arial"/>
                <w:sz w:val="20"/>
                <w:szCs w:val="20"/>
              </w:rPr>
              <w:t xml:space="preserve"> </w:t>
            </w:r>
            <w:r w:rsidRPr="00EF71E3">
              <w:rPr>
                <w:rFonts w:ascii="Arial" w:hAnsi="Arial" w:cs="Arial"/>
                <w:i/>
                <w:iCs/>
                <w:sz w:val="20"/>
                <w:szCs w:val="20"/>
              </w:rPr>
              <w:t>uljem</w:t>
            </w:r>
            <w:r w:rsidRPr="00EF71E3">
              <w:rPr>
                <w:rFonts w:ascii="Arial" w:hAnsi="Arial" w:cs="Arial"/>
                <w:sz w:val="20"/>
                <w:szCs w:val="20"/>
              </w:rPr>
              <w:t xml:space="preserve">, Zagreb, 2002. </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2. Petra Amižić Jelovčić, </w:t>
            </w:r>
            <w:r w:rsidRPr="00EF71E3">
              <w:rPr>
                <w:rFonts w:ascii="Arial" w:hAnsi="Arial" w:cs="Arial"/>
                <w:i/>
                <w:sz w:val="20"/>
                <w:szCs w:val="20"/>
              </w:rPr>
              <w:t>Zaštita morskog okoliša s posebnim osvrtom na Pravilnik o upravljanju i nadzoru</w:t>
            </w:r>
            <w:r w:rsidRPr="00EF71E3">
              <w:rPr>
                <w:rFonts w:ascii="Arial" w:hAnsi="Arial" w:cs="Arial"/>
                <w:sz w:val="20"/>
                <w:szCs w:val="20"/>
              </w:rPr>
              <w:t xml:space="preserve"> </w:t>
            </w:r>
            <w:r w:rsidRPr="00EF71E3">
              <w:rPr>
                <w:rFonts w:ascii="Arial" w:hAnsi="Arial" w:cs="Arial"/>
                <w:i/>
                <w:sz w:val="20"/>
                <w:szCs w:val="20"/>
              </w:rPr>
              <w:t>balastnim vodama iz 2007. godine</w:t>
            </w:r>
            <w:r w:rsidRPr="00EF71E3">
              <w:rPr>
                <w:rFonts w:ascii="Arial" w:hAnsi="Arial" w:cs="Arial"/>
                <w:sz w:val="20"/>
                <w:szCs w:val="20"/>
              </w:rPr>
              <w:t xml:space="preserve">, Zbornik radova „ Teorija i praksa brodogradnje - in memoriam prof. Leopold Sorta“, Pula, 2008., str. 649.-659. (koautor sa prof. dr. sc. Draganom Bolančom) </w:t>
            </w:r>
          </w:p>
          <w:p w:rsidR="00286BE7" w:rsidRPr="00EF71E3" w:rsidRDefault="00286BE7" w:rsidP="002E3B28">
            <w:pPr>
              <w:jc w:val="both"/>
              <w:rPr>
                <w:rFonts w:ascii="Arial" w:hAnsi="Arial" w:cs="Arial"/>
                <w:sz w:val="20"/>
                <w:szCs w:val="20"/>
              </w:rPr>
            </w:pP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3. Petra Amižić Jelovčić, </w:t>
            </w:r>
            <w:r w:rsidRPr="00EF71E3">
              <w:rPr>
                <w:rFonts w:ascii="Arial" w:hAnsi="Arial" w:cs="Arial"/>
                <w:i/>
                <w:sz w:val="20"/>
                <w:szCs w:val="20"/>
              </w:rPr>
              <w:t xml:space="preserve">Onečišćenje morskog okoliša balastnim vodama s posebnim osvrtom na međunarodnu konvenciju o nadzoru i upravljanju brodskim balastnim vodama i talozima iz 2004. godine, </w:t>
            </w:r>
            <w:r w:rsidRPr="00EF71E3">
              <w:rPr>
                <w:rFonts w:ascii="Arial" w:hAnsi="Arial" w:cs="Arial"/>
                <w:sz w:val="20"/>
                <w:szCs w:val="20"/>
              </w:rPr>
              <w:t>Zbornik Pravnog fakulteta u Splitu, br.4, Split, 2008., str. 797. – 810.</w:t>
            </w:r>
          </w:p>
          <w:p w:rsidR="00286BE7" w:rsidRPr="00EF71E3" w:rsidRDefault="00286BE7" w:rsidP="002E3B28">
            <w:pPr>
              <w:jc w:val="both"/>
              <w:rPr>
                <w:rFonts w:ascii="Arial" w:hAnsi="Arial" w:cs="Arial"/>
                <w:sz w:val="20"/>
                <w:szCs w:val="20"/>
              </w:rPr>
            </w:pP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4. Axel Luttenberger, </w:t>
            </w:r>
            <w:r w:rsidRPr="00EF71E3">
              <w:rPr>
                <w:rFonts w:ascii="Arial" w:hAnsi="Arial" w:cs="Arial"/>
                <w:i/>
                <w:sz w:val="20"/>
                <w:szCs w:val="20"/>
              </w:rPr>
              <w:t>Reguliranje morskog otpada u kružnom gospodarstvu</w:t>
            </w:r>
            <w:r w:rsidRPr="00EF71E3">
              <w:rPr>
                <w:rFonts w:ascii="Arial" w:hAnsi="Arial" w:cs="Arial"/>
                <w:sz w:val="20"/>
                <w:szCs w:val="20"/>
              </w:rPr>
              <w:t>, Zbornik radova 1. Međunarodne znanstvene konferencije iz pomorskog prava, ISCML Split 2016, str. 235. – 252.</w:t>
            </w:r>
          </w:p>
          <w:p w:rsidR="00286BE7" w:rsidRPr="00EF71E3" w:rsidRDefault="00286BE7" w:rsidP="002E3B28">
            <w:pPr>
              <w:jc w:val="both"/>
              <w:rPr>
                <w:rFonts w:ascii="Arial" w:hAnsi="Arial" w:cs="Arial"/>
                <w:sz w:val="20"/>
                <w:szCs w:val="20"/>
              </w:rPr>
            </w:pP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5. Axel Luttenberger, </w:t>
            </w:r>
            <w:r w:rsidRPr="00EF71E3">
              <w:rPr>
                <w:rFonts w:ascii="Arial" w:hAnsi="Arial" w:cs="Arial"/>
                <w:i/>
                <w:sz w:val="20"/>
                <w:szCs w:val="20"/>
              </w:rPr>
              <w:t>Izazovi reguliranja problematike morskog otpada u poluzatvorenim morima,</w:t>
            </w:r>
            <w:r w:rsidRPr="00EF71E3">
              <w:rPr>
                <w:rFonts w:ascii="Arial" w:hAnsi="Arial" w:cs="Arial"/>
                <w:sz w:val="20"/>
                <w:szCs w:val="20"/>
              </w:rPr>
              <w:t xml:space="preserve"> Zbornik radova 2. Međunarodne znanstvene konferencije iz pomorskog prava, ISCML Split 2018, str. 151. – 162.</w:t>
            </w:r>
          </w:p>
          <w:p w:rsidR="00286BE7" w:rsidRPr="00EF71E3" w:rsidRDefault="00286BE7" w:rsidP="002E3B28">
            <w:pPr>
              <w:jc w:val="both"/>
              <w:rPr>
                <w:rFonts w:ascii="Arial" w:hAnsi="Arial" w:cs="Arial"/>
                <w:sz w:val="20"/>
                <w:szCs w:val="20"/>
              </w:rPr>
            </w:pP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6. Petra Amižić Jelovčić, </w:t>
            </w:r>
            <w:r w:rsidRPr="00EF71E3">
              <w:rPr>
                <w:rFonts w:ascii="Arial" w:hAnsi="Arial" w:cs="Arial"/>
                <w:i/>
                <w:sz w:val="20"/>
                <w:szCs w:val="20"/>
              </w:rPr>
              <w:t xml:space="preserve">Pomorski prijevoz ukapljenog prirodnog plina, </w:t>
            </w:r>
            <w:r w:rsidRPr="00EF71E3">
              <w:rPr>
                <w:rFonts w:ascii="Arial" w:hAnsi="Arial" w:cs="Arial"/>
                <w:sz w:val="20"/>
                <w:szCs w:val="20"/>
              </w:rPr>
              <w:t xml:space="preserve">Zbornik radova sa znanstveno-stručnog skupa </w:t>
            </w:r>
            <w:r w:rsidRPr="00EF71E3">
              <w:rPr>
                <w:rFonts w:ascii="Arial" w:hAnsi="Arial" w:cs="Arial"/>
                <w:i/>
                <w:sz w:val="20"/>
                <w:szCs w:val="20"/>
              </w:rPr>
              <w:t>In memoriam</w:t>
            </w:r>
            <w:r w:rsidRPr="00EF71E3">
              <w:rPr>
                <w:rFonts w:ascii="Arial" w:hAnsi="Arial" w:cs="Arial"/>
                <w:sz w:val="20"/>
                <w:szCs w:val="20"/>
              </w:rPr>
              <w:t xml:space="preserve"> </w:t>
            </w:r>
            <w:r w:rsidRPr="00EF71E3">
              <w:rPr>
                <w:rFonts w:ascii="Arial" w:hAnsi="Arial" w:cs="Arial"/>
                <w:i/>
                <w:sz w:val="20"/>
                <w:szCs w:val="20"/>
              </w:rPr>
              <w:t>prof. dr. sc. Vjekoslav Šmid</w:t>
            </w:r>
            <w:r w:rsidRPr="00EF71E3">
              <w:rPr>
                <w:rFonts w:ascii="Arial" w:hAnsi="Arial" w:cs="Arial"/>
                <w:sz w:val="20"/>
                <w:szCs w:val="20"/>
              </w:rPr>
              <w:t>, Split, 2012., str. 285. – 312.</w:t>
            </w:r>
          </w:p>
          <w:p w:rsidR="00286BE7" w:rsidRPr="00EF71E3" w:rsidRDefault="00286BE7" w:rsidP="002E3B28">
            <w:pPr>
              <w:jc w:val="both"/>
              <w:rPr>
                <w:rFonts w:ascii="Arial" w:hAnsi="Arial" w:cs="Arial"/>
                <w:sz w:val="20"/>
                <w:szCs w:val="20"/>
              </w:rPr>
            </w:pP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7. Cinzia Ingratoci Scorciapino, </w:t>
            </w:r>
            <w:r w:rsidRPr="00EF71E3">
              <w:rPr>
                <w:rFonts w:ascii="Arial" w:hAnsi="Arial" w:cs="Arial"/>
                <w:i/>
                <w:sz w:val="20"/>
                <w:szCs w:val="20"/>
              </w:rPr>
              <w:t>The effect of “the polluter pays” principle on the chanelling  of responsibility for oil pollution damage at sea,</w:t>
            </w:r>
            <w:r w:rsidRPr="00EF71E3">
              <w:rPr>
                <w:rFonts w:ascii="Arial" w:hAnsi="Arial" w:cs="Arial"/>
                <w:sz w:val="20"/>
                <w:szCs w:val="20"/>
              </w:rPr>
              <w:t xml:space="preserve"> Zbornik radova 2. Međunarodne znanstvene konferencije iz pomorskog prava, ISCML Split 2018, str. 135. – 150.</w:t>
            </w:r>
          </w:p>
          <w:p w:rsidR="00286BE7" w:rsidRPr="00EF71E3" w:rsidRDefault="00286BE7" w:rsidP="002E3B28">
            <w:pPr>
              <w:spacing w:before="100" w:beforeAutospacing="1" w:after="100" w:afterAutospacing="1"/>
              <w:jc w:val="both"/>
              <w:rPr>
                <w:rFonts w:ascii="Arial" w:hAnsi="Arial" w:cs="Arial"/>
                <w:sz w:val="20"/>
                <w:szCs w:val="20"/>
              </w:rPr>
            </w:pPr>
            <w:r w:rsidRPr="00EF71E3">
              <w:rPr>
                <w:rFonts w:ascii="Arial" w:hAnsi="Arial" w:cs="Arial"/>
                <w:sz w:val="20"/>
                <w:szCs w:val="20"/>
              </w:rPr>
              <w:lastRenderedPageBreak/>
              <w:t xml:space="preserve">8. Ivo Grabovac, </w:t>
            </w:r>
            <w:r w:rsidRPr="00EF71E3">
              <w:rPr>
                <w:rFonts w:ascii="Arial" w:hAnsi="Arial" w:cs="Arial"/>
                <w:i/>
                <w:sz w:val="20"/>
                <w:szCs w:val="20"/>
              </w:rPr>
              <w:t>Pomorski zakonik Republike Hrvatske, ekologija i meteorološke pojave</w:t>
            </w:r>
            <w:r w:rsidRPr="00EF71E3">
              <w:rPr>
                <w:rFonts w:ascii="Arial" w:hAnsi="Arial" w:cs="Arial"/>
                <w:sz w:val="20"/>
                <w:szCs w:val="20"/>
              </w:rPr>
              <w:t>, Split, 2011.</w:t>
            </w:r>
          </w:p>
          <w:p w:rsidR="00286BE7" w:rsidRPr="00EF71E3" w:rsidRDefault="00286BE7" w:rsidP="002E3B28">
            <w:pPr>
              <w:spacing w:before="100" w:beforeAutospacing="1" w:after="100" w:afterAutospacing="1"/>
              <w:jc w:val="both"/>
              <w:rPr>
                <w:rFonts w:ascii="Arial" w:hAnsi="Arial" w:cs="Arial"/>
                <w:sz w:val="20"/>
                <w:szCs w:val="20"/>
              </w:rPr>
            </w:pPr>
            <w:r w:rsidRPr="00EF71E3">
              <w:rPr>
                <w:rFonts w:ascii="Arial" w:hAnsi="Arial" w:cs="Arial"/>
                <w:sz w:val="20"/>
                <w:szCs w:val="20"/>
              </w:rPr>
              <w:t xml:space="preserve">9. Petra Amižić Jelovčić – Drago Kovačević, </w:t>
            </w:r>
            <w:r w:rsidRPr="00EF71E3">
              <w:rPr>
                <w:rFonts w:ascii="Arial" w:hAnsi="Arial" w:cs="Arial"/>
                <w:i/>
                <w:sz w:val="20"/>
                <w:szCs w:val="20"/>
              </w:rPr>
              <w:t>Hrvatski pravni okvir sigurnosti i zaštite morkog okoliša pri odobalnom istraživanju i eksploataciji ugljikovodika,</w:t>
            </w:r>
            <w:r w:rsidRPr="00EF71E3">
              <w:rPr>
                <w:rFonts w:ascii="Arial" w:hAnsi="Arial" w:cs="Arial"/>
                <w:sz w:val="20"/>
                <w:szCs w:val="20"/>
              </w:rPr>
              <w:t xml:space="preserve"> Zbornik radova Pravnog fakulteta u Splitu, god. 53, 2/2016.,Split, 2016. </w:t>
            </w:r>
          </w:p>
          <w:p w:rsidR="00286BE7" w:rsidRPr="00EF71E3" w:rsidRDefault="00286BE7" w:rsidP="002E3B28">
            <w:pPr>
              <w:jc w:val="both"/>
              <w:rPr>
                <w:rFonts w:ascii="Arial" w:hAnsi="Arial" w:cs="Arial"/>
                <w:sz w:val="20"/>
                <w:szCs w:val="20"/>
              </w:rPr>
            </w:pPr>
            <w:r w:rsidRPr="00EF71E3">
              <w:rPr>
                <w:rFonts w:ascii="Arial" w:hAnsi="Arial" w:cs="Arial"/>
                <w:bCs/>
                <w:sz w:val="20"/>
                <w:szCs w:val="20"/>
              </w:rPr>
              <w:t>10. Dragan Bolanča</w:t>
            </w:r>
            <w:r w:rsidRPr="00EF71E3">
              <w:rPr>
                <w:rFonts w:ascii="Arial" w:hAnsi="Arial" w:cs="Arial"/>
                <w:sz w:val="20"/>
                <w:szCs w:val="20"/>
              </w:rPr>
              <w:t xml:space="preserve">, </w:t>
            </w:r>
            <w:r w:rsidRPr="00EF71E3">
              <w:rPr>
                <w:rFonts w:ascii="Arial" w:hAnsi="Arial" w:cs="Arial"/>
                <w:i/>
                <w:iCs/>
                <w:sz w:val="20"/>
                <w:szCs w:val="20"/>
              </w:rPr>
              <w:t>Zaštita i očuvanje morskog okoliša</w:t>
            </w:r>
            <w:r w:rsidRPr="00EF71E3">
              <w:rPr>
                <w:rFonts w:ascii="Arial" w:hAnsi="Arial" w:cs="Arial"/>
                <w:sz w:val="20"/>
                <w:szCs w:val="20"/>
              </w:rPr>
              <w:t>, Zbornik radova sa Paneuropskog pomorskog simpozija, Split, 2000., str. 93. – 104.</w:t>
            </w:r>
          </w:p>
          <w:p w:rsidR="00286BE7" w:rsidRPr="00EF71E3" w:rsidRDefault="00286BE7" w:rsidP="002E3B28">
            <w:pPr>
              <w:rPr>
                <w:rFonts w:ascii="Arial" w:hAnsi="Arial" w:cs="Arial"/>
                <w:sz w:val="16"/>
              </w:rPr>
            </w:pPr>
          </w:p>
          <w:p w:rsidR="00286BE7" w:rsidRPr="00EF71E3" w:rsidRDefault="00286BE7" w:rsidP="002E3B28">
            <w:pPr>
              <w:tabs>
                <w:tab w:val="left" w:pos="2820"/>
              </w:tabs>
              <w:spacing w:after="0"/>
              <w:rPr>
                <w:rFonts w:ascii="Arial" w:hAnsi="Arial" w:cs="Arial"/>
                <w:sz w:val="20"/>
                <w:szCs w:val="20"/>
              </w:rPr>
            </w:pPr>
          </w:p>
        </w:tc>
      </w:tr>
      <w:tr w:rsidR="00286BE7" w:rsidRPr="00EF71E3" w:rsidTr="00AD1CC7">
        <w:trPr>
          <w:gridAfter w:val="1"/>
          <w:wAfter w:w="107" w:type="dxa"/>
        </w:trPr>
        <w:tc>
          <w:tcPr>
            <w:tcW w:w="1912" w:type="dxa"/>
            <w:gridSpan w:val="3"/>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4"/>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AD1CC7">
        <w:trPr>
          <w:gridAfter w:val="1"/>
          <w:wAfter w:w="107" w:type="dxa"/>
        </w:trPr>
        <w:tc>
          <w:tcPr>
            <w:tcW w:w="1912" w:type="dxa"/>
            <w:gridSpan w:val="3"/>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4"/>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33481C" w:rsidRPr="00EF71E3" w:rsidRDefault="0033481C">
      <w:pPr>
        <w:rPr>
          <w:rFonts w:ascii="Arial" w:hAnsi="Arial" w:cs="Arial"/>
        </w:rPr>
      </w:pPr>
    </w:p>
    <w:p w:rsidR="0033481C" w:rsidRPr="00EF71E3" w:rsidRDefault="0033481C">
      <w:pPr>
        <w:rPr>
          <w:rFonts w:ascii="Arial" w:hAnsi="Arial" w:cs="Arial"/>
        </w:rPr>
      </w:pPr>
    </w:p>
    <w:p w:rsidR="0033481C" w:rsidRPr="00EF71E3" w:rsidRDefault="0033481C">
      <w:pPr>
        <w:rPr>
          <w:rFonts w:ascii="Arial" w:hAnsi="Arial" w:cs="Arial"/>
        </w:rPr>
      </w:pPr>
    </w:p>
    <w:p w:rsidR="0033481C" w:rsidRPr="00EF71E3" w:rsidRDefault="0033481C">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AC1295" w:rsidRPr="00EF71E3" w:rsidTr="00AD1CC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C1295" w:rsidRPr="00EF71E3" w:rsidRDefault="00AC1295" w:rsidP="00800B5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C1295" w:rsidRPr="00EF71E3" w:rsidRDefault="00AC1295" w:rsidP="00800B58">
            <w:pPr>
              <w:spacing w:before="60" w:after="60" w:line="240" w:lineRule="auto"/>
              <w:ind w:left="397" w:hanging="397"/>
              <w:rPr>
                <w:rFonts w:ascii="Arial" w:hAnsi="Arial" w:cs="Arial"/>
                <w:b/>
                <w:sz w:val="20"/>
                <w:szCs w:val="20"/>
              </w:rPr>
            </w:pPr>
            <w:r w:rsidRPr="00EF71E3">
              <w:rPr>
                <w:rFonts w:ascii="Arial" w:hAnsi="Arial" w:cs="Arial"/>
                <w:b/>
                <w:sz w:val="20"/>
                <w:szCs w:val="20"/>
              </w:rPr>
              <w:t>PREHRAMBENO PRAVO</w:t>
            </w:r>
          </w:p>
        </w:tc>
      </w:tr>
      <w:tr w:rsidR="00AC1295"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PR5PRH</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V</w:t>
            </w:r>
          </w:p>
        </w:tc>
      </w:tr>
      <w:tr w:rsidR="00AC1295"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izv.prof.dr.sc. Maja Proso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 ECTS 6</w:t>
            </w:r>
          </w:p>
        </w:tc>
      </w:tr>
      <w:tr w:rsidR="00AC1295" w:rsidRPr="00EF71E3" w:rsidTr="00AD1CC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Asistentica Fani Milan Ostojić, mag.iur.</w:t>
            </w:r>
          </w:p>
        </w:tc>
        <w:tc>
          <w:tcPr>
            <w:tcW w:w="2288" w:type="dxa"/>
            <w:gridSpan w:val="4"/>
            <w:vMerge w:val="restart"/>
            <w:tcBorders>
              <w:righ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C1295" w:rsidRPr="00EF71E3" w:rsidRDefault="00AC1295" w:rsidP="00800B5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AC1295" w:rsidRPr="00EF71E3" w:rsidRDefault="00AC1295" w:rsidP="00800B5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AC1295" w:rsidRPr="00EF71E3" w:rsidRDefault="00AC1295" w:rsidP="00800B5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AC1295" w:rsidRPr="00EF71E3" w:rsidRDefault="00AC1295" w:rsidP="00800B58">
            <w:pPr>
              <w:spacing w:after="0" w:line="240" w:lineRule="auto"/>
              <w:jc w:val="center"/>
              <w:rPr>
                <w:rFonts w:ascii="Arial" w:hAnsi="Arial" w:cs="Arial"/>
                <w:sz w:val="20"/>
                <w:szCs w:val="20"/>
              </w:rPr>
            </w:pPr>
            <w:r w:rsidRPr="00EF71E3">
              <w:rPr>
                <w:rFonts w:ascii="Arial" w:hAnsi="Arial" w:cs="Arial"/>
                <w:sz w:val="20"/>
                <w:szCs w:val="20"/>
              </w:rPr>
              <w:t>T</w:t>
            </w:r>
          </w:p>
        </w:tc>
      </w:tr>
      <w:tr w:rsidR="00AC1295" w:rsidRPr="00EF71E3" w:rsidTr="00AD1CC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AC1295" w:rsidRPr="00EF71E3" w:rsidRDefault="00AC1295" w:rsidP="00800B5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AC1295" w:rsidRPr="00EF71E3" w:rsidRDefault="00AC1295" w:rsidP="00800B5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AC1295" w:rsidRPr="00EF71E3" w:rsidRDefault="00AC1295" w:rsidP="00800B58">
            <w:pPr>
              <w:spacing w:after="0" w:line="240" w:lineRule="auto"/>
              <w:rPr>
                <w:rFonts w:ascii="Arial" w:hAnsi="Arial" w:cs="Arial"/>
                <w:sz w:val="20"/>
                <w:szCs w:val="20"/>
              </w:rPr>
            </w:pPr>
          </w:p>
        </w:tc>
      </w:tr>
      <w:tr w:rsidR="00AC1295"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C1295" w:rsidRPr="00EF71E3" w:rsidRDefault="00AC1295" w:rsidP="00800B5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po potrebi</w:t>
            </w:r>
          </w:p>
        </w:tc>
      </w:tr>
      <w:tr w:rsidR="00AC1295" w:rsidRPr="00EF71E3" w:rsidTr="00AD1CC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C1295" w:rsidRPr="00EF71E3" w:rsidRDefault="00AC1295" w:rsidP="00800B5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AC1295"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C1295" w:rsidRPr="00EF71E3" w:rsidRDefault="00AC1295" w:rsidP="00800B5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Steći znanja o temeljnom sadržaju, načelima, strukturi, zakonodavstvu kao i tijelima provedbe i kontorole europskog i nacionalnog prehrambenog prava. Mogućnost korištenja stečenog teorijskog znanja u praksi putem primjene relevantnog pravnog okvira na konkretnu pravnu problematiku.</w:t>
            </w:r>
          </w:p>
        </w:tc>
      </w:tr>
      <w:tr w:rsidR="00AC1295" w:rsidRPr="00EF71E3" w:rsidTr="00AD1CC7">
        <w:tc>
          <w:tcPr>
            <w:tcW w:w="1912" w:type="dxa"/>
            <w:gridSpan w:val="2"/>
            <w:tcBorders>
              <w:left w:val="single" w:sz="12" w:space="0" w:color="auto"/>
            </w:tcBorders>
            <w:shd w:val="clear" w:color="auto" w:fill="CCFFFF"/>
            <w:tcMar>
              <w:left w:w="57" w:type="dxa"/>
              <w:right w:w="57" w:type="dxa"/>
            </w:tcMar>
            <w:vAlign w:val="center"/>
          </w:tcPr>
          <w:p w:rsidR="00AC1295" w:rsidRPr="00EF71E3" w:rsidRDefault="00AC1295"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Opći uvjeti PFS</w:t>
            </w:r>
          </w:p>
        </w:tc>
      </w:tr>
      <w:tr w:rsidR="00AC1295" w:rsidRPr="00EF71E3" w:rsidTr="00AD1CC7">
        <w:tc>
          <w:tcPr>
            <w:tcW w:w="1912" w:type="dxa"/>
            <w:gridSpan w:val="2"/>
            <w:tcBorders>
              <w:left w:val="single" w:sz="12" w:space="0" w:color="auto"/>
            </w:tcBorders>
            <w:shd w:val="clear" w:color="auto" w:fill="CCFFFF"/>
            <w:tcMar>
              <w:left w:w="57" w:type="dxa"/>
              <w:right w:w="57" w:type="dxa"/>
            </w:tcMar>
            <w:vAlign w:val="center"/>
          </w:tcPr>
          <w:p w:rsidR="00AC1295" w:rsidRPr="00EF71E3" w:rsidRDefault="00AC1295"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1.Analizirati domaće pravno uređenje prehrambenog prava i kritički mu pristupiti, uzimajući u obzir međunarodne i regionalne pravne izvore, te usporednopravna rješenja.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2.</w:t>
            </w:r>
            <w:r w:rsidRPr="00EF71E3">
              <w:rPr>
                <w:rFonts w:ascii="Arial" w:hAnsi="Arial" w:cs="Arial"/>
              </w:rPr>
              <w:t xml:space="preserve"> </w:t>
            </w:r>
            <w:r w:rsidRPr="00EF71E3">
              <w:rPr>
                <w:rFonts w:ascii="Arial" w:hAnsi="Arial" w:cs="Arial"/>
                <w:sz w:val="20"/>
                <w:szCs w:val="20"/>
              </w:rPr>
              <w:t>Analizirati institute materijalnog i postupovnog prava s obzirom na konkretno hrvatsko unutarnje i vanjsko pravno i društveno okruženje u kontekstu prehrambenog prava.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3. Identificirati čimbenike mjerodavne za stvaranje i razvoj prehrambenog prava.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lastRenderedPageBreak/>
              <w:t>4.</w:t>
            </w:r>
            <w:r w:rsidRPr="00EF71E3">
              <w:rPr>
                <w:rFonts w:ascii="Arial" w:hAnsi="Arial" w:cs="Arial"/>
              </w:rPr>
              <w:t xml:space="preserve"> I</w:t>
            </w:r>
            <w:r w:rsidRPr="00EF71E3">
              <w:rPr>
                <w:rFonts w:ascii="Arial" w:hAnsi="Arial" w:cs="Arial"/>
                <w:sz w:val="20"/>
                <w:szCs w:val="20"/>
              </w:rPr>
              <w:t>nterpretirati sudske odluke i pravne izvore u kontekstu općih načela prehrambenog prava.</w:t>
            </w:r>
          </w:p>
        </w:tc>
      </w:tr>
      <w:tr w:rsidR="00AC1295" w:rsidRPr="00EF71E3" w:rsidTr="00AD1CC7">
        <w:tc>
          <w:tcPr>
            <w:tcW w:w="1912" w:type="dxa"/>
            <w:gridSpan w:val="2"/>
            <w:tcBorders>
              <w:left w:val="single" w:sz="12" w:space="0" w:color="auto"/>
            </w:tcBorders>
            <w:shd w:val="clear" w:color="auto" w:fill="CCFFFF"/>
            <w:tcMar>
              <w:left w:w="57" w:type="dxa"/>
              <w:right w:w="57" w:type="dxa"/>
            </w:tcMar>
            <w:vAlign w:val="center"/>
          </w:tcPr>
          <w:p w:rsidR="00AC1295" w:rsidRPr="00EF71E3" w:rsidRDefault="00AC1295"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 Pojam prehrambenog prava, temeljni pojmovi prehrambenog prava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2. Osnovna načela prehrambenog prava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3. Povijesni razvoj prehrambenog prava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4. Pravni izvori prehrambenog prava ( nacionalni i međunarodni)</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5. Politika sigurnosti hrane</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6. Pravni subjekti sustava sigurnosti hrane</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7. Prava i obveze subjekata u poslovanju s hranom</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8. Pravni aspekti upravljanja sigurnošću hrane u praksi</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9. Sljedivost hrane</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10. Označavanje hrane i informacije o hrani u kontekstu građanskopravne zaštite zdravlja i pravnih interesa potrošača</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11. Sustav službenih kontrola sigurnosti hrane u EU</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12. Sustav brzog uzbunjivanja za hranu i hranu za životinje, hitne mjere upravljanja krizom</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13. Pravna regulativa dodataka prehrani, zdravstvenih i prehrambenih tvrdnji, nove hrane i GMO</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14. Građanskopravna  odgovornost stavljanja na tržište neodobrenih dodataka prehrani</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15. Sigurnost hrane u sudskoj praksi</w:t>
            </w:r>
          </w:p>
        </w:tc>
      </w:tr>
      <w:tr w:rsidR="00AC1295" w:rsidRPr="00EF71E3" w:rsidTr="00AD1CC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C1295" w:rsidRPr="00EF71E3" w:rsidRDefault="00AC1295" w:rsidP="00800B5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669632023"/>
                <w14:checkbox>
                  <w14:checked w14:val="1"/>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predavanja</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347788207"/>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seminari i radionice  </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2146242068"/>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vježbe  </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1311751261"/>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w:t>
            </w:r>
            <w:r w:rsidR="00AC1295" w:rsidRPr="00EF71E3">
              <w:rPr>
                <w:rFonts w:ascii="Arial" w:hAnsi="Arial" w:cs="Arial"/>
                <w:b w:val="0"/>
                <w:i/>
                <w:sz w:val="20"/>
                <w:szCs w:val="20"/>
                <w:lang w:val="hr-HR"/>
              </w:rPr>
              <w:t>on line</w:t>
            </w:r>
            <w:r w:rsidR="00AC1295" w:rsidRPr="00EF71E3">
              <w:rPr>
                <w:rFonts w:ascii="Arial" w:hAnsi="Arial" w:cs="Arial"/>
                <w:b w:val="0"/>
                <w:sz w:val="20"/>
                <w:szCs w:val="20"/>
                <w:lang w:val="hr-HR"/>
              </w:rPr>
              <w:t xml:space="preserve"> u cijelosti</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1348175777"/>
                <w14:checkbox>
                  <w14:checked w14:val="1"/>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mješovito e-učenje</w:t>
            </w:r>
          </w:p>
          <w:p w:rsidR="00AC1295" w:rsidRPr="00EF71E3" w:rsidRDefault="007F3E8F" w:rsidP="00800B58">
            <w:pPr>
              <w:tabs>
                <w:tab w:val="left" w:pos="2820"/>
              </w:tabs>
              <w:spacing w:after="0"/>
              <w:rPr>
                <w:rFonts w:ascii="Arial" w:hAnsi="Arial" w:cs="Arial"/>
                <w:sz w:val="20"/>
                <w:szCs w:val="20"/>
              </w:rPr>
            </w:pPr>
            <w:sdt>
              <w:sdtPr>
                <w:rPr>
                  <w:rFonts w:ascii="Arial" w:hAnsi="Arial" w:cs="Arial"/>
                  <w:sz w:val="20"/>
                  <w:szCs w:val="20"/>
                </w:rPr>
                <w:id w:val="641388083"/>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sz w:val="20"/>
                    <w:szCs w:val="20"/>
                  </w:rPr>
                  <w:t>☐</w:t>
                </w:r>
              </w:sdtContent>
            </w:sdt>
            <w:r w:rsidR="00AC1295"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341394158"/>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samostalni  zadaci  </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1247726523"/>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multimedija </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2117856182"/>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laboratorij</w:t>
            </w:r>
          </w:p>
          <w:p w:rsidR="00AC1295" w:rsidRPr="00EF71E3" w:rsidRDefault="007F3E8F" w:rsidP="00800B58">
            <w:pPr>
              <w:pStyle w:val="FieldText"/>
              <w:rPr>
                <w:rFonts w:ascii="Arial" w:hAnsi="Arial" w:cs="Arial"/>
                <w:b w:val="0"/>
                <w:sz w:val="20"/>
                <w:szCs w:val="20"/>
                <w:lang w:val="hr-HR"/>
              </w:rPr>
            </w:pPr>
            <w:sdt>
              <w:sdtPr>
                <w:rPr>
                  <w:rFonts w:ascii="Arial" w:hAnsi="Arial" w:cs="Arial"/>
                  <w:b w:val="0"/>
                  <w:sz w:val="20"/>
                  <w:szCs w:val="20"/>
                  <w:lang w:val="hr-HR"/>
                </w:rPr>
                <w:id w:val="611866800"/>
                <w14:checkbox>
                  <w14:checked w14:val="1"/>
                  <w14:checkedState w14:val="2612" w14:font="MS Gothic"/>
                  <w14:uncheckedState w14:val="2610" w14:font="MS Gothic"/>
                </w14:checkbox>
              </w:sdtPr>
              <w:sdtEndPr/>
              <w:sdtContent>
                <w:r w:rsidR="00AC1295" w:rsidRPr="00EF71E3">
                  <w:rPr>
                    <w:rFonts w:ascii="Segoe UI Symbol" w:eastAsia="MS Gothic" w:hAnsi="Segoe UI Symbol" w:cs="Segoe UI Symbol"/>
                    <w:b w:val="0"/>
                    <w:sz w:val="20"/>
                    <w:szCs w:val="20"/>
                    <w:lang w:val="hr-HR"/>
                  </w:rPr>
                  <w:t>☒</w:t>
                </w:r>
              </w:sdtContent>
            </w:sdt>
            <w:r w:rsidR="00AC1295" w:rsidRPr="00EF71E3">
              <w:rPr>
                <w:rFonts w:ascii="Arial" w:hAnsi="Arial" w:cs="Arial"/>
                <w:b w:val="0"/>
                <w:sz w:val="20"/>
                <w:szCs w:val="20"/>
                <w:lang w:val="hr-HR"/>
              </w:rPr>
              <w:t xml:space="preserve"> mentorski rad</w:t>
            </w:r>
          </w:p>
          <w:p w:rsidR="00AC1295" w:rsidRPr="00EF71E3" w:rsidRDefault="007F3E8F" w:rsidP="00800B58">
            <w:pPr>
              <w:tabs>
                <w:tab w:val="left" w:pos="2820"/>
              </w:tabs>
              <w:spacing w:after="0"/>
              <w:rPr>
                <w:rFonts w:ascii="Arial" w:hAnsi="Arial" w:cs="Arial"/>
                <w:sz w:val="20"/>
                <w:szCs w:val="20"/>
              </w:rPr>
            </w:pPr>
            <w:sdt>
              <w:sdtPr>
                <w:rPr>
                  <w:rFonts w:ascii="Arial" w:hAnsi="Arial" w:cs="Arial"/>
                  <w:sz w:val="20"/>
                  <w:szCs w:val="20"/>
                </w:rPr>
                <w:id w:val="-1585288656"/>
                <w14:checkbox>
                  <w14:checked w14:val="0"/>
                  <w14:checkedState w14:val="2612" w14:font="MS Gothic"/>
                  <w14:uncheckedState w14:val="2610" w14:font="MS Gothic"/>
                </w14:checkbox>
              </w:sdtPr>
              <w:sdtEndPr/>
              <w:sdtContent>
                <w:r w:rsidR="00AC1295" w:rsidRPr="00EF71E3">
                  <w:rPr>
                    <w:rFonts w:ascii="Segoe UI Symbol" w:eastAsia="MS Gothic" w:hAnsi="Segoe UI Symbol" w:cs="Segoe UI Symbol"/>
                    <w:sz w:val="20"/>
                    <w:szCs w:val="20"/>
                  </w:rPr>
                  <w:t>☐</w:t>
                </w:r>
              </w:sdtContent>
            </w:sdt>
            <w:r w:rsidR="00AC1295" w:rsidRPr="00EF71E3">
              <w:rPr>
                <w:rFonts w:ascii="Arial" w:hAnsi="Arial" w:cs="Arial"/>
                <w:sz w:val="20"/>
                <w:szCs w:val="20"/>
              </w:rPr>
              <w:t xml:space="preserve"> </w:t>
            </w:r>
            <w:r w:rsidR="00AC1295" w:rsidRPr="00EF71E3">
              <w:rPr>
                <w:rFonts w:ascii="Arial" w:hAnsi="Arial" w:cs="Arial"/>
                <w:sz w:val="20"/>
                <w:szCs w:val="20"/>
              </w:rPr>
              <w:fldChar w:fldCharType="begin">
                <w:ffData>
                  <w:name w:val="Text1"/>
                  <w:enabled/>
                  <w:calcOnExit w:val="0"/>
                  <w:textInput/>
                </w:ffData>
              </w:fldChar>
            </w:r>
            <w:r w:rsidR="00AC1295" w:rsidRPr="00EF71E3">
              <w:rPr>
                <w:rFonts w:ascii="Arial" w:hAnsi="Arial" w:cs="Arial"/>
                <w:sz w:val="20"/>
                <w:szCs w:val="20"/>
              </w:rPr>
              <w:instrText xml:space="preserve"> FORMTEXT </w:instrText>
            </w:r>
            <w:r w:rsidR="00AC1295" w:rsidRPr="00EF71E3">
              <w:rPr>
                <w:rFonts w:ascii="Arial" w:hAnsi="Arial" w:cs="Arial"/>
                <w:sz w:val="20"/>
                <w:szCs w:val="20"/>
              </w:rPr>
            </w:r>
            <w:r w:rsidR="00AC1295" w:rsidRPr="00EF71E3">
              <w:rPr>
                <w:rFonts w:ascii="Arial" w:hAnsi="Arial" w:cs="Arial"/>
                <w:sz w:val="20"/>
                <w:szCs w:val="20"/>
              </w:rPr>
              <w:fldChar w:fldCharType="separate"/>
            </w:r>
            <w:r w:rsidR="00AC1295" w:rsidRPr="00EF71E3">
              <w:rPr>
                <w:rFonts w:ascii="Arial" w:hAnsi="Arial" w:cs="Arial"/>
                <w:sz w:val="20"/>
                <w:szCs w:val="20"/>
              </w:rPr>
              <w:t> </w:t>
            </w:r>
            <w:r w:rsidR="00AC1295" w:rsidRPr="00EF71E3">
              <w:rPr>
                <w:rFonts w:ascii="Arial" w:hAnsi="Arial" w:cs="Arial"/>
                <w:sz w:val="20"/>
                <w:szCs w:val="20"/>
              </w:rPr>
              <w:t> </w:t>
            </w:r>
            <w:r w:rsidR="00AC1295" w:rsidRPr="00EF71E3">
              <w:rPr>
                <w:rFonts w:ascii="Arial" w:hAnsi="Arial" w:cs="Arial"/>
                <w:sz w:val="20"/>
                <w:szCs w:val="20"/>
              </w:rPr>
              <w:t> </w:t>
            </w:r>
            <w:r w:rsidR="00AC1295" w:rsidRPr="00EF71E3">
              <w:rPr>
                <w:rFonts w:ascii="Arial" w:hAnsi="Arial" w:cs="Arial"/>
                <w:sz w:val="20"/>
                <w:szCs w:val="20"/>
              </w:rPr>
              <w:t> </w:t>
            </w:r>
            <w:r w:rsidR="00AC1295" w:rsidRPr="00EF71E3">
              <w:rPr>
                <w:rFonts w:ascii="Arial" w:hAnsi="Arial" w:cs="Arial"/>
                <w:sz w:val="20"/>
                <w:szCs w:val="20"/>
              </w:rPr>
              <w:t> </w:t>
            </w:r>
            <w:r w:rsidR="00AC1295" w:rsidRPr="00EF71E3">
              <w:rPr>
                <w:rFonts w:ascii="Arial" w:hAnsi="Arial" w:cs="Arial"/>
                <w:sz w:val="20"/>
                <w:szCs w:val="20"/>
              </w:rPr>
              <w:fldChar w:fldCharType="end"/>
            </w:r>
            <w:r w:rsidR="00AC1295" w:rsidRPr="00EF71E3">
              <w:rPr>
                <w:rFonts w:ascii="Arial" w:hAnsi="Arial" w:cs="Arial"/>
                <w:sz w:val="20"/>
                <w:szCs w:val="20"/>
              </w:rPr>
              <w:t xml:space="preserve"> (ostalo upisati)</w:t>
            </w:r>
            <w:r w:rsidR="00AC1295" w:rsidRPr="00EF71E3">
              <w:rPr>
                <w:rFonts w:ascii="Arial" w:hAnsi="Arial" w:cs="Arial"/>
                <w:b/>
                <w:sz w:val="20"/>
                <w:szCs w:val="20"/>
              </w:rPr>
              <w:t xml:space="preserve"> </w:t>
            </w:r>
            <w:r w:rsidR="00AC1295" w:rsidRPr="00EF71E3">
              <w:rPr>
                <w:rFonts w:ascii="Arial" w:hAnsi="Arial" w:cs="Arial"/>
                <w:b/>
                <w:sz w:val="20"/>
                <w:szCs w:val="20"/>
                <w:bdr w:val="single" w:sz="12" w:space="0" w:color="auto"/>
              </w:rPr>
              <w:t xml:space="preserve"> </w:t>
            </w:r>
          </w:p>
        </w:tc>
      </w:tr>
      <w:tr w:rsidR="00AC1295" w:rsidRPr="00EF71E3" w:rsidTr="00AD1CC7">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AC1295" w:rsidRPr="00EF71E3" w:rsidRDefault="00AC1295" w:rsidP="00800B5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AC1295" w:rsidRPr="00EF71E3" w:rsidRDefault="00AC1295" w:rsidP="00800B5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AC1295" w:rsidRPr="00EF71E3" w:rsidRDefault="00AC1295" w:rsidP="00800B58">
            <w:pPr>
              <w:pStyle w:val="FieldText"/>
              <w:rPr>
                <w:rFonts w:ascii="Arial" w:hAnsi="Arial" w:cs="Arial"/>
                <w:b w:val="0"/>
                <w:sz w:val="20"/>
                <w:szCs w:val="20"/>
                <w:lang w:val="hr-HR"/>
              </w:rPr>
            </w:pPr>
          </w:p>
        </w:tc>
      </w:tr>
      <w:tr w:rsidR="00AD1CC7" w:rsidRPr="00EF71E3" w:rsidTr="00AD1CC7">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D1CC7" w:rsidRPr="00EF71E3" w:rsidTr="00AD1CC7">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D1CC7" w:rsidRPr="00EF71E3" w:rsidRDefault="00AD1CC7"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D1CC7" w:rsidRPr="00EF71E3" w:rsidRDefault="00AD1CC7"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D1CC7" w:rsidRPr="00EF71E3" w:rsidTr="00AD1CC7">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D1CC7" w:rsidRPr="00EF71E3" w:rsidRDefault="00AD1CC7"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D1CC7" w:rsidRPr="00EF71E3" w:rsidRDefault="00AD1CC7"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AC1295" w:rsidRPr="00EF71E3" w:rsidTr="00AD1CC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C1295" w:rsidRPr="00EF71E3" w:rsidRDefault="00AC1295" w:rsidP="00800B5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C1295" w:rsidRPr="00EF71E3" w:rsidRDefault="00AC1295"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C1295" w:rsidRPr="00EF71E3" w:rsidRDefault="00AC1295"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C1295" w:rsidRPr="00EF71E3" w:rsidRDefault="00AC1295" w:rsidP="00800B5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AC1295" w:rsidRPr="00EF71E3" w:rsidTr="00AD1C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 Proso, Maja; Prehrambeno pravo, Pravni fakultet Sveučilišta u Splitu, 2019.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t>4</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175"/>
        </w:trPr>
        <w:tc>
          <w:tcPr>
            <w:tcW w:w="1912" w:type="dxa"/>
            <w:gridSpan w:val="2"/>
            <w:vMerge/>
            <w:tcBorders>
              <w:left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C1295" w:rsidRPr="00EF71E3" w:rsidRDefault="00AC1295" w:rsidP="00AC1295">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AC1295" w:rsidRPr="00EF71E3" w:rsidRDefault="00AC1295" w:rsidP="00800B5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C1295" w:rsidRPr="00EF71E3" w:rsidTr="00AD1CC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C1295" w:rsidRPr="00EF71E3" w:rsidRDefault="00AC1295"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AC1295" w:rsidRPr="00EF71E3" w:rsidRDefault="00AC1295" w:rsidP="00800B5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 Babić, I. Đugum, J., Uvod u sigurnost hrane, Institut za sanitarno inženirstvo, Ljubljana, 2014. </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2. Čačić, J. Rukavina, B.Volar-Pantić, E., European Food Law-Begining and Development, Agriculturae Conspectus Scientificus | Vol. 72 (2007) No. 4 (383-388).</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 xml:space="preserve"> 3. Knežević, N. Đugum J. Frece,J. Sigurnost hrane u Hrvatskoj-pozadina izazovi, Meso, Vol. XV [2013] | svibanj - lipanj | broj 3., str. 193.197.</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4. Proso, M. Sokanović, L., Građanskopravni i kaznenopravni aspekti zakonodavstva o označavanju hrane ( hrvatska i europska perspektiva), Zbornik naučnih radova Međunarodne naučno-stručne konferencije „Usklađivanje zakonodavstva sa acquis-em“, Sarajevo, 2015., str. 17-32.</w:t>
            </w:r>
          </w:p>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t>5.</w:t>
            </w:r>
            <w:r w:rsidRPr="00EF71E3">
              <w:rPr>
                <w:rFonts w:ascii="Arial" w:hAnsi="Arial" w:cs="Arial"/>
              </w:rPr>
              <w:t xml:space="preserve"> </w:t>
            </w:r>
            <w:r w:rsidRPr="00EF71E3">
              <w:rPr>
                <w:rFonts w:ascii="Arial" w:hAnsi="Arial" w:cs="Arial"/>
                <w:sz w:val="20"/>
                <w:szCs w:val="20"/>
              </w:rPr>
              <w:t>Meulen, van der B., EU Food Law Handbook, Wageningen Academic Publishers, Wageningen,the Netherlands, 2014.</w:t>
            </w:r>
          </w:p>
        </w:tc>
      </w:tr>
      <w:tr w:rsidR="00AC1295" w:rsidRPr="00EF71E3" w:rsidTr="00AD1CC7">
        <w:tc>
          <w:tcPr>
            <w:tcW w:w="1912" w:type="dxa"/>
            <w:gridSpan w:val="2"/>
            <w:tcBorders>
              <w:left w:val="single" w:sz="12" w:space="0" w:color="auto"/>
            </w:tcBorders>
            <w:shd w:val="clear" w:color="auto" w:fill="CCFFFF"/>
            <w:tcMar>
              <w:left w:w="57" w:type="dxa"/>
              <w:right w:w="57" w:type="dxa"/>
            </w:tcMar>
            <w:vAlign w:val="center"/>
          </w:tcPr>
          <w:p w:rsidR="00AC1295" w:rsidRPr="00EF71E3" w:rsidRDefault="00AC1295"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Pisani, usmeni ispit, testovi, konzultacije</w:t>
            </w:r>
          </w:p>
        </w:tc>
      </w:tr>
      <w:tr w:rsidR="00AC1295" w:rsidRPr="00EF71E3" w:rsidTr="00AD1CC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C1295" w:rsidRPr="00EF71E3" w:rsidRDefault="00AC1295" w:rsidP="00800B5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C1295" w:rsidRPr="00EF71E3" w:rsidRDefault="00AC1295" w:rsidP="00800B5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D61646" w:rsidRPr="00EF71E3" w:rsidRDefault="00D61646">
      <w:pPr>
        <w:rPr>
          <w:rFonts w:ascii="Arial" w:hAnsi="Arial" w:cs="Arial"/>
        </w:rPr>
      </w:pPr>
    </w:p>
    <w:p w:rsidR="00D61646" w:rsidRPr="00EF71E3" w:rsidRDefault="00D61646">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066D1" w:rsidRPr="007C3A59" w:rsidTr="00B41DEE">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066D1" w:rsidRPr="007C3A59" w:rsidRDefault="007066D1" w:rsidP="00B41DEE">
            <w:pPr>
              <w:spacing w:after="0" w:line="240" w:lineRule="auto"/>
              <w:ind w:left="397" w:hanging="397"/>
              <w:rPr>
                <w:rFonts w:ascii="Arial" w:hAnsi="Arial" w:cs="Arial"/>
                <w:b/>
                <w:sz w:val="20"/>
                <w:szCs w:val="20"/>
              </w:rPr>
            </w:pPr>
            <w:r w:rsidRPr="007C3A59">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066D1" w:rsidRPr="007C3A59" w:rsidRDefault="007066D1" w:rsidP="00B41DEE">
            <w:pPr>
              <w:spacing w:after="0" w:line="240" w:lineRule="auto"/>
              <w:ind w:left="397" w:hanging="397"/>
              <w:rPr>
                <w:rFonts w:ascii="Arial" w:hAnsi="Arial" w:cs="Arial"/>
                <w:b/>
                <w:sz w:val="20"/>
                <w:szCs w:val="20"/>
              </w:rPr>
            </w:pPr>
            <w:r>
              <w:rPr>
                <w:rFonts w:ascii="Arial" w:hAnsi="Arial" w:cs="Arial"/>
                <w:b/>
                <w:sz w:val="20"/>
                <w:szCs w:val="20"/>
              </w:rPr>
              <w:t>PRAVO KONKURENCIJE</w:t>
            </w:r>
          </w:p>
        </w:tc>
      </w:tr>
      <w:tr w:rsidR="007066D1"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Style w:val="Naglaeno"/>
                <w:rFonts w:ascii="Arial" w:hAnsi="Arial" w:cs="Arial"/>
                <w:b w:val="0"/>
                <w:sz w:val="20"/>
                <w:szCs w:val="20"/>
              </w:rPr>
            </w:pPr>
            <w:r w:rsidRPr="007C3A59">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PR5MTP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V.</w:t>
            </w:r>
          </w:p>
        </w:tc>
      </w:tr>
      <w:tr w:rsidR="007066D1"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066D1" w:rsidRDefault="007066D1" w:rsidP="00B41DEE">
            <w:pPr>
              <w:spacing w:after="0" w:line="240" w:lineRule="auto"/>
              <w:rPr>
                <w:rFonts w:ascii="Arial" w:hAnsi="Arial" w:cs="Arial"/>
                <w:sz w:val="20"/>
                <w:szCs w:val="20"/>
              </w:rPr>
            </w:pPr>
            <w:r>
              <w:rPr>
                <w:rFonts w:ascii="Arial" w:hAnsi="Arial" w:cs="Arial"/>
                <w:sz w:val="20"/>
                <w:szCs w:val="20"/>
              </w:rPr>
              <w:t>Izv.prof.</w:t>
            </w:r>
            <w:r w:rsidRPr="007C3A59">
              <w:rPr>
                <w:rFonts w:ascii="Arial" w:hAnsi="Arial" w:cs="Arial"/>
                <w:sz w:val="20"/>
                <w:szCs w:val="20"/>
              </w:rPr>
              <w:t>dr.sc. Ratko Brnabić</w:t>
            </w:r>
          </w:p>
          <w:p w:rsidR="007066D1" w:rsidRPr="007C3A59" w:rsidRDefault="007066D1" w:rsidP="00B41DEE">
            <w:pPr>
              <w:spacing w:after="0" w:line="240" w:lineRule="auto"/>
              <w:rPr>
                <w:rFonts w:ascii="Arial" w:hAnsi="Arial" w:cs="Arial"/>
                <w:sz w:val="20"/>
                <w:szCs w:val="20"/>
              </w:rPr>
            </w:pPr>
            <w:r>
              <w:rPr>
                <w:rFonts w:ascii="Arial" w:hAnsi="Arial" w:cs="Arial"/>
                <w:sz w:val="20"/>
                <w:szCs w:val="20"/>
              </w:rPr>
              <w:t>Izv.prof.dr.sc. Marko Ivkošić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6</w:t>
            </w:r>
          </w:p>
        </w:tc>
      </w:tr>
      <w:tr w:rsidR="007066D1" w:rsidRPr="007C3A59" w:rsidTr="00B41DEE">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066D1" w:rsidRPr="007C3A59" w:rsidRDefault="007066D1" w:rsidP="00B41DEE">
            <w:pPr>
              <w:spacing w:after="0" w:line="240" w:lineRule="auto"/>
              <w:jc w:val="center"/>
              <w:rPr>
                <w:rFonts w:ascii="Arial" w:hAnsi="Arial" w:cs="Arial"/>
                <w:sz w:val="20"/>
                <w:szCs w:val="20"/>
              </w:rPr>
            </w:pPr>
            <w:r w:rsidRPr="007C3A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066D1" w:rsidRPr="007C3A59" w:rsidRDefault="007066D1" w:rsidP="00B41DEE">
            <w:pPr>
              <w:spacing w:after="0" w:line="240" w:lineRule="auto"/>
              <w:jc w:val="center"/>
              <w:rPr>
                <w:rFonts w:ascii="Arial" w:hAnsi="Arial" w:cs="Arial"/>
                <w:sz w:val="20"/>
                <w:szCs w:val="20"/>
              </w:rPr>
            </w:pPr>
            <w:r w:rsidRPr="007C3A59">
              <w:rPr>
                <w:rFonts w:ascii="Arial" w:hAnsi="Arial" w:cs="Arial"/>
                <w:sz w:val="20"/>
                <w:szCs w:val="20"/>
              </w:rPr>
              <w:t>S</w:t>
            </w:r>
          </w:p>
        </w:tc>
        <w:tc>
          <w:tcPr>
            <w:tcW w:w="712" w:type="dxa"/>
            <w:tcBorders>
              <w:bottom w:val="single" w:sz="12" w:space="0" w:color="auto"/>
              <w:right w:val="single" w:sz="12" w:space="0" w:color="auto"/>
            </w:tcBorders>
            <w:vAlign w:val="center"/>
          </w:tcPr>
          <w:p w:rsidR="007066D1" w:rsidRPr="007C3A59" w:rsidRDefault="007066D1" w:rsidP="00B41DEE">
            <w:pPr>
              <w:spacing w:after="0" w:line="240" w:lineRule="auto"/>
              <w:jc w:val="center"/>
              <w:rPr>
                <w:rFonts w:ascii="Arial" w:hAnsi="Arial" w:cs="Arial"/>
                <w:sz w:val="20"/>
                <w:szCs w:val="20"/>
              </w:rPr>
            </w:pPr>
            <w:r w:rsidRPr="007C3A59">
              <w:rPr>
                <w:rFonts w:ascii="Arial" w:hAnsi="Arial" w:cs="Arial"/>
                <w:sz w:val="20"/>
                <w:szCs w:val="20"/>
              </w:rPr>
              <w:t>V</w:t>
            </w:r>
          </w:p>
        </w:tc>
        <w:tc>
          <w:tcPr>
            <w:tcW w:w="618" w:type="dxa"/>
            <w:tcBorders>
              <w:bottom w:val="single" w:sz="12" w:space="0" w:color="auto"/>
              <w:right w:val="single" w:sz="12" w:space="0" w:color="auto"/>
            </w:tcBorders>
            <w:vAlign w:val="center"/>
          </w:tcPr>
          <w:p w:rsidR="007066D1" w:rsidRPr="007C3A59" w:rsidRDefault="007066D1" w:rsidP="00B41DEE">
            <w:pPr>
              <w:spacing w:after="0" w:line="240" w:lineRule="auto"/>
              <w:jc w:val="center"/>
              <w:rPr>
                <w:rFonts w:ascii="Arial" w:hAnsi="Arial" w:cs="Arial"/>
                <w:sz w:val="20"/>
                <w:szCs w:val="20"/>
              </w:rPr>
            </w:pPr>
            <w:r w:rsidRPr="007C3A59">
              <w:rPr>
                <w:rFonts w:ascii="Arial" w:hAnsi="Arial" w:cs="Arial"/>
                <w:sz w:val="20"/>
                <w:szCs w:val="20"/>
              </w:rPr>
              <w:t>T</w:t>
            </w:r>
          </w:p>
        </w:tc>
      </w:tr>
      <w:tr w:rsidR="007066D1" w:rsidRPr="007C3A59" w:rsidTr="00B41DEE">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15</w:t>
            </w:r>
          </w:p>
        </w:tc>
        <w:tc>
          <w:tcPr>
            <w:tcW w:w="712" w:type="dxa"/>
            <w:tcBorders>
              <w:bottom w:val="single" w:sz="12" w:space="0" w:color="auto"/>
              <w:right w:val="single" w:sz="12" w:space="0" w:color="auto"/>
            </w:tcBorders>
            <w:vAlign w:val="center"/>
          </w:tcPr>
          <w:p w:rsidR="007066D1" w:rsidRPr="007C3A59" w:rsidRDefault="007066D1" w:rsidP="00B41DEE">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7066D1" w:rsidRPr="007C3A59" w:rsidRDefault="007066D1" w:rsidP="00B41DEE">
            <w:pPr>
              <w:spacing w:after="0" w:line="240" w:lineRule="auto"/>
              <w:rPr>
                <w:rFonts w:ascii="Arial" w:hAnsi="Arial" w:cs="Arial"/>
                <w:sz w:val="20"/>
                <w:szCs w:val="20"/>
              </w:rPr>
            </w:pPr>
          </w:p>
        </w:tc>
      </w:tr>
      <w:tr w:rsidR="007066D1"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066D1" w:rsidRPr="007C3A59" w:rsidRDefault="007066D1" w:rsidP="00B41DEE">
            <w:pPr>
              <w:spacing w:after="0" w:line="240" w:lineRule="auto"/>
              <w:rPr>
                <w:rFonts w:ascii="Arial" w:hAnsi="Arial" w:cs="Arial"/>
                <w:sz w:val="20"/>
                <w:szCs w:val="20"/>
              </w:rPr>
            </w:pPr>
            <w:r w:rsidRPr="007C3A59">
              <w:rPr>
                <w:rFonts w:ascii="Arial" w:hAnsi="Arial" w:cs="Arial"/>
                <w:sz w:val="20"/>
                <w:szCs w:val="20"/>
              </w:rPr>
              <w:t>/</w:t>
            </w:r>
          </w:p>
        </w:tc>
      </w:tr>
      <w:tr w:rsidR="007066D1" w:rsidRPr="007C3A59" w:rsidTr="00B41DEE">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066D1" w:rsidRPr="007C3A59" w:rsidRDefault="007066D1" w:rsidP="00B41DEE">
            <w:pPr>
              <w:tabs>
                <w:tab w:val="left" w:pos="2820"/>
              </w:tabs>
              <w:spacing w:after="0" w:line="240" w:lineRule="auto"/>
              <w:jc w:val="center"/>
              <w:rPr>
                <w:rFonts w:ascii="Arial" w:hAnsi="Arial" w:cs="Arial"/>
                <w:b/>
                <w:sz w:val="20"/>
                <w:szCs w:val="20"/>
              </w:rPr>
            </w:pPr>
            <w:r w:rsidRPr="007C3A59">
              <w:rPr>
                <w:rFonts w:ascii="Arial" w:hAnsi="Arial" w:cs="Arial"/>
                <w:b/>
                <w:sz w:val="20"/>
                <w:szCs w:val="20"/>
              </w:rPr>
              <w:t>OPIS PREDMETA</w:t>
            </w:r>
          </w:p>
        </w:tc>
      </w:tr>
      <w:tr w:rsidR="007066D1"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066D1" w:rsidRPr="007C3A59" w:rsidRDefault="007066D1" w:rsidP="00B41DEE">
            <w:pPr>
              <w:tabs>
                <w:tab w:val="left" w:pos="2820"/>
              </w:tabs>
              <w:spacing w:after="0" w:line="240" w:lineRule="auto"/>
              <w:jc w:val="both"/>
              <w:rPr>
                <w:rFonts w:ascii="Arial" w:hAnsi="Arial" w:cs="Arial"/>
                <w:sz w:val="20"/>
                <w:szCs w:val="20"/>
              </w:rPr>
            </w:pPr>
            <w:r w:rsidRPr="007C3A59">
              <w:rPr>
                <w:rFonts w:ascii="Arial" w:hAnsi="Arial" w:cs="Arial"/>
                <w:sz w:val="20"/>
                <w:szCs w:val="20"/>
                <w:lang w:val="pl-PL"/>
              </w:rPr>
              <w:t>Op</w:t>
            </w:r>
            <w:r w:rsidRPr="007C3A59">
              <w:rPr>
                <w:rFonts w:ascii="Arial" w:hAnsi="Arial" w:cs="Arial"/>
                <w:sz w:val="20"/>
                <w:szCs w:val="20"/>
              </w:rPr>
              <w:t>ć</w:t>
            </w:r>
            <w:r w:rsidRPr="007C3A59">
              <w:rPr>
                <w:rFonts w:ascii="Arial" w:hAnsi="Arial" w:cs="Arial"/>
                <w:sz w:val="20"/>
                <w:szCs w:val="20"/>
                <w:lang w:val="pl-PL"/>
              </w:rPr>
              <w:t>a</w:t>
            </w:r>
            <w:r w:rsidRPr="007C3A59">
              <w:rPr>
                <w:rFonts w:ascii="Arial" w:hAnsi="Arial" w:cs="Arial"/>
                <w:sz w:val="20"/>
                <w:szCs w:val="20"/>
              </w:rPr>
              <w:t xml:space="preserve"> </w:t>
            </w:r>
            <w:r w:rsidRPr="007C3A59">
              <w:rPr>
                <w:rFonts w:ascii="Arial" w:hAnsi="Arial" w:cs="Arial"/>
                <w:sz w:val="20"/>
                <w:szCs w:val="20"/>
                <w:lang w:val="pl-PL"/>
              </w:rPr>
              <w:t>i</w:t>
            </w:r>
            <w:r w:rsidRPr="007C3A59">
              <w:rPr>
                <w:rFonts w:ascii="Arial" w:hAnsi="Arial" w:cs="Arial"/>
                <w:sz w:val="20"/>
                <w:szCs w:val="20"/>
              </w:rPr>
              <w:t xml:space="preserve"> </w:t>
            </w:r>
            <w:r w:rsidRPr="007C3A59">
              <w:rPr>
                <w:rFonts w:ascii="Arial" w:hAnsi="Arial" w:cs="Arial"/>
                <w:sz w:val="20"/>
                <w:szCs w:val="20"/>
                <w:lang w:val="pl-PL"/>
              </w:rPr>
              <w:t>posebna</w:t>
            </w:r>
            <w:r w:rsidRPr="007C3A59">
              <w:rPr>
                <w:rFonts w:ascii="Arial" w:hAnsi="Arial" w:cs="Arial"/>
                <w:sz w:val="20"/>
                <w:szCs w:val="20"/>
              </w:rPr>
              <w:t xml:space="preserve">, </w:t>
            </w:r>
            <w:r w:rsidRPr="007C3A59">
              <w:rPr>
                <w:rFonts w:ascii="Arial" w:hAnsi="Arial" w:cs="Arial"/>
                <w:sz w:val="20"/>
                <w:szCs w:val="20"/>
                <w:lang w:val="pl-PL"/>
              </w:rPr>
              <w:t>teorijska</w:t>
            </w:r>
            <w:r w:rsidRPr="007C3A59">
              <w:rPr>
                <w:rFonts w:ascii="Arial" w:hAnsi="Arial" w:cs="Arial"/>
                <w:sz w:val="20"/>
                <w:szCs w:val="20"/>
              </w:rPr>
              <w:t xml:space="preserve"> </w:t>
            </w:r>
            <w:r w:rsidRPr="007C3A59">
              <w:rPr>
                <w:rFonts w:ascii="Arial" w:hAnsi="Arial" w:cs="Arial"/>
                <w:sz w:val="20"/>
                <w:szCs w:val="20"/>
                <w:lang w:val="pl-PL"/>
              </w:rPr>
              <w:t>i</w:t>
            </w:r>
            <w:r w:rsidRPr="007C3A59">
              <w:rPr>
                <w:rFonts w:ascii="Arial" w:hAnsi="Arial" w:cs="Arial"/>
                <w:sz w:val="20"/>
                <w:szCs w:val="20"/>
              </w:rPr>
              <w:t xml:space="preserve"> </w:t>
            </w:r>
            <w:r w:rsidRPr="007C3A59">
              <w:rPr>
                <w:rFonts w:ascii="Arial" w:hAnsi="Arial" w:cs="Arial"/>
                <w:sz w:val="20"/>
                <w:szCs w:val="20"/>
                <w:lang w:val="pl-PL"/>
              </w:rPr>
              <w:t>prakti</w:t>
            </w:r>
            <w:r w:rsidRPr="007C3A59">
              <w:rPr>
                <w:rFonts w:ascii="Arial" w:hAnsi="Arial" w:cs="Arial"/>
                <w:sz w:val="20"/>
                <w:szCs w:val="20"/>
              </w:rPr>
              <w:t>č</w:t>
            </w:r>
            <w:r w:rsidRPr="007C3A59">
              <w:rPr>
                <w:rFonts w:ascii="Arial" w:hAnsi="Arial" w:cs="Arial"/>
                <w:sz w:val="20"/>
                <w:szCs w:val="20"/>
                <w:lang w:val="pl-PL"/>
              </w:rPr>
              <w:t>na</w:t>
            </w:r>
            <w:r w:rsidRPr="007C3A59">
              <w:rPr>
                <w:rFonts w:ascii="Arial" w:hAnsi="Arial" w:cs="Arial"/>
                <w:sz w:val="20"/>
                <w:szCs w:val="20"/>
              </w:rPr>
              <w:t xml:space="preserve"> </w:t>
            </w:r>
            <w:r w:rsidRPr="007C3A59">
              <w:rPr>
                <w:rFonts w:ascii="Arial" w:hAnsi="Arial" w:cs="Arial"/>
                <w:sz w:val="20"/>
                <w:szCs w:val="20"/>
                <w:lang w:val="pl-PL"/>
              </w:rPr>
              <w:t>znanja</w:t>
            </w:r>
            <w:r w:rsidRPr="007C3A59">
              <w:rPr>
                <w:rFonts w:ascii="Arial" w:hAnsi="Arial" w:cs="Arial"/>
                <w:sz w:val="20"/>
                <w:szCs w:val="20"/>
              </w:rPr>
              <w:t xml:space="preserve"> </w:t>
            </w:r>
            <w:r w:rsidRPr="007C3A59">
              <w:rPr>
                <w:rFonts w:ascii="Arial" w:hAnsi="Arial" w:cs="Arial"/>
                <w:sz w:val="20"/>
                <w:szCs w:val="20"/>
                <w:lang w:val="pl-PL"/>
              </w:rPr>
              <w:t>o</w:t>
            </w:r>
            <w:r w:rsidRPr="007C3A59">
              <w:rPr>
                <w:rFonts w:ascii="Arial" w:hAnsi="Arial" w:cs="Arial"/>
                <w:sz w:val="20"/>
                <w:szCs w:val="20"/>
              </w:rPr>
              <w:t xml:space="preserve"> </w:t>
            </w:r>
            <w:r w:rsidRPr="007C3A59">
              <w:rPr>
                <w:rFonts w:ascii="Arial" w:hAnsi="Arial" w:cs="Arial"/>
                <w:sz w:val="20"/>
                <w:szCs w:val="20"/>
                <w:lang w:val="pl-PL"/>
              </w:rPr>
              <w:t>na</w:t>
            </w:r>
            <w:r w:rsidRPr="007C3A59">
              <w:rPr>
                <w:rFonts w:ascii="Arial" w:hAnsi="Arial" w:cs="Arial"/>
                <w:sz w:val="20"/>
                <w:szCs w:val="20"/>
              </w:rPr>
              <w:t>č</w:t>
            </w:r>
            <w:r w:rsidRPr="007C3A59">
              <w:rPr>
                <w:rFonts w:ascii="Arial" w:hAnsi="Arial" w:cs="Arial"/>
                <w:sz w:val="20"/>
                <w:szCs w:val="20"/>
                <w:lang w:val="pl-PL"/>
              </w:rPr>
              <w:t xml:space="preserve">elima </w:t>
            </w:r>
            <w:r>
              <w:rPr>
                <w:rFonts w:ascii="Arial" w:hAnsi="Arial" w:cs="Arial"/>
                <w:sz w:val="20"/>
                <w:szCs w:val="20"/>
                <w:lang w:val="pl-PL"/>
              </w:rPr>
              <w:t>prava konkurencije</w:t>
            </w:r>
            <w:r w:rsidRPr="007C3A59">
              <w:rPr>
                <w:rFonts w:ascii="Arial" w:hAnsi="Arial" w:cs="Arial"/>
                <w:sz w:val="20"/>
                <w:szCs w:val="20"/>
                <w:lang w:val="pl-PL"/>
              </w:rPr>
              <w:t>, izvorima prava i rješavanju sporova s međunarodnim elementom. Prouč</w:t>
            </w:r>
            <w:r>
              <w:rPr>
                <w:rFonts w:ascii="Arial" w:hAnsi="Arial" w:cs="Arial"/>
                <w:sz w:val="20"/>
                <w:szCs w:val="20"/>
                <w:lang w:val="pl-PL"/>
              </w:rPr>
              <w:t>avaju se sporazumi koji ograničavaju tržišno natjecanje, zlouporaba vladajućeg položaja i koncetracije poduzetnika</w:t>
            </w:r>
            <w:r w:rsidRPr="007C3A59">
              <w:rPr>
                <w:rFonts w:ascii="Arial" w:hAnsi="Arial" w:cs="Arial"/>
                <w:sz w:val="20"/>
                <w:szCs w:val="20"/>
                <w:lang w:val="pl-PL"/>
              </w:rPr>
              <w:t>.</w:t>
            </w:r>
          </w:p>
        </w:tc>
      </w:tr>
      <w:tr w:rsidR="007066D1" w:rsidRPr="007C3A59" w:rsidTr="00B41DEE">
        <w:tc>
          <w:tcPr>
            <w:tcW w:w="1912" w:type="dxa"/>
            <w:gridSpan w:val="2"/>
            <w:tcBorders>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066D1" w:rsidRPr="007C3A59" w:rsidRDefault="007066D1" w:rsidP="00B41DEE">
            <w:pPr>
              <w:tabs>
                <w:tab w:val="left" w:pos="2820"/>
              </w:tabs>
              <w:spacing w:after="0" w:line="240" w:lineRule="auto"/>
              <w:rPr>
                <w:rFonts w:ascii="Arial" w:hAnsi="Arial" w:cs="Arial"/>
                <w:b/>
                <w:color w:val="FF0000"/>
                <w:sz w:val="20"/>
                <w:szCs w:val="20"/>
              </w:rPr>
            </w:pPr>
            <w:r w:rsidRPr="007C3A59">
              <w:rPr>
                <w:rFonts w:ascii="Arial" w:hAnsi="Arial" w:cs="Arial"/>
                <w:sz w:val="20"/>
                <w:szCs w:val="20"/>
              </w:rPr>
              <w:t>Za upis predmeta potrebno je ispuniti opće uvjete za upis na V. godinu diplomskog studija.</w:t>
            </w:r>
          </w:p>
          <w:p w:rsidR="007066D1" w:rsidRPr="007C3A59" w:rsidRDefault="007066D1" w:rsidP="00B41DEE">
            <w:pPr>
              <w:tabs>
                <w:tab w:val="left" w:pos="2820"/>
              </w:tabs>
              <w:spacing w:after="0" w:line="240" w:lineRule="auto"/>
              <w:rPr>
                <w:rFonts w:ascii="Arial" w:hAnsi="Arial" w:cs="Arial"/>
                <w:sz w:val="20"/>
                <w:szCs w:val="20"/>
              </w:rPr>
            </w:pPr>
          </w:p>
        </w:tc>
      </w:tr>
      <w:tr w:rsidR="007066D1" w:rsidRPr="007C3A59" w:rsidTr="00B41DEE">
        <w:tc>
          <w:tcPr>
            <w:tcW w:w="1912" w:type="dxa"/>
            <w:gridSpan w:val="2"/>
            <w:tcBorders>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066D1" w:rsidRPr="007066D1" w:rsidRDefault="007066D1" w:rsidP="00CF56EC">
            <w:pPr>
              <w:pStyle w:val="Odlomakpopisa"/>
              <w:numPr>
                <w:ilvl w:val="0"/>
                <w:numId w:val="90"/>
              </w:numPr>
              <w:jc w:val="both"/>
              <w:rPr>
                <w:rFonts w:cs="Times New Roman"/>
              </w:rPr>
            </w:pPr>
            <w:r w:rsidRPr="007066D1">
              <w:rPr>
                <w:rFonts w:cs="Times New Roman"/>
              </w:rPr>
              <w:t>Objasniti povijesni razvoj i današnju ulogu prava konkurencije</w:t>
            </w:r>
          </w:p>
          <w:p w:rsidR="007066D1" w:rsidRPr="007066D1" w:rsidRDefault="007066D1" w:rsidP="00CF56EC">
            <w:pPr>
              <w:pStyle w:val="Odlomakpopisa"/>
              <w:numPr>
                <w:ilvl w:val="0"/>
                <w:numId w:val="90"/>
              </w:numPr>
              <w:jc w:val="both"/>
              <w:rPr>
                <w:rFonts w:cs="Times New Roman"/>
              </w:rPr>
            </w:pPr>
            <w:r w:rsidRPr="007066D1">
              <w:rPr>
                <w:rFonts w:cs="Times New Roman"/>
              </w:rPr>
              <w:t>Navesti i analizirati sporazume koji ograničavaju tržišno natjecanje</w:t>
            </w:r>
          </w:p>
          <w:p w:rsidR="007066D1" w:rsidRDefault="007066D1" w:rsidP="00CF56EC">
            <w:pPr>
              <w:pStyle w:val="Odlomakpopisa"/>
              <w:numPr>
                <w:ilvl w:val="0"/>
                <w:numId w:val="90"/>
              </w:numPr>
              <w:spacing w:after="160" w:line="259" w:lineRule="auto"/>
              <w:jc w:val="both"/>
              <w:rPr>
                <w:rFonts w:cs="Times New Roman"/>
              </w:rPr>
            </w:pPr>
            <w:r>
              <w:rPr>
                <w:rFonts w:cs="Times New Roman"/>
              </w:rPr>
              <w:t>Analizirati strukturu vladajućeg položaja i koncetracija poduzetnika</w:t>
            </w:r>
          </w:p>
          <w:p w:rsidR="007066D1" w:rsidRPr="007066D1" w:rsidRDefault="007066D1" w:rsidP="00CF56EC">
            <w:pPr>
              <w:pStyle w:val="Odlomakpopisa"/>
              <w:numPr>
                <w:ilvl w:val="0"/>
                <w:numId w:val="90"/>
              </w:numPr>
              <w:spacing w:after="160" w:line="259" w:lineRule="auto"/>
              <w:jc w:val="both"/>
              <w:rPr>
                <w:rFonts w:cs="Times New Roman"/>
              </w:rPr>
            </w:pPr>
            <w:r w:rsidRPr="007066D1">
              <w:rPr>
                <w:rFonts w:cs="Times New Roman"/>
              </w:rPr>
              <w:t>Analizirati djelovanje Agencije za zaštitu tržišnog natjecanja</w:t>
            </w:r>
          </w:p>
        </w:tc>
      </w:tr>
      <w:tr w:rsidR="007066D1" w:rsidRPr="007C3A59" w:rsidTr="00B41DEE">
        <w:tc>
          <w:tcPr>
            <w:tcW w:w="1912" w:type="dxa"/>
            <w:gridSpan w:val="2"/>
            <w:tcBorders>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p>
          <w:p w:rsidR="007066D1" w:rsidRPr="004B73F3" w:rsidRDefault="007066D1" w:rsidP="00CF56EC">
            <w:pPr>
              <w:pStyle w:val="Odlomakpopisa"/>
              <w:numPr>
                <w:ilvl w:val="0"/>
                <w:numId w:val="91"/>
              </w:numPr>
            </w:pPr>
            <w:r w:rsidRPr="004B73F3">
              <w:rPr>
                <w:rStyle w:val="markedcontent"/>
                <w:rFonts w:cs="Arial"/>
              </w:rPr>
              <w:t>Uv</w:t>
            </w:r>
            <w:r>
              <w:rPr>
                <w:rStyle w:val="markedcontent"/>
                <w:rFonts w:cs="Arial"/>
              </w:rPr>
              <w:t>od u pravo konkurencije (3P)</w:t>
            </w:r>
          </w:p>
          <w:p w:rsidR="007066D1" w:rsidRPr="004B73F3" w:rsidRDefault="007066D1" w:rsidP="00CF56EC">
            <w:pPr>
              <w:pStyle w:val="Odlomakpopisa"/>
              <w:numPr>
                <w:ilvl w:val="0"/>
                <w:numId w:val="91"/>
              </w:numPr>
            </w:pPr>
            <w:r w:rsidRPr="004B73F3">
              <w:rPr>
                <w:rStyle w:val="markedcontent"/>
                <w:rFonts w:cs="Arial"/>
              </w:rPr>
              <w:t xml:space="preserve">Izvori </w:t>
            </w:r>
            <w:r>
              <w:rPr>
                <w:rStyle w:val="markedcontent"/>
                <w:rFonts w:cs="Arial"/>
              </w:rPr>
              <w:t>prava konkurencije (6P+3S)</w:t>
            </w:r>
          </w:p>
          <w:p w:rsidR="007066D1" w:rsidRPr="004B73F3" w:rsidRDefault="007066D1" w:rsidP="00CF56EC">
            <w:pPr>
              <w:pStyle w:val="Odlomakpopisa"/>
              <w:numPr>
                <w:ilvl w:val="0"/>
                <w:numId w:val="91"/>
              </w:numPr>
            </w:pPr>
            <w:r>
              <w:rPr>
                <w:rStyle w:val="markedcontent"/>
                <w:rFonts w:cs="Arial"/>
              </w:rPr>
              <w:t>Tijela za zaštitu tržišnog natjecanja i postupak</w:t>
            </w:r>
            <w:r w:rsidRPr="004B73F3">
              <w:rPr>
                <w:rStyle w:val="markedcontent"/>
                <w:rFonts w:cs="Arial"/>
              </w:rPr>
              <w:t xml:space="preserve"> </w:t>
            </w:r>
            <w:r>
              <w:rPr>
                <w:rStyle w:val="markedcontent"/>
                <w:rFonts w:cs="Arial"/>
              </w:rPr>
              <w:t xml:space="preserve"> (3P+2S)</w:t>
            </w:r>
          </w:p>
          <w:p w:rsidR="007066D1" w:rsidRPr="004B73F3" w:rsidRDefault="007066D1" w:rsidP="00CF56EC">
            <w:pPr>
              <w:pStyle w:val="Odlomakpopisa"/>
              <w:numPr>
                <w:ilvl w:val="0"/>
                <w:numId w:val="91"/>
              </w:numPr>
            </w:pPr>
            <w:r>
              <w:rPr>
                <w:rStyle w:val="markedcontent"/>
                <w:rFonts w:cs="Arial"/>
              </w:rPr>
              <w:t>Sporazumi koji ograničavaju tržišno natjecanje</w:t>
            </w:r>
            <w:r w:rsidRPr="004B73F3">
              <w:rPr>
                <w:rStyle w:val="markedcontent"/>
                <w:rFonts w:cs="Arial"/>
              </w:rPr>
              <w:t xml:space="preserve"> </w:t>
            </w:r>
            <w:r>
              <w:rPr>
                <w:rStyle w:val="markedcontent"/>
                <w:rFonts w:cs="Arial"/>
              </w:rPr>
              <w:t>(2P)</w:t>
            </w:r>
          </w:p>
          <w:p w:rsidR="007066D1" w:rsidRPr="004B73F3" w:rsidRDefault="007066D1" w:rsidP="00CF56EC">
            <w:pPr>
              <w:pStyle w:val="Odlomakpopisa"/>
              <w:numPr>
                <w:ilvl w:val="0"/>
                <w:numId w:val="91"/>
              </w:numPr>
            </w:pPr>
            <w:r>
              <w:rPr>
                <w:rStyle w:val="markedcontent"/>
                <w:rFonts w:cs="Arial"/>
              </w:rPr>
              <w:t>Čl. 101 UEFU</w:t>
            </w:r>
            <w:r w:rsidRPr="004B73F3">
              <w:rPr>
                <w:rStyle w:val="markedcontent"/>
                <w:rFonts w:cs="Arial"/>
              </w:rPr>
              <w:t xml:space="preserve"> </w:t>
            </w:r>
            <w:r>
              <w:rPr>
                <w:rStyle w:val="markedcontent"/>
                <w:rFonts w:cs="Arial"/>
              </w:rPr>
              <w:t xml:space="preserve"> (2P+1V)</w:t>
            </w:r>
          </w:p>
          <w:p w:rsidR="007066D1" w:rsidRPr="004B73F3" w:rsidRDefault="007066D1" w:rsidP="00CF56EC">
            <w:pPr>
              <w:pStyle w:val="Odlomakpopisa"/>
              <w:numPr>
                <w:ilvl w:val="0"/>
                <w:numId w:val="91"/>
              </w:numPr>
            </w:pPr>
            <w:r>
              <w:rPr>
                <w:rStyle w:val="markedcontent"/>
                <w:rFonts w:cs="Arial"/>
              </w:rPr>
              <w:t>Horizontalni i vertikalni sporazumi</w:t>
            </w:r>
            <w:r w:rsidRPr="004B73F3">
              <w:rPr>
                <w:rStyle w:val="markedcontent"/>
                <w:rFonts w:cs="Arial"/>
              </w:rPr>
              <w:t xml:space="preserve"> </w:t>
            </w:r>
            <w:r>
              <w:rPr>
                <w:rStyle w:val="markedcontent"/>
                <w:rFonts w:cs="Arial"/>
              </w:rPr>
              <w:t>(6P+3V)</w:t>
            </w:r>
          </w:p>
          <w:p w:rsidR="007066D1" w:rsidRDefault="007066D1" w:rsidP="00CF56EC">
            <w:pPr>
              <w:pStyle w:val="Odlomakpopisa"/>
              <w:numPr>
                <w:ilvl w:val="0"/>
                <w:numId w:val="91"/>
              </w:numPr>
            </w:pPr>
            <w:r>
              <w:rPr>
                <w:rStyle w:val="markedcontent"/>
                <w:rFonts w:cs="Arial"/>
              </w:rPr>
              <w:t>Zalouporaba vladajućeg položaja</w:t>
            </w:r>
            <w:r w:rsidRPr="004B73F3">
              <w:rPr>
                <w:rStyle w:val="markedcontent"/>
                <w:rFonts w:cs="Arial"/>
              </w:rPr>
              <w:t xml:space="preserve"> </w:t>
            </w:r>
            <w:r>
              <w:t>(8P+2V)</w:t>
            </w:r>
          </w:p>
          <w:p w:rsidR="007066D1" w:rsidRPr="004B73F3" w:rsidRDefault="007066D1" w:rsidP="00CF56EC">
            <w:pPr>
              <w:pStyle w:val="Odlomakpopisa"/>
              <w:numPr>
                <w:ilvl w:val="0"/>
                <w:numId w:val="91"/>
              </w:numPr>
            </w:pPr>
            <w:r w:rsidRPr="007066D1">
              <w:rPr>
                <w:rStyle w:val="markedcontent"/>
                <w:rFonts w:cs="Arial"/>
              </w:rPr>
              <w:t>Predatorske cijene, prekomjerno visoke cijene, diskriminacija u cijenama  (6P+2V)</w:t>
            </w:r>
          </w:p>
          <w:p w:rsidR="007066D1" w:rsidRPr="004B73F3" w:rsidRDefault="007066D1" w:rsidP="00CF56EC">
            <w:pPr>
              <w:pStyle w:val="Odlomakpopisa"/>
              <w:numPr>
                <w:ilvl w:val="0"/>
                <w:numId w:val="91"/>
              </w:numPr>
              <w:rPr>
                <w:rStyle w:val="markedcontent"/>
              </w:rPr>
            </w:pPr>
            <w:r>
              <w:rPr>
                <w:rStyle w:val="markedcontent"/>
                <w:rFonts w:cs="Arial"/>
              </w:rPr>
              <w:t>Koncetracije poduzetnika</w:t>
            </w:r>
            <w:r w:rsidRPr="004B73F3">
              <w:rPr>
                <w:rStyle w:val="markedcontent"/>
                <w:rFonts w:cs="Arial"/>
              </w:rPr>
              <w:t xml:space="preserve"> </w:t>
            </w:r>
            <w:r>
              <w:rPr>
                <w:rStyle w:val="markedcontent"/>
                <w:rFonts w:cs="Arial"/>
              </w:rPr>
              <w:t>(6P+2S)</w:t>
            </w:r>
          </w:p>
          <w:p w:rsidR="007066D1" w:rsidRPr="004B73F3" w:rsidRDefault="007066D1" w:rsidP="00CF56EC">
            <w:pPr>
              <w:pStyle w:val="Odlomakpopisa"/>
              <w:numPr>
                <w:ilvl w:val="0"/>
                <w:numId w:val="91"/>
              </w:numPr>
              <w:rPr>
                <w:rStyle w:val="markedcontent"/>
              </w:rPr>
            </w:pPr>
            <w:r>
              <w:rPr>
                <w:rStyle w:val="markedcontent"/>
                <w:rFonts w:cs="Arial"/>
              </w:rPr>
              <w:t>Uredba o koncetracijama</w:t>
            </w:r>
            <w:r w:rsidRPr="004B73F3">
              <w:rPr>
                <w:rStyle w:val="markedcontent"/>
                <w:rFonts w:cs="Arial"/>
              </w:rPr>
              <w:t xml:space="preserve"> </w:t>
            </w:r>
            <w:r>
              <w:rPr>
                <w:rStyle w:val="markedcontent"/>
                <w:rFonts w:cs="Arial"/>
              </w:rPr>
              <w:t>(6P)</w:t>
            </w:r>
          </w:p>
          <w:p w:rsidR="007066D1" w:rsidRPr="004B73F3" w:rsidRDefault="007066D1" w:rsidP="00CF56EC">
            <w:pPr>
              <w:pStyle w:val="Odlomakpopisa"/>
              <w:numPr>
                <w:ilvl w:val="0"/>
                <w:numId w:val="91"/>
              </w:numPr>
            </w:pPr>
            <w:r>
              <w:rPr>
                <w:rStyle w:val="markedcontent"/>
                <w:rFonts w:cs="Arial"/>
              </w:rPr>
              <w:t>Europsko pravo konkurencije(4P)</w:t>
            </w:r>
          </w:p>
          <w:p w:rsidR="007066D1" w:rsidRPr="004B73F3" w:rsidRDefault="007066D1" w:rsidP="00CF56EC">
            <w:pPr>
              <w:pStyle w:val="Odlomakpopisa"/>
              <w:numPr>
                <w:ilvl w:val="0"/>
                <w:numId w:val="91"/>
              </w:numPr>
              <w:rPr>
                <w:rStyle w:val="markedcontent"/>
              </w:rPr>
            </w:pPr>
            <w:r>
              <w:rPr>
                <w:rStyle w:val="markedcontent"/>
                <w:rFonts w:cs="Arial"/>
              </w:rPr>
              <w:t>Materijalnopravna ocjena koncetracija(6P)</w:t>
            </w:r>
          </w:p>
          <w:p w:rsidR="007066D1" w:rsidRPr="004B73F3" w:rsidRDefault="007066D1" w:rsidP="00CF56EC">
            <w:pPr>
              <w:pStyle w:val="Odlomakpopisa"/>
              <w:numPr>
                <w:ilvl w:val="0"/>
                <w:numId w:val="91"/>
              </w:numPr>
            </w:pPr>
            <w:r>
              <w:rPr>
                <w:rStyle w:val="markedcontent"/>
                <w:rFonts w:cs="Arial"/>
              </w:rPr>
              <w:t>Postupak koncetracije (4P)</w:t>
            </w:r>
          </w:p>
          <w:p w:rsidR="007066D1" w:rsidRPr="007C3A59" w:rsidRDefault="007066D1" w:rsidP="00B41DEE">
            <w:pPr>
              <w:tabs>
                <w:tab w:val="left" w:pos="2820"/>
              </w:tabs>
              <w:spacing w:after="0" w:line="240" w:lineRule="auto"/>
              <w:rPr>
                <w:rFonts w:ascii="Arial" w:hAnsi="Arial" w:cs="Arial"/>
                <w:sz w:val="20"/>
                <w:szCs w:val="20"/>
              </w:rPr>
            </w:pPr>
          </w:p>
        </w:tc>
      </w:tr>
      <w:tr w:rsidR="007066D1" w:rsidRPr="007C3A59" w:rsidTr="00B41DEE">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predavanja</w:t>
            </w:r>
          </w:p>
          <w:p w:rsidR="007066D1" w:rsidRPr="007C3A59" w:rsidRDefault="007F3E8F" w:rsidP="00B41DEE">
            <w:pPr>
              <w:pStyle w:val="FieldText"/>
              <w:rPr>
                <w:rFonts w:ascii="Arial" w:hAnsi="Arial" w:cs="Arial"/>
                <w:b w:val="0"/>
                <w:sz w:val="20"/>
                <w:szCs w:val="20"/>
                <w:lang w:val="hr-HR"/>
              </w:rPr>
            </w:pPr>
            <w:sdt>
              <w:sdtPr>
                <w:rPr>
                  <w:rFonts w:ascii="Arial" w:hAnsi="Arial" w:cs="Arial"/>
                  <w:b w:val="0"/>
                  <w:sz w:val="20"/>
                  <w:szCs w:val="20"/>
                </w:rPr>
                <w:id w:val="-9377662"/>
              </w:sdtPr>
              <w:sdtEndPr/>
              <w:sdtContent>
                <w:r w:rsidR="007066D1">
                  <w:rPr>
                    <w:rFonts w:ascii="Arial" w:eastAsia="MS Gothic" w:hAnsi="MS Gothic" w:cs="Arial" w:hint="eastAsia"/>
                    <w:b w:val="0"/>
                    <w:sz w:val="20"/>
                    <w:szCs w:val="20"/>
                  </w:rPr>
                  <w:t>☒</w:t>
                </w:r>
              </w:sdtContent>
            </w:sdt>
            <w:r w:rsidR="007066D1" w:rsidRPr="007C3A59">
              <w:rPr>
                <w:rFonts w:ascii="Arial" w:hAnsi="Arial" w:cs="Arial"/>
                <w:b w:val="0"/>
                <w:sz w:val="20"/>
                <w:szCs w:val="20"/>
                <w:lang w:val="hr-HR"/>
              </w:rPr>
              <w:t xml:space="preserve"> seminari i radionice  </w:t>
            </w:r>
          </w:p>
          <w:p w:rsidR="007066D1" w:rsidRPr="007C3A59" w:rsidRDefault="007F3E8F" w:rsidP="00B41DEE">
            <w:pPr>
              <w:pStyle w:val="FieldText"/>
              <w:rPr>
                <w:rFonts w:ascii="Arial" w:hAnsi="Arial" w:cs="Arial"/>
                <w:b w:val="0"/>
                <w:sz w:val="20"/>
                <w:szCs w:val="20"/>
                <w:lang w:val="hr-HR"/>
              </w:rPr>
            </w:pPr>
            <w:sdt>
              <w:sdtPr>
                <w:rPr>
                  <w:rFonts w:ascii="Arial" w:hAnsi="Arial" w:cs="Arial"/>
                  <w:b w:val="0"/>
                  <w:sz w:val="20"/>
                  <w:szCs w:val="20"/>
                </w:rPr>
                <w:id w:val="912589490"/>
              </w:sdtPr>
              <w:sdtEndPr/>
              <w:sdtContent>
                <w:r w:rsidR="007066D1">
                  <w:rPr>
                    <w:rFonts w:ascii="MS Gothic" w:eastAsia="MS Gothic" w:hAnsi="MS Gothic" w:cs="Arial" w:hint="eastAsia"/>
                    <w:b w:val="0"/>
                    <w:sz w:val="20"/>
                    <w:szCs w:val="20"/>
                  </w:rPr>
                  <w:t>☐</w:t>
                </w:r>
              </w:sdtContent>
            </w:sdt>
            <w:r w:rsidR="007066D1" w:rsidRPr="007C3A59">
              <w:rPr>
                <w:rFonts w:ascii="Arial" w:hAnsi="Arial" w:cs="Arial"/>
                <w:b w:val="0"/>
                <w:sz w:val="20"/>
                <w:szCs w:val="20"/>
                <w:lang w:val="hr-HR"/>
              </w:rPr>
              <w:t xml:space="preserve"> vježbe  </w:t>
            </w:r>
          </w:p>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w:t>
            </w:r>
            <w:r w:rsidRPr="007C3A59">
              <w:rPr>
                <w:rFonts w:ascii="Arial" w:hAnsi="Arial" w:cs="Arial"/>
                <w:b w:val="0"/>
                <w:i/>
                <w:sz w:val="20"/>
                <w:szCs w:val="20"/>
                <w:lang w:val="hr-HR"/>
              </w:rPr>
              <w:t>on line</w:t>
            </w:r>
            <w:r w:rsidRPr="007C3A59">
              <w:rPr>
                <w:rFonts w:ascii="Arial" w:hAnsi="Arial" w:cs="Arial"/>
                <w:b w:val="0"/>
                <w:sz w:val="20"/>
                <w:szCs w:val="20"/>
                <w:lang w:val="hr-HR"/>
              </w:rPr>
              <w:t xml:space="preserve"> u cijelosti</w:t>
            </w:r>
          </w:p>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mješovito e-učenje</w:t>
            </w:r>
          </w:p>
          <w:p w:rsidR="007066D1" w:rsidRPr="007C3A59" w:rsidRDefault="007066D1" w:rsidP="00B41DEE">
            <w:pPr>
              <w:tabs>
                <w:tab w:val="left" w:pos="2820"/>
              </w:tabs>
              <w:spacing w:after="0" w:line="240" w:lineRule="auto"/>
              <w:rPr>
                <w:rFonts w:ascii="Arial" w:hAnsi="Arial" w:cs="Arial"/>
                <w:sz w:val="20"/>
                <w:szCs w:val="20"/>
              </w:rPr>
            </w:pPr>
            <w:r w:rsidRPr="007C3A59">
              <w:rPr>
                <w:rFonts w:ascii="Arial" w:eastAsia="MS Gothic" w:hAnsi="MS Gothic" w:cs="Arial"/>
                <w:sz w:val="20"/>
                <w:szCs w:val="20"/>
              </w:rPr>
              <w:t>☐</w:t>
            </w:r>
            <w:r w:rsidRPr="007C3A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samostalni  zadaci  </w:t>
            </w:r>
          </w:p>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multimedija </w:t>
            </w:r>
          </w:p>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laboratorij</w:t>
            </w:r>
          </w:p>
          <w:p w:rsidR="007066D1" w:rsidRPr="007C3A59" w:rsidRDefault="007066D1" w:rsidP="00B41DEE">
            <w:pPr>
              <w:pStyle w:val="FieldText"/>
              <w:rPr>
                <w:rFonts w:ascii="Arial" w:hAnsi="Arial" w:cs="Arial"/>
                <w:b w:val="0"/>
                <w:sz w:val="20"/>
                <w:szCs w:val="20"/>
                <w:lang w:val="hr-HR"/>
              </w:rPr>
            </w:pPr>
            <w:r w:rsidRPr="007C3A59">
              <w:rPr>
                <w:rFonts w:ascii="Arial" w:eastAsia="MS Gothic" w:hAnsi="MS Gothic" w:cs="Arial"/>
                <w:b w:val="0"/>
                <w:sz w:val="20"/>
                <w:szCs w:val="20"/>
                <w:lang w:val="hr-HR"/>
              </w:rPr>
              <w:t>☐</w:t>
            </w:r>
            <w:r w:rsidRPr="007C3A59">
              <w:rPr>
                <w:rFonts w:ascii="Arial" w:hAnsi="Arial" w:cs="Arial"/>
                <w:b w:val="0"/>
                <w:sz w:val="20"/>
                <w:szCs w:val="20"/>
                <w:lang w:val="hr-HR"/>
              </w:rPr>
              <w:t xml:space="preserve"> mentorski rad</w:t>
            </w:r>
          </w:p>
          <w:p w:rsidR="007066D1" w:rsidRPr="007C3A59" w:rsidRDefault="007066D1" w:rsidP="00B41DEE">
            <w:pPr>
              <w:tabs>
                <w:tab w:val="left" w:pos="2820"/>
              </w:tabs>
              <w:spacing w:after="0" w:line="240" w:lineRule="auto"/>
              <w:rPr>
                <w:rFonts w:ascii="Arial" w:hAnsi="Arial" w:cs="Arial"/>
                <w:sz w:val="20"/>
                <w:szCs w:val="20"/>
              </w:rPr>
            </w:pPr>
            <w:r w:rsidRPr="007C3A59">
              <w:rPr>
                <w:rFonts w:ascii="Arial" w:eastAsia="MS Gothic" w:hAnsi="MS Gothic" w:cs="Arial"/>
                <w:sz w:val="20"/>
                <w:szCs w:val="20"/>
              </w:rPr>
              <w:t>☐</w:t>
            </w:r>
            <w:r w:rsidRPr="007C3A59">
              <w:rPr>
                <w:rFonts w:ascii="Arial" w:hAnsi="Arial" w:cs="Arial"/>
                <w:sz w:val="20"/>
                <w:szCs w:val="20"/>
              </w:rPr>
              <w:t xml:space="preserve"> </w:t>
            </w: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t> </w:t>
            </w:r>
            <w:r w:rsidRPr="007C3A59">
              <w:rPr>
                <w:rFonts w:ascii="Arial" w:hAnsi="Arial" w:cs="Arial"/>
                <w:sz w:val="20"/>
                <w:szCs w:val="20"/>
              </w:rPr>
              <w:fldChar w:fldCharType="end"/>
            </w:r>
            <w:r w:rsidRPr="007C3A59">
              <w:rPr>
                <w:rFonts w:ascii="Arial" w:hAnsi="Arial" w:cs="Arial"/>
                <w:sz w:val="20"/>
                <w:szCs w:val="20"/>
              </w:rPr>
              <w:t xml:space="preserve"> (ostalo upisati)</w:t>
            </w:r>
            <w:r w:rsidRPr="007C3A59">
              <w:rPr>
                <w:rFonts w:ascii="Arial" w:hAnsi="Arial" w:cs="Arial"/>
                <w:b/>
                <w:sz w:val="20"/>
                <w:szCs w:val="20"/>
              </w:rPr>
              <w:t xml:space="preserve"> </w:t>
            </w:r>
            <w:r w:rsidRPr="007C3A59">
              <w:rPr>
                <w:rFonts w:ascii="Arial" w:hAnsi="Arial" w:cs="Arial"/>
                <w:b/>
                <w:sz w:val="20"/>
                <w:szCs w:val="20"/>
                <w:bdr w:val="single" w:sz="12" w:space="0" w:color="auto"/>
              </w:rPr>
              <w:t xml:space="preserve"> </w:t>
            </w:r>
          </w:p>
        </w:tc>
      </w:tr>
      <w:tr w:rsidR="007066D1" w:rsidRPr="007C3A59" w:rsidTr="00B41DEE">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p>
        </w:tc>
      </w:tr>
      <w:tr w:rsidR="007066D1"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t>Studenti trebaju prisustvovati svim oblicima nastave. Studenti trebaju tijekom nastave pripremiti esej. Studenti trebaju pristupiti pismenom i usmenom ispitu.</w:t>
            </w:r>
          </w:p>
        </w:tc>
      </w:tr>
      <w:tr w:rsidR="007066D1" w:rsidRPr="007C3A59" w:rsidTr="00B41DEE">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color w:val="000000"/>
                <w:sz w:val="20"/>
                <w:szCs w:val="20"/>
              </w:rPr>
              <w:t xml:space="preserve">Praćenje rada studenata </w:t>
            </w:r>
            <w:r w:rsidRPr="007C3A59">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7066D1"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r w:rsidRPr="007C3A59">
              <w:rPr>
                <w:rFonts w:ascii="Arial" w:hAnsi="Arial" w:cs="Arial"/>
                <w:b w:val="0"/>
                <w:sz w:val="20"/>
                <w:szCs w:val="20"/>
                <w:lang w:val="hr-HR"/>
              </w:rPr>
              <w:t xml:space="preserve"> </w:t>
            </w:r>
            <w:r w:rsidRPr="007C3A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7066D1"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Esej</w:t>
            </w:r>
          </w:p>
        </w:tc>
        <w:tc>
          <w:tcPr>
            <w:tcW w:w="782"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r w:rsidRPr="007C3A59">
              <w:rPr>
                <w:rFonts w:ascii="Arial" w:hAnsi="Arial" w:cs="Arial"/>
                <w:b w:val="0"/>
                <w:sz w:val="20"/>
                <w:szCs w:val="20"/>
                <w:lang w:val="hr-HR"/>
              </w:rPr>
              <w:t xml:space="preserve"> </w:t>
            </w:r>
            <w:r w:rsidRPr="007C3A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066D1" w:rsidRPr="007C3A59" w:rsidRDefault="007066D1" w:rsidP="00B41DEE">
            <w:pPr>
              <w:pStyle w:val="FieldText"/>
              <w:rPr>
                <w:rFonts w:ascii="Arial" w:hAnsi="Arial" w:cs="Arial"/>
                <w:b w:val="0"/>
                <w:color w:val="00000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r>
      <w:tr w:rsidR="007066D1" w:rsidRPr="007C3A59" w:rsidTr="00B41DEE">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sz w:val="20"/>
                <w:szCs w:val="20"/>
                <w:lang w:val="hr-HR"/>
              </w:rPr>
              <w:fldChar w:fldCharType="begin">
                <w:ffData>
                  <w:name w:val="Text1"/>
                  <w:enabled/>
                  <w:calcOnExit w:val="0"/>
                  <w:textInput/>
                </w:ffData>
              </w:fldChar>
            </w:r>
            <w:r w:rsidRPr="007C3A59">
              <w:rPr>
                <w:rFonts w:ascii="Arial" w:hAnsi="Arial" w:cs="Arial"/>
                <w:b w:val="0"/>
                <w:sz w:val="20"/>
                <w:szCs w:val="20"/>
                <w:lang w:val="hr-HR"/>
              </w:rPr>
              <w:instrText xml:space="preserve"> FORMTEXT </w:instrText>
            </w:r>
            <w:r w:rsidRPr="007C3A59">
              <w:rPr>
                <w:rFonts w:ascii="Arial" w:hAnsi="Arial" w:cs="Arial"/>
                <w:b w:val="0"/>
                <w:sz w:val="20"/>
                <w:szCs w:val="20"/>
                <w:lang w:val="hr-HR"/>
              </w:rPr>
            </w:r>
            <w:r w:rsidRPr="007C3A59">
              <w:rPr>
                <w:rFonts w:ascii="Arial" w:hAnsi="Arial" w:cs="Arial"/>
                <w:b w:val="0"/>
                <w:sz w:val="20"/>
                <w:szCs w:val="20"/>
                <w:lang w:val="hr-HR"/>
              </w:rPr>
              <w:fldChar w:fldCharType="separate"/>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noProof/>
                <w:sz w:val="20"/>
                <w:szCs w:val="20"/>
                <w:lang w:val="hr-HR"/>
              </w:rPr>
              <w:t> </w:t>
            </w:r>
            <w:r w:rsidRPr="007C3A59">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7066D1" w:rsidRPr="007C3A59" w:rsidRDefault="007066D1" w:rsidP="00B41DEE">
            <w:pPr>
              <w:pStyle w:val="FieldText"/>
              <w:rPr>
                <w:rFonts w:ascii="Arial" w:hAnsi="Arial" w:cs="Arial"/>
                <w:b w:val="0"/>
                <w:sz w:val="20"/>
                <w:szCs w:val="20"/>
                <w:lang w:val="hr-HR"/>
              </w:rPr>
            </w:pPr>
            <w:r w:rsidRPr="007C3A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r w:rsidRPr="007C3A59">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7066D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highlight w:val="yellow"/>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r w:rsidRPr="007C3A59">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066D1" w:rsidRPr="007C3A59" w:rsidRDefault="007066D1" w:rsidP="00B41DEE">
            <w:pPr>
              <w:tabs>
                <w:tab w:val="left" w:pos="2820"/>
              </w:tabs>
              <w:spacing w:after="0" w:line="240" w:lineRule="auto"/>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tabs>
                <w:tab w:val="left" w:pos="360"/>
                <w:tab w:val="left" w:pos="540"/>
              </w:tabs>
              <w:spacing w:after="0" w:line="240" w:lineRule="auto"/>
              <w:rPr>
                <w:rFonts w:ascii="Arial" w:hAnsi="Arial" w:cs="Arial"/>
                <w:color w:val="000000"/>
                <w:sz w:val="20"/>
                <w:szCs w:val="20"/>
              </w:rPr>
            </w:pPr>
            <w:r w:rsidRPr="007C3A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Pr>
                <w:rFonts w:ascii="Arial" w:hAnsi="Arial" w:cs="Arial"/>
                <w:sz w:val="20"/>
                <w:szCs w:val="20"/>
              </w:rPr>
              <w:t>Usmeni ispit.</w:t>
            </w:r>
          </w:p>
        </w:tc>
      </w:tr>
      <w:tr w:rsidR="007066D1" w:rsidRPr="007C3A59" w:rsidTr="00B41DEE">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066D1" w:rsidRPr="007C3A59" w:rsidRDefault="007066D1" w:rsidP="00B41DEE">
            <w:pPr>
              <w:tabs>
                <w:tab w:val="left" w:pos="540"/>
              </w:tabs>
              <w:spacing w:after="0" w:line="240" w:lineRule="auto"/>
              <w:rPr>
                <w:rFonts w:ascii="Arial" w:hAnsi="Arial" w:cs="Arial"/>
                <w:color w:val="000000"/>
                <w:sz w:val="20"/>
                <w:szCs w:val="20"/>
              </w:rPr>
            </w:pPr>
            <w:r w:rsidRPr="007C3A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066D1" w:rsidRPr="007C3A59" w:rsidRDefault="007066D1"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066D1" w:rsidRPr="007C3A59" w:rsidRDefault="007066D1"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066D1" w:rsidRPr="007C3A59" w:rsidRDefault="007066D1" w:rsidP="00B41DEE">
            <w:pPr>
              <w:tabs>
                <w:tab w:val="left" w:pos="2820"/>
              </w:tabs>
              <w:spacing w:after="0" w:line="240" w:lineRule="auto"/>
              <w:jc w:val="center"/>
              <w:rPr>
                <w:rFonts w:ascii="Arial" w:hAnsi="Arial" w:cs="Arial"/>
                <w:b/>
                <w:color w:val="000000"/>
                <w:sz w:val="20"/>
                <w:szCs w:val="20"/>
              </w:rPr>
            </w:pPr>
            <w:r w:rsidRPr="007C3A59">
              <w:rPr>
                <w:rFonts w:ascii="Arial" w:hAnsi="Arial" w:cs="Arial"/>
                <w:b/>
                <w:color w:val="000000"/>
                <w:sz w:val="20"/>
                <w:szCs w:val="20"/>
              </w:rPr>
              <w:t>Dostupnost putem ostalih medija</w:t>
            </w:r>
          </w:p>
        </w:tc>
      </w:tr>
      <w:tr w:rsidR="007066D1"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color w:val="000000"/>
                <w:sz w:val="20"/>
                <w:szCs w:val="20"/>
              </w:rPr>
            </w:pPr>
            <w:r>
              <w:rPr>
                <w:rFonts w:ascii="Arial" w:hAnsi="Arial" w:cs="Arial"/>
                <w:color w:val="000000"/>
                <w:sz w:val="20"/>
                <w:szCs w:val="20"/>
              </w:rPr>
              <w:t>Butorac Malnar, V., Pecotić Kaufman, J., Petrović, S. Pravo tržišnog natjecanja, Zagreb, 2013.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7066D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066D1" w:rsidRPr="007C3A59" w:rsidRDefault="007066D1" w:rsidP="00B41DEE">
            <w:pPr>
              <w:tabs>
                <w:tab w:val="left" w:pos="2820"/>
              </w:tabs>
              <w:spacing w:after="0" w:line="240" w:lineRule="auto"/>
              <w:jc w:val="center"/>
              <w:rPr>
                <w:rFonts w:ascii="Arial" w:hAnsi="Arial" w:cs="Arial"/>
                <w:color w:val="000000"/>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r w:rsidR="007066D1" w:rsidRPr="007C3A59" w:rsidTr="00B41DEE">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066D1" w:rsidRPr="007C3A59" w:rsidRDefault="007066D1"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t xml:space="preserve">Dopunska literatura </w:t>
            </w:r>
          </w:p>
          <w:p w:rsidR="007066D1" w:rsidRPr="007C3A59" w:rsidRDefault="007066D1" w:rsidP="00B41DEE">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066D1" w:rsidRPr="007C3A59" w:rsidRDefault="007066D1" w:rsidP="00B41DEE">
            <w:pPr>
              <w:pStyle w:val="StandardWeb"/>
              <w:spacing w:before="0" w:beforeAutospacing="0" w:after="0" w:afterAutospacing="0"/>
              <w:rPr>
                <w:rFonts w:ascii="Arial" w:hAnsi="Arial" w:cs="Arial"/>
                <w:sz w:val="20"/>
                <w:szCs w:val="20"/>
              </w:rPr>
            </w:pPr>
            <w:r>
              <w:rPr>
                <w:rFonts w:ascii="Arial" w:hAnsi="Arial" w:cs="Arial"/>
                <w:sz w:val="20"/>
                <w:szCs w:val="20"/>
              </w:rPr>
              <w:t>Monti, G. EC Competicion Law, Cambrige University Press, 2019.</w:t>
            </w:r>
          </w:p>
        </w:tc>
      </w:tr>
      <w:tr w:rsidR="007066D1" w:rsidRPr="007C3A59" w:rsidTr="00B41DEE">
        <w:tc>
          <w:tcPr>
            <w:tcW w:w="1912" w:type="dxa"/>
            <w:gridSpan w:val="2"/>
            <w:tcBorders>
              <w:left w:val="single" w:sz="12" w:space="0" w:color="auto"/>
            </w:tcBorders>
            <w:shd w:val="clear" w:color="auto" w:fill="CCFFFF"/>
            <w:tcMar>
              <w:left w:w="57" w:type="dxa"/>
              <w:right w:w="57" w:type="dxa"/>
            </w:tcMar>
            <w:vAlign w:val="center"/>
          </w:tcPr>
          <w:p w:rsidR="007066D1" w:rsidRPr="007C3A59" w:rsidRDefault="007066D1"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sz w:val="20"/>
                <w:szCs w:val="20"/>
              </w:rPr>
              <w:t xml:space="preserve">Student će imati mogućnost permanentnog komuniciranja s nastavnikom putem e-maila i na konzultacijama. Studentima će nastavnik biti dostupan te će ih voditi krozi svladavanje predviđenog nastavnog gradiva. </w:t>
            </w:r>
          </w:p>
        </w:tc>
      </w:tr>
      <w:tr w:rsidR="007066D1" w:rsidRPr="007C3A59" w:rsidTr="00B41DEE">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066D1" w:rsidRPr="007C3A59" w:rsidRDefault="007066D1" w:rsidP="00B41DEE">
            <w:pPr>
              <w:tabs>
                <w:tab w:val="left" w:pos="567"/>
              </w:tabs>
              <w:spacing w:after="0" w:line="240" w:lineRule="auto"/>
              <w:rPr>
                <w:rFonts w:ascii="Arial" w:hAnsi="Arial" w:cs="Arial"/>
                <w:color w:val="000000"/>
                <w:sz w:val="20"/>
                <w:szCs w:val="20"/>
              </w:rPr>
            </w:pPr>
            <w:r w:rsidRPr="007C3A5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066D1" w:rsidRPr="007C3A59" w:rsidRDefault="007066D1" w:rsidP="00B41DEE">
            <w:pPr>
              <w:tabs>
                <w:tab w:val="left" w:pos="2820"/>
              </w:tabs>
              <w:spacing w:after="0" w:line="240" w:lineRule="auto"/>
              <w:rPr>
                <w:rFonts w:ascii="Arial" w:hAnsi="Arial" w:cs="Arial"/>
                <w:sz w:val="20"/>
                <w:szCs w:val="20"/>
              </w:rPr>
            </w:pPr>
            <w:r w:rsidRPr="007C3A59">
              <w:rPr>
                <w:rFonts w:ascii="Arial" w:hAnsi="Arial" w:cs="Arial"/>
                <w:sz w:val="20"/>
                <w:szCs w:val="20"/>
              </w:rPr>
              <w:fldChar w:fldCharType="begin">
                <w:ffData>
                  <w:name w:val="Text1"/>
                  <w:enabled/>
                  <w:calcOnExit w:val="0"/>
                  <w:textInput/>
                </w:ffData>
              </w:fldChar>
            </w:r>
            <w:r w:rsidRPr="007C3A59">
              <w:rPr>
                <w:rFonts w:ascii="Arial" w:hAnsi="Arial" w:cs="Arial"/>
                <w:sz w:val="20"/>
                <w:szCs w:val="20"/>
              </w:rPr>
              <w:instrText xml:space="preserve"> FORMTEXT </w:instrText>
            </w:r>
            <w:r w:rsidRPr="007C3A59">
              <w:rPr>
                <w:rFonts w:ascii="Arial" w:hAnsi="Arial" w:cs="Arial"/>
                <w:sz w:val="20"/>
                <w:szCs w:val="20"/>
              </w:rPr>
            </w:r>
            <w:r w:rsidRPr="007C3A59">
              <w:rPr>
                <w:rFonts w:ascii="Arial" w:hAnsi="Arial" w:cs="Arial"/>
                <w:sz w:val="20"/>
                <w:szCs w:val="20"/>
              </w:rPr>
              <w:fldChar w:fldCharType="separate"/>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noProof/>
                <w:sz w:val="20"/>
                <w:szCs w:val="20"/>
              </w:rPr>
              <w:t> </w:t>
            </w:r>
            <w:r w:rsidRPr="007C3A59">
              <w:rPr>
                <w:rFonts w:ascii="Arial" w:hAnsi="Arial" w:cs="Arial"/>
                <w:sz w:val="20"/>
                <w:szCs w:val="20"/>
              </w:rPr>
              <w:fldChar w:fldCharType="end"/>
            </w:r>
          </w:p>
        </w:tc>
      </w:tr>
    </w:tbl>
    <w:p w:rsidR="00D61646" w:rsidRPr="00EF71E3" w:rsidRDefault="00D61646">
      <w:pPr>
        <w:rPr>
          <w:rFonts w:ascii="Arial" w:hAnsi="Arial" w:cs="Arial"/>
        </w:rPr>
      </w:pPr>
    </w:p>
    <w:p w:rsidR="00D61646" w:rsidRPr="00EF71E3" w:rsidRDefault="00D61646">
      <w:pPr>
        <w:rPr>
          <w:rFonts w:ascii="Arial" w:hAnsi="Arial" w:cs="Arial"/>
        </w:rPr>
      </w:pPr>
    </w:p>
    <w:p w:rsidR="00D61646" w:rsidRPr="00EF71E3" w:rsidRDefault="00D61646">
      <w:pPr>
        <w:rPr>
          <w:rFonts w:ascii="Arial" w:hAnsi="Arial" w:cs="Arial"/>
        </w:rPr>
      </w:pPr>
    </w:p>
    <w:p w:rsidR="00D61646" w:rsidRPr="00EF71E3" w:rsidRDefault="00D6164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AB641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PREKRŠAJNO PRAVO</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color w:val="4A4A4A"/>
                <w:sz w:val="20"/>
                <w:szCs w:val="20"/>
                <w:shd w:val="clear" w:color="auto" w:fill="FFFFFF"/>
              </w:rPr>
              <w:t>PR5PRP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Doc.dr. sc. Marina Carić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AB641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5E5D65" w:rsidP="002E3B28">
            <w:pPr>
              <w:rPr>
                <w:rFonts w:ascii="Arial" w:hAnsi="Arial" w:cs="Arial"/>
                <w:sz w:val="20"/>
                <w:szCs w:val="20"/>
              </w:rPr>
            </w:pPr>
            <w:r w:rsidRPr="00EF71E3">
              <w:rPr>
                <w:rFonts w:ascii="Arial" w:hAnsi="Arial" w:cs="Arial"/>
                <w:sz w:val="20"/>
                <w:szCs w:val="20"/>
              </w:rPr>
              <w:t>Doc. dr</w:t>
            </w:r>
            <w:r w:rsidR="00286BE7" w:rsidRPr="00EF71E3">
              <w:rPr>
                <w:rFonts w:ascii="Arial" w:hAnsi="Arial" w:cs="Arial"/>
                <w:sz w:val="20"/>
                <w:szCs w:val="20"/>
              </w:rPr>
              <w:t>. sc. Ivana Radić</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AB641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AB641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pStyle w:val="Tijeloteksta"/>
              <w:spacing w:line="240" w:lineRule="auto"/>
              <w:jc w:val="both"/>
              <w:rPr>
                <w:rFonts w:ascii="Arial" w:hAnsi="Arial" w:cs="Arial"/>
                <w:sz w:val="20"/>
                <w:szCs w:val="20"/>
              </w:rPr>
            </w:pPr>
            <w:r w:rsidRPr="00EF71E3">
              <w:rPr>
                <w:rFonts w:ascii="Arial" w:hAnsi="Arial" w:cs="Arial"/>
                <w:sz w:val="20"/>
                <w:szCs w:val="20"/>
              </w:rPr>
              <w:t>Uvođenje studenata u materijalno i procesno prekršajno pravo, vrlo rašireno područje s kojim se zbog masovnosti broja propisanih prekršaja i velokog broja počinitelja, svakodnevno susreću građani i poslovni subjekti. Učenje načela prekršajnog prava pridonosi boljem razumijevanju cjelokupnog pravnog sustava.</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a) identificirati i objasniti temeljne pojmove materijalnog i procesnog prekršajnog prava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b) analizirati položaj prekršajnog prava u odnosu na druge granama prava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c) objasniti pojam i glavne značajke prekršajnog postupka </w:t>
            </w:r>
          </w:p>
          <w:p w:rsidR="00286BE7" w:rsidRPr="00EF71E3" w:rsidRDefault="00286BE7" w:rsidP="002E3B28">
            <w:pPr>
              <w:spacing w:after="0"/>
              <w:rPr>
                <w:rFonts w:ascii="Arial" w:hAnsi="Arial" w:cs="Arial"/>
                <w:bCs/>
                <w:sz w:val="20"/>
                <w:szCs w:val="20"/>
              </w:rPr>
            </w:pPr>
            <w:r w:rsidRPr="00EF71E3">
              <w:rPr>
                <w:rFonts w:ascii="Arial" w:hAnsi="Arial" w:cs="Arial"/>
                <w:bCs/>
                <w:sz w:val="20"/>
                <w:szCs w:val="20"/>
              </w:rPr>
              <w:t xml:space="preserve">d) kritički analizirati prekršajno pravno zakonodavstvo u odnosu na postojeću sudsku praksu </w:t>
            </w:r>
          </w:p>
          <w:p w:rsidR="00286BE7" w:rsidRPr="00EF71E3" w:rsidRDefault="00286BE7" w:rsidP="002E3B28">
            <w:pPr>
              <w:spacing w:after="0"/>
              <w:rPr>
                <w:rFonts w:ascii="Arial" w:hAnsi="Arial" w:cs="Arial"/>
                <w:bCs/>
                <w:sz w:val="20"/>
                <w:szCs w:val="20"/>
              </w:rPr>
            </w:pPr>
            <w:r w:rsidRPr="00EF71E3">
              <w:rPr>
                <w:rFonts w:ascii="Arial" w:hAnsi="Arial" w:cs="Arial"/>
                <w:bCs/>
                <w:sz w:val="20"/>
                <w:szCs w:val="20"/>
              </w:rPr>
              <w:t xml:space="preserve">e) vrednovati kvalitetu i održivost normativnog okvira koji uređuje postupanje subjekata u prekršajnom pravu </w:t>
            </w:r>
          </w:p>
          <w:p w:rsidR="00286BE7" w:rsidRPr="00EF71E3" w:rsidRDefault="00286BE7" w:rsidP="002E3B28">
            <w:pPr>
              <w:tabs>
                <w:tab w:val="left" w:pos="2820"/>
              </w:tabs>
              <w:spacing w:after="0" w:line="240" w:lineRule="auto"/>
              <w:jc w:val="both"/>
              <w:rPr>
                <w:rFonts w:ascii="Arial" w:hAnsi="Arial" w:cs="Arial"/>
                <w:b/>
                <w:sz w:val="20"/>
                <w:szCs w:val="20"/>
              </w:rPr>
            </w:pPr>
          </w:p>
          <w:p w:rsidR="00286BE7" w:rsidRPr="00EF71E3" w:rsidRDefault="00286BE7" w:rsidP="002E3B28">
            <w:pPr>
              <w:tabs>
                <w:tab w:val="left" w:pos="2820"/>
              </w:tabs>
              <w:spacing w:after="0" w:line="240" w:lineRule="auto"/>
              <w:jc w:val="both"/>
              <w:rPr>
                <w:rFonts w:ascii="Arial" w:hAnsi="Arial" w:cs="Arial"/>
                <w:sz w:val="20"/>
                <w:szCs w:val="20"/>
              </w:rPr>
            </w:pP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numPr>
                <w:ilvl w:val="0"/>
                <w:numId w:val="41"/>
              </w:numPr>
              <w:spacing w:after="0" w:line="259" w:lineRule="auto"/>
              <w:rPr>
                <w:rFonts w:ascii="Arial" w:hAnsi="Arial" w:cs="Arial"/>
                <w:sz w:val="20"/>
                <w:szCs w:val="20"/>
              </w:rPr>
            </w:pPr>
            <w:r w:rsidRPr="00EF71E3">
              <w:rPr>
                <w:rFonts w:ascii="Arial" w:hAnsi="Arial" w:cs="Arial"/>
                <w:sz w:val="20"/>
                <w:szCs w:val="20"/>
              </w:rPr>
              <w:t>Pojam prekršaja i prekršajnog prava. Odnos prekršaja spram drugih kažnjivi radnji. (2 P + 1 S)</w:t>
            </w:r>
          </w:p>
          <w:p w:rsidR="00286BE7" w:rsidRPr="00EF71E3" w:rsidRDefault="00286BE7" w:rsidP="00CF56EC">
            <w:pPr>
              <w:pStyle w:val="Odlomakpopisa"/>
              <w:numPr>
                <w:ilvl w:val="0"/>
                <w:numId w:val="41"/>
              </w:numPr>
              <w:spacing w:after="0" w:line="259" w:lineRule="auto"/>
              <w:rPr>
                <w:rFonts w:ascii="Arial" w:hAnsi="Arial" w:cs="Arial"/>
                <w:sz w:val="20"/>
                <w:szCs w:val="20"/>
              </w:rPr>
            </w:pPr>
            <w:r w:rsidRPr="00EF71E3">
              <w:rPr>
                <w:rFonts w:ascii="Arial" w:hAnsi="Arial" w:cs="Arial"/>
                <w:sz w:val="20"/>
                <w:szCs w:val="20"/>
              </w:rPr>
              <w:t>Poredbeni prikaz koncepcija o prekršaju i prekršajnom pravu. Izvori prekršajnog prava. (3 P + 1 S)</w:t>
            </w:r>
          </w:p>
          <w:p w:rsidR="00286BE7" w:rsidRPr="00EF71E3" w:rsidRDefault="00286BE7" w:rsidP="00CF56EC">
            <w:pPr>
              <w:pStyle w:val="Odlomakpopisa"/>
              <w:numPr>
                <w:ilvl w:val="0"/>
                <w:numId w:val="41"/>
              </w:numPr>
              <w:spacing w:after="0" w:line="259" w:lineRule="auto"/>
              <w:rPr>
                <w:rFonts w:ascii="Arial" w:hAnsi="Arial" w:cs="Arial"/>
                <w:sz w:val="20"/>
                <w:szCs w:val="20"/>
              </w:rPr>
            </w:pPr>
            <w:r w:rsidRPr="00EF71E3">
              <w:rPr>
                <w:rFonts w:ascii="Arial" w:hAnsi="Arial" w:cs="Arial"/>
                <w:sz w:val="20"/>
                <w:szCs w:val="20"/>
              </w:rPr>
              <w:t>Opći dio materijalnog prekršajnog prava. Temeljni elementi prekršaja. (2P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Krivnja u prekršajnom pravu. Kažnjavanje pravnih osoba (2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Prekršajne sankcije i njihova primjena. Primjena prekršajnih sankcija prema maloljetnicima (4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Oduzimanje imovinske koristi, zastara. (3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Odabrana poglavlja iz posebnog dijela materijalnog prekršajnog prava (3 P)</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Prekršajni postupak. Načela prekršajnog postupka. (4 P + 2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lastRenderedPageBreak/>
              <w:t>Nadležnost i sastav tijela za vođenje prekršajnog postupka. Stranke u postupku i oštećenik. (4 P + 2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Pokretanje prekršajnog postupka. Izvidi upravnih tijela i policije. (3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Rasprava pred prekršajnim sudom. Dokazno pravo prekršajnog postupka. (4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Vrste odluka u prekršajnom postupku. Mjere za osiguranje provedbe postupka. (3 S + 1 P)</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Pravni lijekovi, redoviti i izvanredni. (3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Postupak na temelju sporazuma stranaka. Žurni postupak. Postupak za izdavanje prekršajnog naloga i obveznog prekršajnog naloga. (3 P + 1 S)</w:t>
            </w:r>
          </w:p>
          <w:p w:rsidR="00286BE7" w:rsidRPr="00EF71E3" w:rsidRDefault="00286BE7" w:rsidP="00CF56EC">
            <w:pPr>
              <w:pStyle w:val="Odlomakpopisa"/>
              <w:widowControl w:val="0"/>
              <w:numPr>
                <w:ilvl w:val="0"/>
                <w:numId w:val="41"/>
              </w:numPr>
              <w:spacing w:after="0" w:line="259" w:lineRule="auto"/>
              <w:jc w:val="both"/>
              <w:rPr>
                <w:rFonts w:ascii="Arial" w:hAnsi="Arial" w:cs="Arial"/>
                <w:sz w:val="20"/>
                <w:szCs w:val="20"/>
              </w:rPr>
            </w:pPr>
            <w:r w:rsidRPr="00EF71E3">
              <w:rPr>
                <w:rFonts w:ascii="Arial" w:hAnsi="Arial" w:cs="Arial"/>
                <w:sz w:val="20"/>
                <w:szCs w:val="20"/>
              </w:rPr>
              <w:t>Postupak prema maloljetnicima. Izvršenje odluka o prekršaju. (2 P )</w:t>
            </w:r>
          </w:p>
          <w:p w:rsidR="00286BE7" w:rsidRPr="00EF71E3" w:rsidRDefault="00286BE7" w:rsidP="002E3B28">
            <w:pPr>
              <w:tabs>
                <w:tab w:val="left" w:pos="2820"/>
              </w:tabs>
              <w:spacing w:after="0" w:line="240" w:lineRule="auto"/>
              <w:jc w:val="both"/>
              <w:rPr>
                <w:rFonts w:ascii="Arial" w:hAnsi="Arial" w:cs="Arial"/>
                <w:sz w:val="20"/>
                <w:szCs w:val="20"/>
              </w:rPr>
            </w:pPr>
          </w:p>
        </w:tc>
      </w:tr>
      <w:tr w:rsidR="00286BE7" w:rsidRPr="00EF71E3" w:rsidTr="00AB641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96"/>
              </w:sdtPr>
              <w:sdtEndPr/>
              <w:sdtContent>
                <w:sdt>
                  <w:sdtPr>
                    <w:rPr>
                      <w:rFonts w:ascii="Arial" w:hAnsi="Arial" w:cs="Arial"/>
                      <w:b w:val="0"/>
                      <w:sz w:val="20"/>
                      <w:szCs w:val="20"/>
                      <w:lang w:val="hr-HR"/>
                    </w:rPr>
                    <w:id w:val="11524797"/>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97"/>
              </w:sdtPr>
              <w:sdtEndPr/>
              <w:sdtContent>
                <w:sdt>
                  <w:sdtPr>
                    <w:rPr>
                      <w:rFonts w:ascii="Arial" w:hAnsi="Arial" w:cs="Arial"/>
                      <w:b w:val="0"/>
                      <w:sz w:val="20"/>
                      <w:szCs w:val="20"/>
                      <w:lang w:val="hr-HR"/>
                    </w:rPr>
                    <w:id w:val="11524798"/>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9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09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189078101"/>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189078106"/>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AB641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AB6418" w:rsidRPr="00EF71E3" w:rsidTr="00AB641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B6418" w:rsidRPr="00EF71E3" w:rsidTr="00AB641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AB641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spacing w:after="120"/>
              <w:jc w:val="both"/>
              <w:rPr>
                <w:rFonts w:ascii="Arial" w:hAnsi="Arial" w:cs="Arial"/>
                <w:sz w:val="20"/>
                <w:szCs w:val="20"/>
                <w:lang w:val="en-AU"/>
              </w:rPr>
            </w:pPr>
            <w:r w:rsidRPr="00EF71E3">
              <w:rPr>
                <w:rFonts w:ascii="Arial" w:hAnsi="Arial" w:cs="Arial"/>
                <w:sz w:val="20"/>
                <w:szCs w:val="20"/>
              </w:rPr>
              <w:t>Veić, Petar – Gluščić, Stjepan: Prekršajno pravo, opći dio, II. izmijenjeno i dopunjeno izdanje, Narodne novine, Zagreb, studeni 2013.</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Aviani, Damir: Prekršajno pravo, treće izmijjenjeno i dopunjeno izdanje, Pravni fakultet Sveučilišta u Splitu, Split, 2013. (elektroničko izdanje).</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Prekršajni zakon, Drugo izmijenjeno i dopunjenio izdanje, komentar, sudska praksa, pojmovno kazalo (ur. Petar Veić), Dušević &amp; Kršovnik, Rijeka, 2013.</w:t>
            </w:r>
          </w:p>
          <w:p w:rsidR="00286BE7" w:rsidRPr="00EF71E3" w:rsidRDefault="00286BE7" w:rsidP="002E3B28">
            <w:pPr>
              <w:spacing w:after="120"/>
              <w:jc w:val="both"/>
              <w:rPr>
                <w:rFonts w:ascii="Arial" w:hAnsi="Arial" w:cs="Arial"/>
                <w:color w:val="000000" w:themeColor="text1"/>
                <w:sz w:val="20"/>
                <w:szCs w:val="20"/>
              </w:rPr>
            </w:pPr>
            <w:r w:rsidRPr="00EF71E3">
              <w:rPr>
                <w:rFonts w:ascii="Arial" w:hAnsi="Arial" w:cs="Arial"/>
                <w:sz w:val="20"/>
                <w:szCs w:val="20"/>
              </w:rPr>
              <w:t>Prekršajni zakon, Narodne novine b</w:t>
            </w:r>
            <w:r w:rsidRPr="00EF71E3">
              <w:rPr>
                <w:rFonts w:ascii="Arial" w:hAnsi="Arial" w:cs="Arial"/>
                <w:color w:val="000000" w:themeColor="text1"/>
                <w:sz w:val="20"/>
                <w:szCs w:val="20"/>
              </w:rPr>
              <w:t xml:space="preserve">r. </w:t>
            </w:r>
            <w:hyperlink r:id="rId36" w:history="1">
              <w:r w:rsidRPr="00EF71E3">
                <w:rPr>
                  <w:rStyle w:val="Hiperveza"/>
                  <w:rFonts w:ascii="Arial" w:hAnsi="Arial" w:cs="Arial"/>
                  <w:color w:val="000000" w:themeColor="text1"/>
                  <w:sz w:val="20"/>
                  <w:szCs w:val="20"/>
                </w:rPr>
                <w:t>107/07</w:t>
              </w:r>
            </w:hyperlink>
            <w:r w:rsidRPr="00EF71E3">
              <w:rPr>
                <w:rFonts w:ascii="Arial" w:hAnsi="Arial" w:cs="Arial"/>
                <w:color w:val="000000" w:themeColor="text1"/>
                <w:sz w:val="20"/>
                <w:szCs w:val="20"/>
              </w:rPr>
              <w:t>, </w:t>
            </w:r>
            <w:hyperlink r:id="rId37" w:history="1">
              <w:r w:rsidRPr="00EF71E3">
                <w:rPr>
                  <w:rStyle w:val="Hiperveza"/>
                  <w:rFonts w:ascii="Arial" w:hAnsi="Arial" w:cs="Arial"/>
                  <w:color w:val="000000" w:themeColor="text1"/>
                  <w:sz w:val="20"/>
                  <w:szCs w:val="20"/>
                </w:rPr>
                <w:t>39/13</w:t>
              </w:r>
            </w:hyperlink>
            <w:r w:rsidRPr="00EF71E3">
              <w:rPr>
                <w:rFonts w:ascii="Arial" w:hAnsi="Arial" w:cs="Arial"/>
                <w:color w:val="000000" w:themeColor="text1"/>
                <w:sz w:val="20"/>
                <w:szCs w:val="20"/>
              </w:rPr>
              <w:t>, </w:t>
            </w:r>
            <w:hyperlink r:id="rId38" w:history="1">
              <w:r w:rsidRPr="00EF71E3">
                <w:rPr>
                  <w:rStyle w:val="Hiperveza"/>
                  <w:rFonts w:ascii="Arial" w:hAnsi="Arial" w:cs="Arial"/>
                  <w:color w:val="000000" w:themeColor="text1"/>
                  <w:sz w:val="20"/>
                  <w:szCs w:val="20"/>
                </w:rPr>
                <w:t>157/13</w:t>
              </w:r>
            </w:hyperlink>
            <w:r w:rsidRPr="00EF71E3">
              <w:rPr>
                <w:rFonts w:ascii="Arial" w:hAnsi="Arial" w:cs="Arial"/>
                <w:color w:val="000000" w:themeColor="text1"/>
                <w:sz w:val="20"/>
                <w:szCs w:val="20"/>
              </w:rPr>
              <w:t>, </w:t>
            </w:r>
            <w:hyperlink r:id="rId39" w:history="1">
              <w:r w:rsidRPr="00EF71E3">
                <w:rPr>
                  <w:rStyle w:val="Hiperveza"/>
                  <w:rFonts w:ascii="Arial" w:hAnsi="Arial" w:cs="Arial"/>
                  <w:color w:val="000000" w:themeColor="text1"/>
                  <w:sz w:val="20"/>
                  <w:szCs w:val="20"/>
                </w:rPr>
                <w:t>110/15</w:t>
              </w:r>
            </w:hyperlink>
            <w:r w:rsidRPr="00EF71E3">
              <w:rPr>
                <w:rFonts w:ascii="Arial" w:hAnsi="Arial" w:cs="Arial"/>
                <w:color w:val="000000" w:themeColor="text1"/>
                <w:sz w:val="20"/>
                <w:szCs w:val="20"/>
              </w:rPr>
              <w:t>, </w:t>
            </w:r>
            <w:hyperlink r:id="rId40" w:tgtFrame="_blank" w:history="1">
              <w:r w:rsidRPr="00EF71E3">
                <w:rPr>
                  <w:rStyle w:val="Hiperveza"/>
                  <w:rFonts w:ascii="Arial" w:hAnsi="Arial" w:cs="Arial"/>
                  <w:color w:val="000000" w:themeColor="text1"/>
                  <w:sz w:val="20"/>
                  <w:szCs w:val="20"/>
                </w:rPr>
                <w:t>70/17</w:t>
              </w:r>
            </w:hyperlink>
            <w:r w:rsidRPr="00EF71E3">
              <w:rPr>
                <w:rFonts w:ascii="Arial" w:hAnsi="Arial" w:cs="Arial"/>
                <w:color w:val="000000" w:themeColor="text1"/>
                <w:sz w:val="20"/>
                <w:szCs w:val="20"/>
              </w:rPr>
              <w:t>, 118/18</w:t>
            </w:r>
          </w:p>
          <w:p w:rsidR="00286BE7" w:rsidRPr="00EF71E3" w:rsidRDefault="00286BE7" w:rsidP="002E3B28">
            <w:pPr>
              <w:jc w:val="both"/>
              <w:rPr>
                <w:rFonts w:ascii="Arial" w:hAnsi="Arial" w:cs="Arial"/>
                <w:color w:val="000000" w:themeColor="text1"/>
                <w:sz w:val="20"/>
                <w:szCs w:val="20"/>
              </w:rPr>
            </w:pPr>
            <w:r w:rsidRPr="00EF71E3">
              <w:rPr>
                <w:rFonts w:ascii="Arial" w:hAnsi="Arial" w:cs="Arial"/>
                <w:color w:val="000000" w:themeColor="text1"/>
                <w:sz w:val="20"/>
                <w:szCs w:val="20"/>
              </w:rPr>
              <w:lastRenderedPageBreak/>
              <w:t xml:space="preserve">Zakon o sigurnost prometa na cestama NN </w:t>
            </w:r>
            <w:hyperlink r:id="rId41" w:tgtFrame="_blank" w:history="1">
              <w:r w:rsidRPr="00EF71E3">
                <w:rPr>
                  <w:rStyle w:val="Hiperveza"/>
                  <w:rFonts w:ascii="Arial" w:hAnsi="Arial" w:cs="Arial"/>
                  <w:color w:val="000000" w:themeColor="text1"/>
                  <w:sz w:val="20"/>
                  <w:szCs w:val="20"/>
                </w:rPr>
                <w:t>67/08</w:t>
              </w:r>
            </w:hyperlink>
            <w:r w:rsidRPr="00EF71E3">
              <w:rPr>
                <w:rFonts w:ascii="Arial" w:hAnsi="Arial" w:cs="Arial"/>
                <w:color w:val="000000" w:themeColor="text1"/>
                <w:sz w:val="20"/>
                <w:szCs w:val="20"/>
              </w:rPr>
              <w:t xml:space="preserve">, </w:t>
            </w:r>
            <w:hyperlink r:id="rId42" w:tgtFrame="_blank" w:history="1">
              <w:r w:rsidRPr="00EF71E3">
                <w:rPr>
                  <w:rStyle w:val="Hiperveza"/>
                  <w:rFonts w:ascii="Arial" w:hAnsi="Arial" w:cs="Arial"/>
                  <w:color w:val="000000" w:themeColor="text1"/>
                  <w:sz w:val="20"/>
                  <w:szCs w:val="20"/>
                </w:rPr>
                <w:t>48/10</w:t>
              </w:r>
            </w:hyperlink>
            <w:r w:rsidRPr="00EF71E3">
              <w:rPr>
                <w:rFonts w:ascii="Arial" w:hAnsi="Arial" w:cs="Arial"/>
                <w:color w:val="000000" w:themeColor="text1"/>
                <w:sz w:val="20"/>
                <w:szCs w:val="20"/>
              </w:rPr>
              <w:t xml:space="preserve">, </w:t>
            </w:r>
            <w:hyperlink r:id="rId43" w:tgtFrame="_blank" w:history="1">
              <w:r w:rsidRPr="00EF71E3">
                <w:rPr>
                  <w:rStyle w:val="Hiperveza"/>
                  <w:rFonts w:ascii="Arial" w:hAnsi="Arial" w:cs="Arial"/>
                  <w:color w:val="000000" w:themeColor="text1"/>
                  <w:sz w:val="20"/>
                  <w:szCs w:val="20"/>
                </w:rPr>
                <w:t>74/11</w:t>
              </w:r>
            </w:hyperlink>
            <w:r w:rsidRPr="00EF71E3">
              <w:rPr>
                <w:rFonts w:ascii="Arial" w:hAnsi="Arial" w:cs="Arial"/>
                <w:color w:val="000000" w:themeColor="text1"/>
                <w:sz w:val="20"/>
                <w:szCs w:val="20"/>
              </w:rPr>
              <w:t xml:space="preserve">, </w:t>
            </w:r>
            <w:hyperlink r:id="rId44" w:tgtFrame="_blank" w:history="1">
              <w:r w:rsidRPr="00EF71E3">
                <w:rPr>
                  <w:rStyle w:val="Hiperveza"/>
                  <w:rFonts w:ascii="Arial" w:hAnsi="Arial" w:cs="Arial"/>
                  <w:color w:val="000000" w:themeColor="text1"/>
                  <w:sz w:val="20"/>
                  <w:szCs w:val="20"/>
                </w:rPr>
                <w:t>80/13</w:t>
              </w:r>
            </w:hyperlink>
            <w:r w:rsidRPr="00EF71E3">
              <w:rPr>
                <w:rFonts w:ascii="Arial" w:hAnsi="Arial" w:cs="Arial"/>
                <w:color w:val="000000" w:themeColor="text1"/>
                <w:sz w:val="20"/>
                <w:szCs w:val="20"/>
              </w:rPr>
              <w:t xml:space="preserve">, </w:t>
            </w:r>
            <w:hyperlink r:id="rId45" w:tgtFrame="_blank" w:history="1">
              <w:r w:rsidRPr="00EF71E3">
                <w:rPr>
                  <w:rStyle w:val="Hiperveza"/>
                  <w:rFonts w:ascii="Arial" w:hAnsi="Arial" w:cs="Arial"/>
                  <w:color w:val="000000" w:themeColor="text1"/>
                  <w:sz w:val="20"/>
                  <w:szCs w:val="20"/>
                </w:rPr>
                <w:t>158/13</w:t>
              </w:r>
            </w:hyperlink>
            <w:r w:rsidRPr="00EF71E3">
              <w:rPr>
                <w:rFonts w:ascii="Arial" w:hAnsi="Arial" w:cs="Arial"/>
                <w:color w:val="000000" w:themeColor="text1"/>
                <w:sz w:val="20"/>
                <w:szCs w:val="20"/>
              </w:rPr>
              <w:t xml:space="preserve">, </w:t>
            </w:r>
            <w:hyperlink r:id="rId46" w:tgtFrame="_blank" w:history="1">
              <w:r w:rsidRPr="00EF71E3">
                <w:rPr>
                  <w:rStyle w:val="Hiperveza"/>
                  <w:rFonts w:ascii="Arial" w:hAnsi="Arial" w:cs="Arial"/>
                  <w:color w:val="000000" w:themeColor="text1"/>
                  <w:sz w:val="20"/>
                  <w:szCs w:val="20"/>
                </w:rPr>
                <w:t>92/14</w:t>
              </w:r>
            </w:hyperlink>
            <w:r w:rsidRPr="00EF71E3">
              <w:rPr>
                <w:rFonts w:ascii="Arial" w:hAnsi="Arial" w:cs="Arial"/>
                <w:color w:val="000000" w:themeColor="text1"/>
                <w:sz w:val="20"/>
                <w:szCs w:val="20"/>
              </w:rPr>
              <w:t xml:space="preserve">, </w:t>
            </w:r>
            <w:hyperlink r:id="rId47" w:tgtFrame="_blank" w:history="1">
              <w:r w:rsidRPr="00EF71E3">
                <w:rPr>
                  <w:rStyle w:val="Hiperveza"/>
                  <w:rFonts w:ascii="Arial" w:hAnsi="Arial" w:cs="Arial"/>
                  <w:color w:val="000000" w:themeColor="text1"/>
                  <w:sz w:val="20"/>
                  <w:szCs w:val="20"/>
                </w:rPr>
                <w:t>64/15</w:t>
              </w:r>
            </w:hyperlink>
            <w:r w:rsidRPr="00EF71E3">
              <w:rPr>
                <w:rFonts w:ascii="Arial" w:hAnsi="Arial" w:cs="Arial"/>
                <w:color w:val="000000" w:themeColor="text1"/>
                <w:sz w:val="20"/>
                <w:szCs w:val="20"/>
              </w:rPr>
              <w:t xml:space="preserve">, </w:t>
            </w:r>
            <w:hyperlink r:id="rId48" w:tgtFrame="_blank" w:history="1">
              <w:r w:rsidRPr="00EF71E3">
                <w:rPr>
                  <w:rStyle w:val="Hiperveza"/>
                  <w:rFonts w:ascii="Arial" w:hAnsi="Arial" w:cs="Arial"/>
                  <w:color w:val="000000" w:themeColor="text1"/>
                  <w:sz w:val="20"/>
                  <w:szCs w:val="20"/>
                </w:rPr>
                <w:t>108/17</w:t>
              </w:r>
            </w:hyperlink>
            <w:r w:rsidRPr="00EF71E3">
              <w:rPr>
                <w:rFonts w:ascii="Arial" w:hAnsi="Arial" w:cs="Arial"/>
                <w:color w:val="000000" w:themeColor="text1"/>
                <w:sz w:val="20"/>
                <w:szCs w:val="20"/>
              </w:rPr>
              <w:t xml:space="preserve">, </w:t>
            </w:r>
            <w:hyperlink r:id="rId49" w:tgtFrame="_blank" w:history="1">
              <w:r w:rsidRPr="00EF71E3">
                <w:rPr>
                  <w:rStyle w:val="Hiperveza"/>
                  <w:rFonts w:ascii="Arial" w:hAnsi="Arial" w:cs="Arial"/>
                  <w:color w:val="000000" w:themeColor="text1"/>
                  <w:sz w:val="20"/>
                  <w:szCs w:val="20"/>
                </w:rPr>
                <w:t>70/19</w:t>
              </w:r>
            </w:hyperlink>
            <w:r w:rsidRPr="00EF71E3">
              <w:rPr>
                <w:rFonts w:ascii="Arial" w:hAnsi="Arial" w:cs="Arial"/>
                <w:color w:val="000000" w:themeColor="text1"/>
                <w:sz w:val="20"/>
                <w:szCs w:val="20"/>
              </w:rPr>
              <w:t>, 42/20</w:t>
            </w:r>
          </w:p>
          <w:p w:rsidR="00286BE7" w:rsidRPr="00EF71E3" w:rsidRDefault="00286BE7" w:rsidP="002E3B28">
            <w:pPr>
              <w:spacing w:line="240" w:lineRule="auto"/>
              <w:rPr>
                <w:rFonts w:ascii="Arial" w:hAnsi="Arial" w:cs="Arial"/>
                <w:sz w:val="20"/>
                <w:szCs w:val="20"/>
              </w:rPr>
            </w:pPr>
            <w:r w:rsidRPr="00EF71E3">
              <w:rPr>
                <w:rFonts w:ascii="Arial" w:hAnsi="Arial" w:cs="Arial"/>
                <w:color w:val="000000" w:themeColor="text1"/>
                <w:sz w:val="20"/>
                <w:szCs w:val="20"/>
              </w:rPr>
              <w:t>Zakon o zaštiti od nasilja u obitelji, NN 70/17, 126/19, 84/21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after="120"/>
              <w:jc w:val="both"/>
              <w:rPr>
                <w:rFonts w:ascii="Arial" w:hAnsi="Arial" w:cs="Arial"/>
                <w:sz w:val="20"/>
                <w:szCs w:val="20"/>
                <w:lang w:val="en-AU"/>
              </w:rPr>
            </w:pPr>
            <w:r w:rsidRPr="00EF71E3">
              <w:rPr>
                <w:rFonts w:ascii="Arial" w:hAnsi="Arial" w:cs="Arial"/>
                <w:sz w:val="20"/>
                <w:szCs w:val="20"/>
              </w:rPr>
              <w:t xml:space="preserve">Oset, Snježana: Prekršajnopravna zaštita od nasilja u obitelji, Hrvatski ljetopis za kazneno pravo i praksu, vol. 21, broj 2/2014, str. 579-618.  </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 xml:space="preserve">Derenčinović, Davor - Gulišija, Miranda - Prtenjača Dragičević, Marta: Novosti u materijalnopravnim odredbama Prekršajnog zakona, Hrvatski ljetopis za kazneno pravo i praksu, vol. 20, broj 2/2013, str. 751-777. </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 xml:space="preserve"> Rašo, Marko - Korotaj, Gordana: Novosti u postupovnim odredbama Prekršajnog zakona, Hrvatski ljetopis za kazneno pravo i praksu, vol. 20, broj 2/2013, str. 779-793.</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Kovačić, Antonija: Prekršajno sankcioniranje nasilja u obitelji, Aktualna pitanja kaznenog zakonodavstva, Inženjerski biro, Zagreb, 2005.</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lang w:val="pl-PL"/>
              </w:rPr>
            </w:pPr>
            <w:r w:rsidRPr="00EF71E3">
              <w:rPr>
                <w:rFonts w:ascii="Arial" w:hAnsi="Arial" w:cs="Arial"/>
                <w:sz w:val="20"/>
                <w:szCs w:val="20"/>
              </w:rPr>
              <w:t>1. Mišljenje studenata o kvaliteti nastave putem anketa koje se provode nakon završetka nastave</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AB641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RAČUNALNI KRIMINALITET</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PR5RČK</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Izv. prof.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AB641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AB641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AB641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Osposobljavanje polaznika studija za shvaćanje, razumijevanje i usvajanje, aktualnih i relevantnih informacijsko komunikacijskih tehnologija te rizika koje donosi razvoj informacijskog društva u pogledu neovlaštenog korištenja računala te osobnih podataka</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rPr>
                <w:rFonts w:ascii="Arial" w:hAnsi="Arial" w:cs="Arial"/>
                <w:sz w:val="20"/>
                <w:szCs w:val="20"/>
              </w:rPr>
            </w:pPr>
            <w:r w:rsidRPr="00EF71E3">
              <w:rPr>
                <w:rFonts w:ascii="Arial" w:hAnsi="Arial" w:cs="Arial"/>
                <w:sz w:val="20"/>
                <w:szCs w:val="20"/>
              </w:rPr>
              <w:t>a)Objasniti pojam i glavne značajke računalnog kriminaliteta</w:t>
            </w:r>
          </w:p>
          <w:p w:rsidR="00286BE7" w:rsidRPr="00EF71E3" w:rsidRDefault="00286BE7" w:rsidP="002E3B28">
            <w:pPr>
              <w:tabs>
                <w:tab w:val="left" w:pos="2820"/>
              </w:tabs>
              <w:rPr>
                <w:rFonts w:ascii="Arial" w:hAnsi="Arial" w:cs="Arial"/>
                <w:sz w:val="20"/>
                <w:szCs w:val="20"/>
              </w:rPr>
            </w:pPr>
            <w:r w:rsidRPr="00EF71E3">
              <w:rPr>
                <w:rFonts w:ascii="Arial" w:hAnsi="Arial" w:cs="Arial"/>
                <w:sz w:val="20"/>
                <w:szCs w:val="20"/>
              </w:rPr>
              <w:t>b)Analizirati aspekte primjene mjera informacijske sigurnosti i sigurnosti informacijskih sustava na zaštitu podataka</w:t>
            </w:r>
          </w:p>
          <w:p w:rsidR="00286BE7" w:rsidRPr="00EF71E3" w:rsidRDefault="00286BE7" w:rsidP="002E3B28">
            <w:pPr>
              <w:tabs>
                <w:tab w:val="left" w:pos="2820"/>
              </w:tabs>
              <w:rPr>
                <w:rFonts w:ascii="Arial" w:hAnsi="Arial" w:cs="Arial"/>
                <w:sz w:val="20"/>
                <w:szCs w:val="20"/>
              </w:rPr>
            </w:pPr>
            <w:r w:rsidRPr="00EF71E3">
              <w:rPr>
                <w:rFonts w:ascii="Arial" w:hAnsi="Arial" w:cs="Arial"/>
                <w:sz w:val="20"/>
                <w:szCs w:val="20"/>
              </w:rPr>
              <w:lastRenderedPageBreak/>
              <w:t>c)Interpretirati aktualne društvene procese primjenom temeljnih informacijskih i komunikacijskih tehnologija i kategorija digitalne transformacije</w:t>
            </w:r>
          </w:p>
          <w:p w:rsidR="00286BE7" w:rsidRPr="00EF71E3" w:rsidRDefault="00286BE7" w:rsidP="002E3B28">
            <w:pPr>
              <w:tabs>
                <w:tab w:val="left" w:pos="2820"/>
              </w:tabs>
              <w:rPr>
                <w:rFonts w:ascii="Arial" w:hAnsi="Arial" w:cs="Arial"/>
              </w:rPr>
            </w:pPr>
            <w:r w:rsidRPr="00EF71E3">
              <w:rPr>
                <w:rFonts w:ascii="Arial" w:hAnsi="Arial" w:cs="Arial"/>
                <w:sz w:val="20"/>
                <w:szCs w:val="20"/>
              </w:rPr>
              <w:t>d)Objasniti pojam i glavne značajke računalnog i kibernetičkog kriminaliteta</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1.</w:t>
            </w:r>
            <w:r w:rsidR="00AB6418" w:rsidRPr="00EF71E3">
              <w:rPr>
                <w:rFonts w:ascii="Arial" w:hAnsi="Arial" w:cs="Arial"/>
                <w:sz w:val="20"/>
                <w:szCs w:val="20"/>
              </w:rPr>
              <w:t>nastanak i razvoj računalnog kriminaliteta (4p+1s)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2.</w:t>
            </w:r>
            <w:r w:rsidR="00AB6418" w:rsidRPr="00EF71E3">
              <w:rPr>
                <w:rFonts w:ascii="Arial" w:hAnsi="Arial" w:cs="Arial"/>
                <w:sz w:val="20"/>
                <w:szCs w:val="20"/>
              </w:rPr>
              <w:t>geneza računalnog kriminaliteta(4p+1s)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3.</w:t>
            </w:r>
            <w:r w:rsidR="00AB6418" w:rsidRPr="00EF71E3">
              <w:rPr>
                <w:rFonts w:ascii="Arial" w:hAnsi="Arial" w:cs="Arial"/>
                <w:sz w:val="20"/>
                <w:szCs w:val="20"/>
              </w:rPr>
              <w:t>patologija računalnog kriminaliteta(4p+1s)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4.</w:t>
            </w:r>
            <w:r w:rsidR="00AB6418" w:rsidRPr="00EF71E3">
              <w:rPr>
                <w:rFonts w:ascii="Arial" w:hAnsi="Arial" w:cs="Arial"/>
                <w:sz w:val="20"/>
                <w:szCs w:val="20"/>
              </w:rPr>
              <w:t>društvo i računalni kriminalitet(8p+1s)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5.</w:t>
            </w:r>
            <w:r w:rsidR="00AB6418" w:rsidRPr="00EF71E3">
              <w:rPr>
                <w:rFonts w:ascii="Arial" w:hAnsi="Arial" w:cs="Arial"/>
                <w:sz w:val="20"/>
                <w:szCs w:val="20"/>
              </w:rPr>
              <w:t>otkrivanje, prijavljivanje i sankcioniranje računalnog kriminaliteta (8p+1s)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6</w:t>
            </w:r>
            <w:r w:rsidR="00AB6418" w:rsidRPr="00EF71E3">
              <w:rPr>
                <w:rFonts w:ascii="Arial" w:hAnsi="Arial" w:cs="Arial"/>
                <w:sz w:val="20"/>
                <w:szCs w:val="20"/>
              </w:rPr>
              <w:t>regulativa računalnog</w:t>
            </w:r>
            <w:r w:rsidRPr="00EF71E3">
              <w:rPr>
                <w:rFonts w:ascii="Arial" w:hAnsi="Arial" w:cs="Arial"/>
                <w:sz w:val="20"/>
                <w:szCs w:val="20"/>
              </w:rPr>
              <w:t>.</w:t>
            </w:r>
            <w:r w:rsidR="00AB6418" w:rsidRPr="00EF71E3">
              <w:rPr>
                <w:rFonts w:ascii="Arial" w:hAnsi="Arial" w:cs="Arial"/>
                <w:sz w:val="20"/>
                <w:szCs w:val="20"/>
              </w:rPr>
              <w:t xml:space="preserve"> Kriminaliteta (4p+1s)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7.</w:t>
            </w:r>
            <w:r w:rsidR="00AB6418" w:rsidRPr="00EF71E3">
              <w:rPr>
                <w:rFonts w:ascii="Arial" w:hAnsi="Arial" w:cs="Arial"/>
                <w:sz w:val="20"/>
                <w:szCs w:val="20"/>
              </w:rPr>
              <w:t>mjere zaštite informacijskih sustava i računalni kriminalitet (4p+1s)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8.</w:t>
            </w:r>
            <w:r w:rsidR="00AB6418" w:rsidRPr="00EF71E3">
              <w:rPr>
                <w:rFonts w:ascii="Arial" w:hAnsi="Arial" w:cs="Arial"/>
                <w:sz w:val="20"/>
                <w:szCs w:val="20"/>
              </w:rPr>
              <w:t>zaštita tajnosti podataka i računalni kriminalitet (4p+1s)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9.</w:t>
            </w:r>
            <w:r w:rsidR="00AB6418" w:rsidRPr="00EF71E3">
              <w:rPr>
                <w:rFonts w:ascii="Arial" w:hAnsi="Arial" w:cs="Arial"/>
                <w:sz w:val="20"/>
                <w:szCs w:val="20"/>
              </w:rPr>
              <w:t>elektroničko poslovanje i računalni kriminalitet (8p+1s)</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10.</w:t>
            </w:r>
            <w:r w:rsidR="00AB6418" w:rsidRPr="00EF71E3">
              <w:rPr>
                <w:rFonts w:ascii="Arial" w:hAnsi="Arial" w:cs="Arial"/>
                <w:sz w:val="20"/>
                <w:szCs w:val="20"/>
              </w:rPr>
              <w:t>računalna sigurnost i informacijski sustavi (4p+1s)</w:t>
            </w:r>
          </w:p>
          <w:p w:rsidR="00286BE7" w:rsidRPr="00EF71E3" w:rsidRDefault="00286BE7" w:rsidP="002E3B28">
            <w:pPr>
              <w:tabs>
                <w:tab w:val="left" w:pos="2820"/>
              </w:tabs>
              <w:spacing w:after="0" w:line="240" w:lineRule="auto"/>
              <w:rPr>
                <w:rFonts w:ascii="Arial" w:hAnsi="Arial" w:cs="Arial"/>
              </w:rPr>
            </w:pPr>
            <w:r w:rsidRPr="00EF71E3">
              <w:rPr>
                <w:rFonts w:ascii="Arial" w:hAnsi="Arial" w:cs="Arial"/>
                <w:sz w:val="20"/>
                <w:szCs w:val="20"/>
              </w:rPr>
              <w:t>11.</w:t>
            </w:r>
            <w:r w:rsidR="00AB6418" w:rsidRPr="00EF71E3">
              <w:rPr>
                <w:rFonts w:ascii="Arial" w:hAnsi="Arial" w:cs="Arial"/>
                <w:sz w:val="20"/>
                <w:szCs w:val="20"/>
              </w:rPr>
              <w:t>računalni kriminalitet i ministarstvo unutarnjih poslova rh (4p+1s)</w:t>
            </w:r>
          </w:p>
        </w:tc>
      </w:tr>
      <w:tr w:rsidR="00286BE7" w:rsidRPr="00EF71E3" w:rsidTr="00AB641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7"/>
              </w:sdtPr>
              <w:sdtEndPr/>
              <w:sdtContent>
                <w:sdt>
                  <w:sdtPr>
                    <w:rPr>
                      <w:rFonts w:ascii="Arial" w:hAnsi="Arial" w:cs="Arial"/>
                      <w:b w:val="0"/>
                      <w:sz w:val="20"/>
                      <w:szCs w:val="20"/>
                      <w:lang w:val="hr-HR"/>
                    </w:rPr>
                    <w:id w:val="8391425"/>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8"/>
              </w:sdtPr>
              <w:sdtEndPr/>
              <w:sdtContent>
                <w:sdt>
                  <w:sdtPr>
                    <w:rPr>
                      <w:rFonts w:ascii="Arial" w:hAnsi="Arial" w:cs="Arial"/>
                      <w:b w:val="0"/>
                      <w:sz w:val="20"/>
                      <w:szCs w:val="20"/>
                      <w:lang w:val="hr-HR"/>
                    </w:rPr>
                    <w:id w:val="8391423"/>
                  </w:sdtPr>
                  <w:sdtEndPr/>
                  <w:sdtContent>
                    <w:r w:rsidR="00286BE7" w:rsidRPr="00EF71E3">
                      <w:rPr>
                        <w:rFonts w:ascii="Segoe UI Symbol" w:eastAsia="MS Gothic" w:hAnsi="Segoe UI Symbol" w:cs="Segoe UI Symbol"/>
                        <w:b w:val="0"/>
                        <w:sz w:val="20"/>
                        <w:szCs w:val="20"/>
                        <w:lang w:val="hr-HR"/>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0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112"/>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8907811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89078117"/>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AB641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AB6418" w:rsidRPr="00EF71E3" w:rsidTr="00AB641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B6418" w:rsidRPr="00EF71E3" w:rsidTr="00AB641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AB641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Boban, Marija; Zaštita podataka i pravo na privatnost u informacijskom društvu, Veleučilište „Nikola Tesla“ u Gospiću, Gospić, 2019. (Poglavlje 1. i Poglavlje 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Boban, Marija, Računalni kriminalitet, e-nastavni materijal, Sveučilište u Splitu Pravni fakultet, 2021.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eastAsia="Calibri" w:hAnsi="Arial" w:cs="Arial"/>
                <w:sz w:val="20"/>
                <w:szCs w:val="20"/>
              </w:rPr>
              <w:br/>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eastAsia="Calibri" w:hAnsi="Arial" w:cs="Arial"/>
                <w:sz w:val="20"/>
                <w:szCs w:val="20"/>
              </w:rPr>
            </w:pPr>
            <w:r w:rsidRPr="00EF71E3">
              <w:rPr>
                <w:rFonts w:ascii="Arial" w:eastAsia="Calibri" w:hAnsi="Arial" w:cs="Arial"/>
                <w:sz w:val="20"/>
                <w:szCs w:val="20"/>
              </w:rPr>
              <w:t>1. Čizmić, J., Boban, M., Zlatović, D., Nove tehnologije, intelektualno vlasništvo i informacijska sigurnost, Sveučilište u Splitu Pravni fakultet, Split, 2016., 785 str (sveučilišni udžbenik)</w:t>
            </w:r>
          </w:p>
          <w:p w:rsidR="00286BE7" w:rsidRPr="00EF71E3" w:rsidRDefault="00286BE7" w:rsidP="002E3B28">
            <w:pPr>
              <w:tabs>
                <w:tab w:val="left" w:pos="2820"/>
              </w:tabs>
              <w:spacing w:after="0"/>
              <w:rPr>
                <w:rFonts w:ascii="Arial" w:eastAsia="Calibri" w:hAnsi="Arial" w:cs="Arial"/>
                <w:sz w:val="20"/>
                <w:szCs w:val="20"/>
              </w:rPr>
            </w:pPr>
            <w:r w:rsidRPr="00EF71E3">
              <w:rPr>
                <w:rFonts w:ascii="Arial" w:eastAsia="Calibri" w:hAnsi="Arial" w:cs="Arial"/>
                <w:sz w:val="20"/>
                <w:szCs w:val="20"/>
              </w:rPr>
              <w:t xml:space="preserve"> 2. Dragičević, Dražen; Kompjuterski kriminalitet i informacijski sustavi, IBS - Informatorov biro sustav d.o.o., Zagreb, 2004.</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lang w:val="pl-PL"/>
              </w:rPr>
            </w:pPr>
            <w:r w:rsidRPr="00EF71E3">
              <w:rPr>
                <w:rFonts w:ascii="Arial" w:hAnsi="Arial" w:cs="Arial"/>
                <w:sz w:val="20"/>
                <w:szCs w:val="20"/>
                <w:lang w:val="pl-PL"/>
              </w:rPr>
              <w:t>1. Mišljenje studenata o kvaliteti nastave putem anketa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lang w:val="pl-PL"/>
              </w:rPr>
              <w:t>2. Nastavnici koji podučavaju srodne predmete surađuju i zajednički vode brigu o kvaliteti nastave.</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Student će imati mogućnost komuniciranja s nastavnikom i suradnikom putem elektroničke pošte i konzultacija.</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AB641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RJEŠAVANJE SPOROVA U MEĐUNARODNOM PRAVU</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b/>
                <w:sz w:val="20"/>
                <w:szCs w:val="20"/>
              </w:rPr>
            </w:pPr>
            <w:r w:rsidRPr="00EF71E3">
              <w:rPr>
                <w:rFonts w:ascii="Arial" w:hAnsi="Arial" w:cs="Arial"/>
                <w:sz w:val="20"/>
                <w:szCs w:val="20"/>
              </w:rPr>
              <w:t>PR5RSM</w:t>
            </w:r>
          </w:p>
          <w:p w:rsidR="00286BE7" w:rsidRPr="00EF71E3" w:rsidRDefault="00286BE7" w:rsidP="002E3B28">
            <w:pPr>
              <w:spacing w:after="0"/>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Vesna Barić Punda</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Prof. dr. sc. Davorin Rudolf ml.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AB641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AB641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286BE7" w:rsidRPr="00EF71E3" w:rsidTr="00AB641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Posebna i produbljena znanja o sustavu pravila i institucija za mirno rješavanje međunarodnih sporova.</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Opći uvjeti za upis na V. godinu studija.</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Opisati povijesni razvoj instutucija i metoda mirnoga rješavanja međunarodnih sporova, te prikazati paletu sredstava danas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 Objasniti prednosti i mane svakoga od načina mirnoga rješavanja sporova i izložiti njihov normativni okvir</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 Objasniti korelaciju između načela zabrane upotrebe oružane sile, te drugih načela međunarodnog prava, i načela mirnoga rješavanja sporova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 Prikazati i analizirati međunarodnu sudsku i arbitražnu praksu</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Načini mirnoga rješavanja sporova općenito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Izravni pregovori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 Dobre usluge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Posredovanje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Istraga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Mirenje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Arbitraža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Međunarodni sud pravde u Den Haagu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Ostali stalni sudski organi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Rješavanje sporova u krilu međunarodnih organizacija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Kolektivne mjere prema Povelji UN-a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Mirovne operacije UN-a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Mjere dopuštene samopomoći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Retorzija (4P + 1S)</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Dopuštene represalije (4P + 1S)</w:t>
            </w:r>
          </w:p>
        </w:tc>
      </w:tr>
      <w:tr w:rsidR="00286BE7" w:rsidRPr="00EF71E3" w:rsidTr="00AB641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602"/>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601"/>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286BE7" w:rsidRPr="00EF71E3" w:rsidTr="00AB641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AB6418" w:rsidRPr="00EF71E3" w:rsidTr="00AB641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AB6418" w:rsidRPr="00EF71E3" w:rsidTr="00AB6418">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AB6418" w:rsidRPr="00EF71E3" w:rsidRDefault="00AB6418" w:rsidP="00AB6418">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AB6418" w:rsidRPr="00EF71E3" w:rsidRDefault="00AB6418" w:rsidP="00AB641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AB6418" w:rsidRPr="00EF71E3" w:rsidTr="00AB6418">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AB6418" w:rsidRPr="00EF71E3" w:rsidRDefault="00AB6418" w:rsidP="00AB641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AB6418" w:rsidRPr="00EF71E3" w:rsidRDefault="00AB6418" w:rsidP="00AB6418">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AB641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V.Đ. Degan, Uloga i domašaj međunarodnog prava u mirnom rješavanju sporova, JRMP 1964, br. 3, str. 391-411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 Đ. Degan, Međunarodno pravo, Zagreb, 2011 (odabrana poglavlja)</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 Barić Punda, O mirenju u međunarodnom pravu, Zbornik radova Pravnog fakulteta u Splitu, 1991., str. 185-196</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Andrassy, B. Bakotić, M. Seršić, B. Vukas, Međunarodno pravo 3, Zagreb, 2006. (odabrana poglavlja)  </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AB641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widowControl w:val="0"/>
              <w:tabs>
                <w:tab w:val="left" w:pos="-1440"/>
                <w:tab w:val="left" w:pos="360"/>
              </w:tabs>
              <w:spacing w:after="0"/>
              <w:rPr>
                <w:rFonts w:ascii="Arial" w:hAnsi="Arial" w:cs="Arial"/>
                <w:sz w:val="20"/>
                <w:szCs w:val="20"/>
                <w:lang w:val="en-US"/>
              </w:rPr>
            </w:pPr>
            <w:r w:rsidRPr="00EF71E3">
              <w:rPr>
                <w:rFonts w:ascii="Arial" w:hAnsi="Arial" w:cs="Arial"/>
                <w:sz w:val="20"/>
                <w:szCs w:val="20"/>
              </w:rPr>
              <w:t>1. J. Andrassy, Međunarodno pravosuđe, Zagreb 1948, str. 18-34.</w:t>
            </w:r>
            <w:r w:rsidRPr="00EF71E3">
              <w:rPr>
                <w:rFonts w:ascii="Arial" w:hAnsi="Arial" w:cs="Arial"/>
                <w:sz w:val="20"/>
                <w:szCs w:val="20"/>
                <w:lang w:val="en-US"/>
              </w:rPr>
              <w:t xml:space="preserve">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lang w:val="en-US"/>
              </w:rPr>
              <w:t xml:space="preserve">2. V. Đ. Degan, O sukobima u suvremenom svijetu i načinima njihova prevladavanja, Naše teme, Zagreb 1989, br. 5, str. 959-973    </w:t>
            </w:r>
          </w:p>
        </w:tc>
      </w:tr>
      <w:tr w:rsidR="00286BE7" w:rsidRPr="00EF71E3" w:rsidTr="00AB641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t xml:space="preserve">Načini praćenja kvalitete koji osiguravaju </w:t>
            </w:r>
            <w:r w:rsidRPr="00EF71E3">
              <w:rPr>
                <w:rFonts w:ascii="Arial" w:hAnsi="Arial" w:cs="Arial"/>
                <w:color w:val="000000"/>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Nastavnici su tijekom čitavog nastavnog ciklusa na raspolaganju studentima, putem konzultacija i e-maila. Objašnjenjima, savjetima i uputama na formalan način (tijekom nastavnih sati), i neformalan, pomaže se uspješnom svladavanju nastavnog gradiva.</w:t>
            </w:r>
          </w:p>
        </w:tc>
      </w:tr>
      <w:tr w:rsidR="00286BE7" w:rsidRPr="00EF71E3" w:rsidTr="00AB641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p w:rsidR="00AB6418" w:rsidRPr="00EF71E3" w:rsidRDefault="00AB6418">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5353C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ind w:left="397" w:hanging="397"/>
              <w:rPr>
                <w:rFonts w:ascii="Arial" w:hAnsi="Arial" w:cs="Arial"/>
                <w:b/>
                <w:sz w:val="20"/>
                <w:szCs w:val="20"/>
              </w:rPr>
            </w:pPr>
            <w:r w:rsidRPr="00EF71E3">
              <w:rPr>
                <w:rFonts w:ascii="Arial" w:hAnsi="Arial" w:cs="Arial"/>
                <w:b/>
                <w:sz w:val="20"/>
                <w:szCs w:val="20"/>
              </w:rPr>
              <w:t>SINDIKALNO PRAVO</w:t>
            </w:r>
          </w:p>
        </w:tc>
      </w:tr>
      <w:tr w:rsidR="00286BE7"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PR5SIN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V.</w:t>
            </w:r>
          </w:p>
        </w:tc>
      </w:tr>
      <w:tr w:rsidR="00286BE7"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after="0"/>
              <w:rPr>
                <w:rFonts w:ascii="Arial" w:hAnsi="Arial" w:cs="Arial"/>
                <w:sz w:val="20"/>
                <w:szCs w:val="20"/>
              </w:rPr>
            </w:pPr>
            <w:r w:rsidRPr="00EF71E3">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w:t>
            </w:r>
          </w:p>
        </w:tc>
      </w:tr>
      <w:tr w:rsidR="00286BE7" w:rsidRPr="00EF71E3" w:rsidTr="005353C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jc w:val="center"/>
              <w:rPr>
                <w:rFonts w:ascii="Arial" w:hAnsi="Arial" w:cs="Arial"/>
                <w:sz w:val="20"/>
                <w:szCs w:val="20"/>
              </w:rPr>
            </w:pPr>
            <w:r w:rsidRPr="00EF71E3">
              <w:rPr>
                <w:rFonts w:ascii="Arial" w:hAnsi="Arial" w:cs="Arial"/>
                <w:sz w:val="20"/>
                <w:szCs w:val="20"/>
              </w:rPr>
              <w:t>T</w:t>
            </w:r>
          </w:p>
        </w:tc>
      </w:tr>
      <w:tr w:rsidR="00286BE7" w:rsidRPr="00EF71E3" w:rsidTr="005353C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rPr>
                <w:rFonts w:ascii="Arial" w:hAnsi="Arial" w:cs="Arial"/>
                <w:sz w:val="20"/>
                <w:szCs w:val="20"/>
              </w:rPr>
            </w:pPr>
          </w:p>
        </w:tc>
      </w:tr>
      <w:tr w:rsidR="00286BE7"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rPr>
                <w:rFonts w:ascii="Arial" w:hAnsi="Arial" w:cs="Arial"/>
                <w:sz w:val="20"/>
                <w:szCs w:val="20"/>
              </w:rPr>
            </w:pPr>
            <w:r w:rsidRPr="00EF71E3">
              <w:rPr>
                <w:rFonts w:ascii="Arial" w:hAnsi="Arial" w:cs="Arial"/>
                <w:sz w:val="20"/>
                <w:szCs w:val="20"/>
              </w:rPr>
              <w:t>10%</w:t>
            </w:r>
          </w:p>
        </w:tc>
      </w:tr>
      <w:tr w:rsidR="00286BE7" w:rsidRPr="00EF71E3" w:rsidTr="005353C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rPr>
                <w:rFonts w:ascii="Arial" w:hAnsi="Arial" w:cs="Arial"/>
                <w:sz w:val="20"/>
                <w:szCs w:val="20"/>
              </w:rPr>
            </w:pPr>
            <w:r w:rsidRPr="00EF71E3">
              <w:rPr>
                <w:rFonts w:ascii="Arial" w:hAnsi="Arial" w:cs="Arial"/>
                <w:sz w:val="20"/>
                <w:szCs w:val="20"/>
              </w:rPr>
              <w:t xml:space="preserve">Upoznati studente sa općim i posebnim znanjima o udrugama sindikata i poslodavaca, kolektivnim sporovima i njihovom rješavanju.  Objasniti pretpostavke za provedbu industrijskih akcija, tj. štrajka i lockout-a te posljedice sudjelovanja u istima. </w:t>
            </w:r>
          </w:p>
        </w:tc>
      </w:tr>
      <w:tr w:rsidR="00286BE7" w:rsidRPr="00EF71E3" w:rsidTr="005353CA">
        <w:trPr>
          <w:trHeight w:val="1046"/>
        </w:trPr>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sz w:val="20"/>
                <w:szCs w:val="20"/>
              </w:rPr>
            </w:pPr>
            <w:r w:rsidRPr="00EF71E3">
              <w:rPr>
                <w:rFonts w:ascii="Arial" w:hAnsi="Arial" w:cs="Arial"/>
                <w:sz w:val="20"/>
                <w:szCs w:val="20"/>
              </w:rPr>
              <w:t>Potrebno je ispuniti opće uvjete za upis na 5. godinu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5353CA">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Identificirati čimbenike mjerodavne za stvaranje i razvoj sindikalnog prava.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Definirati osnovne pojmove i institute te temeljne doktrine i načela sindikalnog prava, te izraziti stavove preciznim korištenjem pravne terminologije.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Analizirati pravnu stečevinu EU koja se odnosi na udruge sindikata kao i kolektivne ugovore na europskoj razini.</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Analizirati postojeću sudsku praksu u segmentu sindikalnog prava.</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Upotrijebiti odgovarajuća pravna pravila sindikalnog prava.</w:t>
            </w:r>
          </w:p>
        </w:tc>
      </w:tr>
      <w:tr w:rsidR="00286BE7" w:rsidRPr="00EF71E3" w:rsidTr="005353CA">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Povijesni razvoj prava sindikalnog udruživanja; prve garancije prava koalicije.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Sindikati kao interesne organizacije svijeta rada; dobrovoljnost udruživanja u sindikate. (8P + 2S)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Pravo svakodobnog istupanja iz sindikata bez ikakvih posljedica. Ciljevi sindikalnog udruživanja - da radnici (posloprimci) uživaju plodove svojega rada i u tom cilju mogu poduzimati sve što je potrebno.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Zahtjev da se članstvom u sindikatu ne stječu nikakve povlastice u radnom odnosu s obzirom na radnike koji nisu članovi sindikata. (8P + 2S)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Pravo nečlanova na uživanje poboljšica koje svojim aktivnostima postignu sindikati.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lastRenderedPageBreak/>
              <w:t>Sloboda sindikalnog pluralizma, odnosno osnivanje strukovnih i profesionalnih sindikata ili više njih u istoj struci ili profesiji.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Udruživanje sindikata na nacionalnoj i internacionalnoj razini kao i sloboda istupanja iz takvih saveza, federacija, unija, konfederacija i sl. (8P + 2S)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Organizacijski principi i međusobni odnosi.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Sindikalne akcije, posebno štrajk, i u svezi s njima akcije poslodavca, posebno lock out.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Međunarodne garancije prava sindikalnog udruživanja.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 xml:space="preserve"> Udruge sindikata na europskoj razini. (4P + 1S)</w:t>
            </w:r>
          </w:p>
          <w:p w:rsidR="00286BE7" w:rsidRPr="00EF71E3" w:rsidRDefault="00286BE7" w:rsidP="00CF56EC">
            <w:pPr>
              <w:pStyle w:val="Odlomakpopisa"/>
              <w:numPr>
                <w:ilvl w:val="0"/>
                <w:numId w:val="19"/>
              </w:numPr>
              <w:autoSpaceDE w:val="0"/>
              <w:autoSpaceDN w:val="0"/>
              <w:adjustRightInd w:val="0"/>
              <w:spacing w:after="0"/>
              <w:rPr>
                <w:rFonts w:ascii="Arial" w:hAnsi="Arial" w:cs="Arial"/>
                <w:sz w:val="20"/>
                <w:szCs w:val="20"/>
              </w:rPr>
            </w:pPr>
            <w:r w:rsidRPr="00EF71E3">
              <w:rPr>
                <w:rFonts w:ascii="Arial" w:hAnsi="Arial" w:cs="Arial"/>
                <w:sz w:val="20"/>
                <w:szCs w:val="20"/>
              </w:rPr>
              <w:t>Kolektivni ugovori na europskoj razini. (4P + 1S)</w:t>
            </w:r>
          </w:p>
        </w:tc>
      </w:tr>
      <w:tr w:rsidR="00286BE7" w:rsidRPr="00EF71E3" w:rsidTr="005353C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rPr>
                <w:id w:val="11063603"/>
              </w:sdtPr>
              <w:sdtEndPr/>
              <w:sdtContent>
                <w:r w:rsidR="00286BE7" w:rsidRPr="00EF71E3">
                  <w:rPr>
                    <w:rFonts w:ascii="Segoe UI Symbol" w:eastAsia="MS Gothic" w:hAnsi="Segoe UI Symbol" w:cs="Segoe UI Symbol"/>
                    <w:b w:val="0"/>
                    <w:sz w:val="20"/>
                    <w:szCs w:val="20"/>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2"/>
              </w:sdtPr>
              <w:sdtEndPr/>
              <w:sdtContent>
                <w:sdt>
                  <w:sdtPr>
                    <w:rPr>
                      <w:rFonts w:ascii="Arial" w:hAnsi="Arial" w:cs="Arial"/>
                      <w:b w:val="0"/>
                      <w:sz w:val="20"/>
                      <w:szCs w:val="20"/>
                    </w:rPr>
                    <w:id w:val="11063604"/>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56256"/>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5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spacing w:line="276" w:lineRule="auto"/>
              <w:rPr>
                <w:rFonts w:ascii="Arial" w:hAnsi="Arial" w:cs="Arial"/>
                <w:b w:val="0"/>
                <w:sz w:val="20"/>
                <w:szCs w:val="20"/>
                <w:lang w:val="hr-HR"/>
              </w:rPr>
            </w:pPr>
            <w:sdt>
              <w:sdtPr>
                <w:rPr>
                  <w:rFonts w:ascii="Arial" w:hAnsi="Arial" w:cs="Arial"/>
                  <w:b w:val="0"/>
                  <w:sz w:val="20"/>
                  <w:szCs w:val="20"/>
                  <w:lang w:val="hr-HR"/>
                </w:rPr>
                <w:id w:val="295626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56261"/>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5353C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spacing w:line="276" w:lineRule="auto"/>
              <w:rPr>
                <w:rFonts w:ascii="Arial" w:hAnsi="Arial" w:cs="Arial"/>
                <w:b w:val="0"/>
                <w:sz w:val="20"/>
                <w:szCs w:val="20"/>
                <w:lang w:val="hr-HR"/>
              </w:rPr>
            </w:pPr>
          </w:p>
        </w:tc>
      </w:tr>
      <w:tr w:rsidR="005353CA" w:rsidRPr="00EF71E3" w:rsidTr="005353C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353CA" w:rsidRPr="00EF71E3" w:rsidTr="005353C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353CA" w:rsidRPr="00EF71E3" w:rsidTr="005353C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353CA" w:rsidRPr="00EF71E3" w:rsidRDefault="005353CA"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5353C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Dostupnost putem ostalih medija</w:t>
            </w:r>
          </w:p>
        </w:tc>
      </w:tr>
      <w:tr w:rsidR="00286BE7"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Bilić, A., Radno pravo, Školska knjiga, Zagreb,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76"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sz w:val="20"/>
                <w:szCs w:val="20"/>
              </w:rPr>
            </w:pPr>
            <w:r w:rsidRPr="00EF71E3">
              <w:rPr>
                <w:rFonts w:ascii="Arial" w:hAnsi="Arial" w:cs="Arial"/>
                <w:sz w:val="20"/>
                <w:szCs w:val="20"/>
              </w:rPr>
              <w:t xml:space="preserve">Dopunska literatura </w:t>
            </w:r>
          </w:p>
          <w:p w:rsidR="00286BE7" w:rsidRPr="00EF71E3" w:rsidRDefault="00286BE7" w:rsidP="002E3B28">
            <w:pPr>
              <w:tabs>
                <w:tab w:val="left" w:pos="567"/>
              </w:tabs>
              <w:spacing w:after="0"/>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Radni odnosi u Republici Hrvatskoj, Potočnjak Željko (ur.), Zagreb, 2007.</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Pravo na štrajk, Potočnjak Željko, Zagreb, 1994.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Kolektivno radon pravo, Buklijaš Boris, Split, 2006:/2012.</w:t>
            </w:r>
          </w:p>
        </w:tc>
      </w:tr>
      <w:tr w:rsidR="00286BE7" w:rsidRPr="00EF71E3" w:rsidTr="005353CA">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sz w:val="20"/>
                <w:szCs w:val="20"/>
              </w:rPr>
            </w:pPr>
            <w:r w:rsidRPr="00EF71E3">
              <w:rPr>
                <w:rFonts w:ascii="Arial" w:hAnsi="Arial" w:cs="Arial"/>
                <w:sz w:val="20"/>
                <w:szCs w:val="20"/>
              </w:rPr>
              <w:t xml:space="preserve">Načini praćenja kvalitete koji osiguravaju </w:t>
            </w:r>
            <w:r w:rsidRPr="00EF71E3">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Tijekom predavanja studente će se motivirati da iznose svoje komentare glede tema koje se obrađuju, da iste analiziraju i nude možebitna rješenja </w:t>
            </w:r>
            <w:r w:rsidRPr="00EF71E3">
              <w:rPr>
                <w:rFonts w:ascii="Arial" w:hAnsi="Arial" w:cs="Arial"/>
                <w:i/>
                <w:sz w:val="20"/>
                <w:szCs w:val="20"/>
              </w:rPr>
              <w:t>de lege ferenda</w:t>
            </w:r>
            <w:r w:rsidRPr="00EF71E3">
              <w:rPr>
                <w:rFonts w:ascii="Arial" w:hAnsi="Arial" w:cs="Arial"/>
                <w:sz w:val="20"/>
                <w:szCs w:val="20"/>
              </w:rPr>
              <w:t xml:space="preserve">.Na seminarima studenti će trebati primjeniti znanja stečena na predavanjima i tijekom samostalnog rada.  Za eventualne nejasnoće i nedoumici </w:t>
            </w:r>
            <w:r w:rsidRPr="00EF71E3">
              <w:rPr>
                <w:rFonts w:ascii="Arial" w:hAnsi="Arial" w:cs="Arial"/>
                <w:sz w:val="20"/>
                <w:szCs w:val="20"/>
              </w:rPr>
              <w:lastRenderedPageBreak/>
              <w:t>studenti imaju mogućnost permanentne komunikacije s predmetnim nastavnikom putem e-mail-a i na konzultacijama.</w:t>
            </w:r>
          </w:p>
        </w:tc>
      </w:tr>
      <w:tr w:rsidR="00286BE7"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rPr>
                <w:rFonts w:ascii="Arial" w:hAnsi="Arial" w:cs="Arial"/>
                <w:sz w:val="20"/>
                <w:szCs w:val="20"/>
              </w:rPr>
            </w:pPr>
            <w:r w:rsidRPr="00EF71E3">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spacing w:after="0" w:line="240" w:lineRule="auto"/>
        <w:jc w:val="both"/>
        <w:rPr>
          <w:rFonts w:ascii="Arial" w:hAnsi="Arial" w:cs="Arial"/>
          <w:sz w:val="20"/>
          <w:szCs w:val="20"/>
        </w:rPr>
      </w:pPr>
    </w:p>
    <w:p w:rsidR="00286BE7" w:rsidRPr="00EF71E3" w:rsidRDefault="00286BE7">
      <w:pPr>
        <w:rPr>
          <w:rFonts w:ascii="Arial" w:hAnsi="Arial" w:cs="Arial"/>
        </w:rPr>
      </w:pPr>
    </w:p>
    <w:p w:rsidR="005353CA" w:rsidRPr="00EF71E3" w:rsidRDefault="005353CA">
      <w:pPr>
        <w:rPr>
          <w:rFonts w:ascii="Arial" w:hAnsi="Arial" w:cs="Arial"/>
        </w:rPr>
      </w:pPr>
    </w:p>
    <w:p w:rsidR="005353CA" w:rsidRPr="00EF71E3" w:rsidRDefault="005353CA">
      <w:pPr>
        <w:rPr>
          <w:rFonts w:ascii="Arial" w:hAnsi="Arial" w:cs="Arial"/>
        </w:rPr>
      </w:pPr>
    </w:p>
    <w:p w:rsidR="005353CA" w:rsidRPr="00EF71E3" w:rsidRDefault="005353CA">
      <w:pPr>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2"/>
        <w:gridCol w:w="13"/>
        <w:gridCol w:w="1678"/>
        <w:gridCol w:w="782"/>
        <w:gridCol w:w="43"/>
        <w:gridCol w:w="888"/>
        <w:gridCol w:w="344"/>
        <w:gridCol w:w="968"/>
        <w:gridCol w:w="88"/>
        <w:gridCol w:w="726"/>
        <w:gridCol w:w="518"/>
        <w:gridCol w:w="188"/>
        <w:gridCol w:w="712"/>
        <w:gridCol w:w="618"/>
      </w:tblGrid>
      <w:tr w:rsidR="002D48C6" w:rsidRPr="00EF71E3" w:rsidTr="00E804C1">
        <w:tc>
          <w:tcPr>
            <w:tcW w:w="1902"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NAZIV PREDMETA</w:t>
            </w:r>
          </w:p>
        </w:tc>
        <w:tc>
          <w:tcPr>
            <w:tcW w:w="7566"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noProof/>
                <w:sz w:val="20"/>
                <w:szCs w:val="20"/>
              </w:rPr>
              <w:t>SOCIOLOGIJA HRVATSKOG DRUŠTVA</w:t>
            </w:r>
          </w:p>
        </w:tc>
      </w:tr>
      <w:tr w:rsidR="002D48C6" w:rsidRPr="00EF71E3" w:rsidTr="00E804C1">
        <w:tc>
          <w:tcPr>
            <w:tcW w:w="1915"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Style w:val="Naglaeno"/>
                <w:rFonts w:ascii="Arial" w:hAnsi="Arial" w:cs="Arial"/>
                <w:b w:val="0"/>
                <w:sz w:val="20"/>
                <w:szCs w:val="20"/>
              </w:rPr>
            </w:pPr>
            <w:r w:rsidRPr="00EF71E3">
              <w:rPr>
                <w:rStyle w:val="Naglaeno"/>
                <w:rFonts w:ascii="Arial" w:hAnsi="Arial" w:cs="Arial"/>
                <w:sz w:val="20"/>
                <w:szCs w:val="20"/>
              </w:rPr>
              <w:t>Kod</w:t>
            </w:r>
          </w:p>
        </w:tc>
        <w:tc>
          <w:tcPr>
            <w:tcW w:w="2503"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PR5SHD</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V.</w:t>
            </w:r>
          </w:p>
        </w:tc>
      </w:tr>
      <w:tr w:rsidR="002D48C6" w:rsidRPr="00EF71E3" w:rsidTr="00E804C1">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Style w:val="Naglaeno"/>
                <w:rFonts w:ascii="Arial" w:hAnsi="Arial" w:cs="Arial"/>
                <w:sz w:val="20"/>
                <w:szCs w:val="20"/>
              </w:rPr>
              <w:t>Nositelj/i predmeta</w:t>
            </w:r>
          </w:p>
        </w:tc>
        <w:tc>
          <w:tcPr>
            <w:tcW w:w="2503"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noProof/>
                <w:sz w:val="20"/>
                <w:szCs w:val="20"/>
              </w:rPr>
            </w:pPr>
            <w:r w:rsidRPr="00EF71E3">
              <w:rPr>
                <w:rFonts w:ascii="Arial" w:hAnsi="Arial" w:cs="Arial"/>
                <w:noProof/>
                <w:sz w:val="20"/>
                <w:szCs w:val="20"/>
              </w:rPr>
              <w:t>doc. dr. sc. Ranka Jeknić</w:t>
            </w:r>
          </w:p>
          <w:p w:rsidR="002D48C6" w:rsidRPr="00EF71E3" w:rsidRDefault="002D48C6" w:rsidP="00E804C1">
            <w:pPr>
              <w:spacing w:after="0" w:line="240" w:lineRule="auto"/>
              <w:contextualSpacing/>
              <w:rPr>
                <w:rFonts w:ascii="Arial" w:hAnsi="Arial" w:cs="Arial"/>
                <w:color w:val="FF0000"/>
                <w:sz w:val="20"/>
                <w:szCs w:val="20"/>
              </w:rPr>
            </w:pPr>
            <w:r w:rsidRPr="00EF71E3">
              <w:rPr>
                <w:rFonts w:ascii="Arial" w:hAnsi="Arial" w:cs="Arial"/>
                <w:noProof/>
                <w:sz w:val="20"/>
                <w:szCs w:val="20"/>
              </w:rPr>
              <w:t>Blanka Čop, mag.soc.</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sz w:val="20"/>
                <w:szCs w:val="20"/>
              </w:rPr>
            </w:pP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6</w:t>
            </w:r>
          </w:p>
        </w:tc>
      </w:tr>
      <w:tr w:rsidR="002D48C6" w:rsidRPr="00EF71E3" w:rsidTr="00E804C1">
        <w:trPr>
          <w:trHeight w:val="345"/>
        </w:trPr>
        <w:tc>
          <w:tcPr>
            <w:tcW w:w="1915"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Suradnici</w:t>
            </w:r>
          </w:p>
        </w:tc>
        <w:tc>
          <w:tcPr>
            <w:tcW w:w="2503"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noProof/>
                <w:sz w:val="20"/>
                <w:szCs w:val="20"/>
              </w:rPr>
            </w:pPr>
          </w:p>
          <w:p w:rsidR="002D48C6" w:rsidRPr="00EF71E3" w:rsidRDefault="002D48C6" w:rsidP="00E804C1">
            <w:pPr>
              <w:spacing w:after="0" w:line="240" w:lineRule="auto"/>
              <w:contextualSpacing/>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T</w:t>
            </w:r>
          </w:p>
        </w:tc>
      </w:tr>
      <w:tr w:rsidR="002D48C6" w:rsidRPr="00EF71E3" w:rsidTr="00E804C1">
        <w:trPr>
          <w:trHeight w:val="345"/>
        </w:trPr>
        <w:tc>
          <w:tcPr>
            <w:tcW w:w="1915" w:type="dxa"/>
            <w:gridSpan w:val="2"/>
            <w:vMerge/>
            <w:tcBorders>
              <w:top w:val="single" w:sz="4" w:space="0" w:color="auto"/>
              <w:left w:val="single" w:sz="12" w:space="0" w:color="auto"/>
              <w:bottom w:val="single" w:sz="12"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2503" w:type="dxa"/>
            <w:gridSpan w:val="3"/>
            <w:vMerge/>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2D48C6" w:rsidRPr="00EF71E3" w:rsidRDefault="002D48C6" w:rsidP="00E804C1">
            <w:pPr>
              <w:spacing w:after="0" w:line="240" w:lineRule="auto"/>
              <w:contextualSpacing/>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2D48C6" w:rsidRPr="00EF71E3" w:rsidRDefault="002D48C6" w:rsidP="00E804C1">
            <w:pPr>
              <w:spacing w:after="0" w:line="240" w:lineRule="auto"/>
              <w:contextualSpacing/>
              <w:rPr>
                <w:rFonts w:ascii="Arial" w:hAnsi="Arial" w:cs="Arial"/>
                <w:sz w:val="20"/>
                <w:szCs w:val="20"/>
              </w:rPr>
            </w:pPr>
          </w:p>
        </w:tc>
      </w:tr>
      <w:tr w:rsidR="002D48C6" w:rsidRPr="00EF71E3" w:rsidTr="00E804C1">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Status predmeta</w:t>
            </w:r>
          </w:p>
        </w:tc>
        <w:tc>
          <w:tcPr>
            <w:tcW w:w="2503"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sz w:val="20"/>
                <w:szCs w:val="20"/>
              </w:rPr>
            </w:pP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sz w:val="20"/>
                <w:szCs w:val="20"/>
              </w:rPr>
            </w:pP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w:t>
            </w:r>
          </w:p>
        </w:tc>
      </w:tr>
      <w:tr w:rsidR="002D48C6" w:rsidRPr="00EF71E3" w:rsidTr="00E804C1">
        <w:tc>
          <w:tcPr>
            <w:tcW w:w="9468"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OPIS PREDMETA</w:t>
            </w:r>
          </w:p>
        </w:tc>
      </w:tr>
      <w:tr w:rsidR="002D48C6" w:rsidRPr="00EF71E3" w:rsidTr="00E804C1">
        <w:tc>
          <w:tcPr>
            <w:tcW w:w="1915"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Ciljevi predmeta</w:t>
            </w: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jc w:val="both"/>
              <w:rPr>
                <w:rFonts w:ascii="Arial" w:hAnsi="Arial" w:cs="Arial"/>
                <w:noProof/>
                <w:sz w:val="20"/>
                <w:szCs w:val="20"/>
              </w:rPr>
            </w:pPr>
            <w:r w:rsidRPr="00EF71E3">
              <w:rPr>
                <w:rFonts w:ascii="Arial" w:hAnsi="Arial" w:cs="Arial"/>
                <w:sz w:val="20"/>
                <w:szCs w:val="20"/>
              </w:rPr>
              <w:t xml:space="preserve">Cilj izbornog kolegija je omogućiti studentima prava </w:t>
            </w:r>
            <w:r w:rsidRPr="00EF71E3">
              <w:rPr>
                <w:rFonts w:ascii="Arial" w:hAnsi="Arial" w:cs="Arial"/>
                <w:noProof/>
                <w:sz w:val="20"/>
                <w:szCs w:val="20"/>
              </w:rPr>
              <w:t>stjecanje osnovnih znanja o društvenim procesima, promjenama i problemima koji su utjecali, i utječu na oblikovanje suvremenog hrvatskog društva. Izučavajući tradicionalno i moderno hrvatsko društvo, društvene promjene i probleme, a osobito one koji su važni za studij prava poput siromaštva i socijalne isključenosti, zločina i devijantnosti, socijalne integracije, stavova prema kulturnim, ali i drugim različitostima u hrvatskom društvu, rodnoj ravnopravnosti i diskriminaciji, korupciji itd., kolegij omogućava razumijevanje i kritičko analiziranje nekih aspekata suvremenog hrvatskog društva.</w:t>
            </w:r>
          </w:p>
        </w:tc>
      </w:tr>
      <w:tr w:rsidR="002D48C6" w:rsidRPr="00EF71E3" w:rsidTr="00E804C1">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Uvjeti za upis predmeta i ulazne kompetencije potrebne za predmet</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 xml:space="preserve">Za upis kolegija potrebno je ispuniti opće uvjete za upis na V. godinu Pravnog studija. </w:t>
            </w:r>
          </w:p>
        </w:tc>
      </w:tr>
      <w:tr w:rsidR="002D48C6" w:rsidRPr="00EF71E3" w:rsidTr="00E804C1">
        <w:trPr>
          <w:trHeight w:val="2320"/>
        </w:trPr>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a) Analizirati položaj i ulogu opće sociologije i sociologije hrvatskog društva u razvoju pravne znanosti.</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b) Diskutirati o ekonomskim, političkim i drugim društvenim čimbenicima razvoja hrvatskog društva.</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c) Odabrati jednu ili više socioloških perspektiva za razumijevanje određenog društvenog problema.</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d) Interpretirati aktualne društvene procese primjenom temeljnih socioloških kategorija.</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e) Identificirati povijesne, političke, ekonomske, europske, međunarodne i druge društvene čimbenike mjerodavne za stvaranje i primjenu prava u Hrvatskoj</w:t>
            </w:r>
          </w:p>
          <w:p w:rsidR="002D48C6" w:rsidRPr="00EF71E3" w:rsidRDefault="002D48C6" w:rsidP="00E804C1">
            <w:pPr>
              <w:spacing w:after="0" w:line="240" w:lineRule="auto"/>
              <w:contextualSpacing/>
              <w:rPr>
                <w:rFonts w:ascii="Arial" w:hAnsi="Arial" w:cs="Arial"/>
                <w:sz w:val="20"/>
                <w:szCs w:val="20"/>
              </w:rPr>
            </w:pPr>
          </w:p>
        </w:tc>
      </w:tr>
      <w:tr w:rsidR="002D48C6" w:rsidRPr="00EF71E3" w:rsidTr="00E804C1">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 Uvod u kolegij. Upoznavanje sa sadržajem kolegija, obveznom i dopunskom literaturom, pisanim seminarskim radovima/ esejima, studentskim obvezama (1P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2. Nastanak i razvoj hrvatske sociologije (prikaz institucionaliziranja sociologije u Hrvatskoj i preteča društvene misli u Hrvatskoj) (5P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3. Društveni uvjeti i povijesne okolnosti koje su utjecale na razvoj društvene misli u Hrvatskoj, tradicionalno društvo i kultura, moderno društvo i modernizacija, globalizacija, tranzicija, „kasna“ modernost, lokalni i regionalni razvoj itd. (5P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4. Sociološka misao Dinka Tomašića o „Društvenom razvitku Hrvata“ (1937), zadružnoj i plemenskoj kulturi kao sastavnom elementu hrvatske narodne kulture, životu u pasivnim krajevima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lastRenderedPageBreak/>
              <w:t>5. Sociološka misao Dinka Tomašića o „Političkom razvitku Hrvata“ (1938), razvitku građanske ideologije u Hrvatskoj, o autohtonoj kulturi i nacionalizmu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6. Razvoj hrvatske sociologije: od početaka nastave do devedesetih godina; prikaz nekih socioloških pitanja i autora (Vera Erlich, Rudolf Bićanić, Rudi Supek, Ivan Kuvačić, Josip Županov itd.) (5P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7. Društvena struktura i društvene promjene (stratifikacija hrvatskog društva nakon 1990. godine; struktura i socijalna obilježja slojeva i podslojeva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8. Hrvatski nacionalni identitet u globalizirajućem svijetu (hrvatski nacionalni identitet, politika identiteta/ politički identitet, kulturna politika u kontekstu globalizacije, identitet i vrijednosni sustavi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9. Mladi u Hrvatskoj (prikaz i analiza rezultata relevantnih znanstvenih istraživanja o mladima u Hrvatskoj)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10. Rodna ravnopravnost i diskriminacija (prikaz i analiza rezultata relevantnih znanstvenih istraživanja o rodnoj ravnopravnosti i diskriminaciji u Hrvatskoj)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11. Rasprostranjenost i uzroci siromaštva u Hrvatskoj (prikaz i analiza istraživanja o rasprostranjenosti siromaštva i socijalne isključenosti)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12. Percepcija korupcije u Hrvatskoj (prikaz i analiza relevantnih istraživanja percepcije korupcije, Indeks percepcije korupcije, korupcija i povjerenje)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13. Etničke i nacionalne predrasude u hrvatskom društvu i migracije (analiza relevantnih istraživanja socijalne distance i njenih uzroka, Bogardusova ljestvica, stavovi prema kulturnim i drugim različitostima u društvu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14. Zločin i devijantnost u hrvatskom društvu (analiza različitih oblika i aspekata devijantnosti u hrvatskom društvu, maloljetnička delinkvencija, nasilje nad djecom, ženama, maloljetničko nasilje, narkomanija, alkoholizam, itd.) (4P + 1S)</w:t>
            </w: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15. Civilno društvo i mediji (prikaz i analiza relevantnih istraživanja o civilnom društvu u Hrvatskoj, prikaz istraživačkih metoda koje se koriste za istraživanje javnog mnijenja, analiza medijskog sadržaja i reprezentacija itd.) (4P + 1S)</w:t>
            </w:r>
          </w:p>
        </w:tc>
      </w:tr>
      <w:tr w:rsidR="002D48C6" w:rsidRPr="00EF71E3" w:rsidTr="00E804C1">
        <w:trPr>
          <w:trHeight w:val="446"/>
        </w:trPr>
        <w:tc>
          <w:tcPr>
            <w:tcW w:w="1915"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lastRenderedPageBreak/>
              <w:t>Vrste izvođenja nastave:</w:t>
            </w:r>
          </w:p>
        </w:tc>
        <w:tc>
          <w:tcPr>
            <w:tcW w:w="3391"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2"/>
              </w:sdtPr>
              <w:sdtEndPr/>
              <w:sdtContent>
                <w:sdt>
                  <w:sdtPr>
                    <w:rPr>
                      <w:rFonts w:ascii="Arial" w:hAnsi="Arial" w:cs="Arial"/>
                      <w:sz w:val="20"/>
                      <w:szCs w:val="20"/>
                    </w:rPr>
                    <w:id w:val="11063606"/>
                  </w:sdtPr>
                  <w:sdtEndPr/>
                  <w:sdtContent>
                    <w:r w:rsidR="002D48C6" w:rsidRPr="00EF71E3">
                      <w:rPr>
                        <w:rFonts w:ascii="Segoe UI Symbol" w:eastAsia="MS Gothic" w:hAnsi="Segoe UI Symbol" w:cs="Segoe UI Symbol"/>
                        <w:sz w:val="20"/>
                        <w:szCs w:val="20"/>
                      </w:rPr>
                      <w:t>☒</w:t>
                    </w:r>
                  </w:sdtContent>
                </w:sdt>
              </w:sdtContent>
            </w:sdt>
            <w:r w:rsidR="002D48C6" w:rsidRPr="00EF71E3">
              <w:rPr>
                <w:rFonts w:ascii="Arial" w:hAnsi="Arial" w:cs="Arial"/>
                <w:sz w:val="20"/>
                <w:szCs w:val="20"/>
              </w:rPr>
              <w:t xml:space="preserve"> predavanja</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3"/>
              </w:sdtPr>
              <w:sdtEndPr/>
              <w:sdtContent>
                <w:sdt>
                  <w:sdtPr>
                    <w:rPr>
                      <w:rFonts w:ascii="Arial" w:hAnsi="Arial" w:cs="Arial"/>
                      <w:sz w:val="20"/>
                      <w:szCs w:val="20"/>
                    </w:rPr>
                    <w:id w:val="11063607"/>
                  </w:sdtPr>
                  <w:sdtEndPr/>
                  <w:sdtContent>
                    <w:r w:rsidR="002D48C6" w:rsidRPr="00EF71E3">
                      <w:rPr>
                        <w:rFonts w:ascii="Segoe UI Symbol" w:eastAsia="MS Gothic" w:hAnsi="Segoe UI Symbol" w:cs="Segoe UI Symbol"/>
                        <w:sz w:val="20"/>
                        <w:szCs w:val="20"/>
                      </w:rPr>
                      <w:t>☒</w:t>
                    </w:r>
                  </w:sdtContent>
                </w:sdt>
              </w:sdtContent>
            </w:sdt>
            <w:r w:rsidR="002D48C6" w:rsidRPr="00EF71E3">
              <w:rPr>
                <w:rFonts w:ascii="Arial" w:hAnsi="Arial" w:cs="Arial"/>
                <w:sz w:val="20"/>
                <w:szCs w:val="20"/>
              </w:rPr>
              <w:t xml:space="preserve"> seminari i radionice  </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4"/>
              </w:sdtPr>
              <w:sdtEndPr/>
              <w:sdtContent>
                <w:sdt>
                  <w:sdtPr>
                    <w:rPr>
                      <w:rFonts w:ascii="Arial" w:hAnsi="Arial" w:cs="Arial"/>
                      <w:sz w:val="20"/>
                      <w:szCs w:val="20"/>
                    </w:rPr>
                    <w:id w:val="11063605"/>
                  </w:sdtPr>
                  <w:sdtEndPr/>
                  <w:sdtContent>
                    <w:r w:rsidR="002D48C6" w:rsidRPr="00EF71E3">
                      <w:rPr>
                        <w:rFonts w:ascii="Segoe UI Symbol" w:eastAsia="MS Gothic" w:hAnsi="Segoe UI Symbol" w:cs="Segoe UI Symbol"/>
                        <w:sz w:val="20"/>
                        <w:szCs w:val="20"/>
                      </w:rPr>
                      <w:t>☐</w:t>
                    </w:r>
                  </w:sdtContent>
                </w:sdt>
              </w:sdtContent>
            </w:sdt>
            <w:r w:rsidR="002D48C6" w:rsidRPr="00EF71E3">
              <w:rPr>
                <w:rFonts w:ascii="Arial" w:hAnsi="Arial" w:cs="Arial"/>
                <w:sz w:val="20"/>
                <w:szCs w:val="20"/>
              </w:rPr>
              <w:t xml:space="preserve"> vježbe  </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5"/>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i/>
                <w:sz w:val="20"/>
                <w:szCs w:val="20"/>
              </w:rPr>
              <w:t>on line</w:t>
            </w:r>
            <w:r w:rsidR="002D48C6" w:rsidRPr="00EF71E3">
              <w:rPr>
                <w:rFonts w:ascii="Arial" w:hAnsi="Arial" w:cs="Arial"/>
                <w:sz w:val="20"/>
                <w:szCs w:val="20"/>
              </w:rPr>
              <w:t xml:space="preserve"> u cijelosti</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6"/>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t xml:space="preserve"> mješovito e-učenje</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7"/>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8"/>
              </w:sdtPr>
              <w:sdtEndPr/>
              <w:sdtContent>
                <w:r w:rsidR="002D48C6" w:rsidRPr="00EF71E3">
                  <w:rPr>
                    <w:rFonts w:ascii="Arial" w:eastAsia="MS Gothic" w:hAnsi="Arial" w:cs="Arial"/>
                    <w:sz w:val="20"/>
                    <w:szCs w:val="20"/>
                  </w:rPr>
                  <w:t>x</w:t>
                </w:r>
              </w:sdtContent>
            </w:sdt>
            <w:r w:rsidR="002D48C6" w:rsidRPr="00EF71E3">
              <w:rPr>
                <w:rFonts w:ascii="Arial" w:hAnsi="Arial" w:cs="Arial"/>
                <w:sz w:val="20"/>
                <w:szCs w:val="20"/>
              </w:rPr>
              <w:t xml:space="preserve"> samostalni  zadaci  </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69"/>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t xml:space="preserve"> multimedija </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70"/>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t xml:space="preserve"> laboratorij</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71"/>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t xml:space="preserve"> mentorski rad</w:t>
            </w:r>
          </w:p>
          <w:p w:rsidR="002D48C6" w:rsidRPr="00EF71E3" w:rsidRDefault="007F3E8F" w:rsidP="00E804C1">
            <w:pPr>
              <w:spacing w:after="0" w:line="240" w:lineRule="auto"/>
              <w:contextualSpacing/>
              <w:rPr>
                <w:rFonts w:ascii="Arial" w:hAnsi="Arial" w:cs="Arial"/>
                <w:sz w:val="20"/>
                <w:szCs w:val="20"/>
              </w:rPr>
            </w:pPr>
            <w:sdt>
              <w:sdtPr>
                <w:rPr>
                  <w:rFonts w:ascii="Arial" w:hAnsi="Arial" w:cs="Arial"/>
                  <w:sz w:val="20"/>
                  <w:szCs w:val="20"/>
                </w:rPr>
                <w:id w:val="2956272"/>
              </w:sdtPr>
              <w:sdtEndPr/>
              <w:sdtContent>
                <w:r w:rsidR="002D48C6" w:rsidRPr="00EF71E3">
                  <w:rPr>
                    <w:rFonts w:ascii="Segoe UI Symbol" w:eastAsia="MS Gothic" w:hAnsi="Segoe UI Symbol" w:cs="Segoe UI Symbol"/>
                    <w:sz w:val="20"/>
                    <w:szCs w:val="20"/>
                  </w:rPr>
                  <w:t>☐</w:t>
                </w:r>
              </w:sdtContent>
            </w:sdt>
            <w:r w:rsidR="002D48C6" w:rsidRPr="00EF71E3">
              <w:rPr>
                <w:rFonts w:ascii="Arial" w:hAnsi="Arial" w:cs="Arial"/>
                <w:sz w:val="20"/>
                <w:szCs w:val="20"/>
              </w:rPr>
              <w:fldChar w:fldCharType="begin">
                <w:ffData>
                  <w:name w:val="Text1"/>
                  <w:enabled/>
                  <w:calcOnExit w:val="0"/>
                  <w:textInput/>
                </w:ffData>
              </w:fldChar>
            </w:r>
            <w:r w:rsidR="002D48C6" w:rsidRPr="00EF71E3">
              <w:rPr>
                <w:rFonts w:ascii="Arial" w:hAnsi="Arial" w:cs="Arial"/>
                <w:sz w:val="20"/>
                <w:szCs w:val="20"/>
              </w:rPr>
              <w:instrText xml:space="preserve"> FORMTEXT </w:instrText>
            </w:r>
            <w:r w:rsidR="002D48C6" w:rsidRPr="00EF71E3">
              <w:rPr>
                <w:rFonts w:ascii="Arial" w:hAnsi="Arial" w:cs="Arial"/>
                <w:sz w:val="20"/>
                <w:szCs w:val="20"/>
              </w:rPr>
            </w:r>
            <w:r w:rsidR="002D48C6" w:rsidRPr="00EF71E3">
              <w:rPr>
                <w:rFonts w:ascii="Arial" w:hAnsi="Arial" w:cs="Arial"/>
                <w:sz w:val="20"/>
                <w:szCs w:val="20"/>
              </w:rPr>
              <w:fldChar w:fldCharType="separate"/>
            </w:r>
            <w:r w:rsidR="002D48C6" w:rsidRPr="00EF71E3">
              <w:rPr>
                <w:rFonts w:ascii="Arial" w:hAnsi="Arial" w:cs="Arial"/>
                <w:sz w:val="20"/>
                <w:szCs w:val="20"/>
              </w:rPr>
              <w:t> </w:t>
            </w:r>
            <w:r w:rsidR="002D48C6" w:rsidRPr="00EF71E3">
              <w:rPr>
                <w:rFonts w:ascii="Arial" w:hAnsi="Arial" w:cs="Arial"/>
                <w:sz w:val="20"/>
                <w:szCs w:val="20"/>
              </w:rPr>
              <w:t> </w:t>
            </w:r>
            <w:r w:rsidR="002D48C6" w:rsidRPr="00EF71E3">
              <w:rPr>
                <w:rFonts w:ascii="Arial" w:hAnsi="Arial" w:cs="Arial"/>
                <w:sz w:val="20"/>
                <w:szCs w:val="20"/>
              </w:rPr>
              <w:t> </w:t>
            </w:r>
            <w:r w:rsidR="002D48C6" w:rsidRPr="00EF71E3">
              <w:rPr>
                <w:rFonts w:ascii="Arial" w:hAnsi="Arial" w:cs="Arial"/>
                <w:sz w:val="20"/>
                <w:szCs w:val="20"/>
              </w:rPr>
              <w:t> </w:t>
            </w:r>
            <w:r w:rsidR="002D48C6" w:rsidRPr="00EF71E3">
              <w:rPr>
                <w:rFonts w:ascii="Arial" w:hAnsi="Arial" w:cs="Arial"/>
                <w:sz w:val="20"/>
                <w:szCs w:val="20"/>
              </w:rPr>
              <w:t> </w:t>
            </w:r>
            <w:r w:rsidR="002D48C6" w:rsidRPr="00EF71E3">
              <w:rPr>
                <w:rFonts w:ascii="Arial" w:hAnsi="Arial" w:cs="Arial"/>
                <w:sz w:val="20"/>
                <w:szCs w:val="20"/>
              </w:rPr>
              <w:fldChar w:fldCharType="end"/>
            </w:r>
            <w:r w:rsidR="002D48C6" w:rsidRPr="00EF71E3">
              <w:rPr>
                <w:rFonts w:ascii="Arial" w:hAnsi="Arial" w:cs="Arial"/>
                <w:sz w:val="20"/>
                <w:szCs w:val="20"/>
              </w:rPr>
              <w:t xml:space="preserve"> (ostalo upisati)</w:t>
            </w:r>
          </w:p>
        </w:tc>
      </w:tr>
      <w:tr w:rsidR="002D48C6" w:rsidRPr="00EF71E3" w:rsidTr="00E804C1">
        <w:trPr>
          <w:trHeight w:val="577"/>
        </w:trPr>
        <w:tc>
          <w:tcPr>
            <w:tcW w:w="1915" w:type="dxa"/>
            <w:gridSpan w:val="2"/>
            <w:vMerge/>
            <w:tcBorders>
              <w:top w:val="single" w:sz="4" w:space="0" w:color="auto"/>
              <w:left w:val="single" w:sz="12" w:space="0" w:color="auto"/>
              <w:bottom w:val="single" w:sz="4"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3391" w:type="dxa"/>
            <w:gridSpan w:val="4"/>
            <w:vMerge/>
            <w:tcBorders>
              <w:top w:val="single" w:sz="4" w:space="0" w:color="auto"/>
              <w:left w:val="single" w:sz="4" w:space="0" w:color="auto"/>
              <w:bottom w:val="single" w:sz="4"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r>
      <w:tr w:rsidR="002D48C6" w:rsidRPr="00EF71E3" w:rsidTr="00E804C1">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color w:val="000000"/>
                <w:sz w:val="20"/>
                <w:szCs w:val="20"/>
              </w:rPr>
              <w:t>Obveze studenata</w:t>
            </w:r>
          </w:p>
        </w:tc>
        <w:tc>
          <w:tcPr>
            <w:tcW w:w="7553"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1. Studenti/ice trebaju prisustvovati svim oblicima nastave.</w:t>
            </w:r>
          </w:p>
          <w:p w:rsidR="002D48C6" w:rsidRPr="00EF71E3" w:rsidRDefault="002D48C6"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 xml:space="preserve">2. Tijekom semestra studenti/ice imaju mogućnost samostalno izraditi pisani seminarski rad/ esej u kojem će individualno analizirati određenu temu iz područja kolegija, na temelju pregleda </w:t>
            </w:r>
            <w:r w:rsidRPr="00EF71E3">
              <w:rPr>
                <w:rFonts w:ascii="Arial" w:eastAsia="MS Mincho" w:hAnsi="Arial" w:cs="Arial"/>
                <w:noProof/>
                <w:sz w:val="20"/>
                <w:szCs w:val="20"/>
              </w:rPr>
              <w:t>tri ili više odabranih izvora iz dopunske i druge literature, prema odabiru istraživačke teme za izradu pisanog seminarskog rada/eseja uz prethodnu konzultaciju s predmetnim nastavnicama.</w:t>
            </w:r>
          </w:p>
          <w:p w:rsidR="002D48C6" w:rsidRPr="00EF71E3" w:rsidRDefault="002D48C6"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3. Studenti/ice trebaju pristupiti usmenom ispitu ili usmenoj prezentaciji odabrane istraživačke teme za izradu seminarskog rada/ eseja.</w:t>
            </w:r>
          </w:p>
        </w:tc>
      </w:tr>
      <w:tr w:rsidR="002D48C6" w:rsidRPr="00EF71E3" w:rsidTr="00E804C1">
        <w:trPr>
          <w:trHeight w:val="397"/>
        </w:trPr>
        <w:tc>
          <w:tcPr>
            <w:tcW w:w="1915"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31F6" w:rsidP="00E804C1">
            <w:pPr>
              <w:spacing w:after="0" w:line="240" w:lineRule="auto"/>
              <w:contextualSpacing/>
              <w:rPr>
                <w:rFonts w:ascii="Arial" w:hAnsi="Arial" w:cs="Arial"/>
                <w:sz w:val="20"/>
                <w:szCs w:val="20"/>
              </w:rPr>
            </w:pPr>
            <w:r w:rsidRPr="00EF71E3">
              <w:rPr>
                <w:rFonts w:ascii="Arial" w:hAnsi="Arial" w:cs="Arial"/>
                <w:sz w:val="20"/>
                <w:szCs w:val="20"/>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color w:val="000000"/>
                <w:sz w:val="20"/>
                <w:szCs w:val="20"/>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D48C6" w:rsidRPr="00EF71E3" w:rsidTr="00E804C1">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D48C6" w:rsidRPr="00EF71E3" w:rsidTr="00E804C1">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color w:val="000000"/>
                <w:sz w:val="20"/>
                <w:szCs w:val="20"/>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31F6" w:rsidP="00E804C1">
            <w:pPr>
              <w:spacing w:after="0" w:line="240" w:lineRule="auto"/>
              <w:contextualSpacing/>
              <w:rPr>
                <w:rFonts w:ascii="Arial" w:hAnsi="Arial" w:cs="Arial"/>
                <w:sz w:val="20"/>
                <w:szCs w:val="20"/>
              </w:rPr>
            </w:pPr>
            <w:r w:rsidRPr="00EF71E3">
              <w:rPr>
                <w:rFonts w:ascii="Arial" w:hAnsi="Arial" w:cs="Arial"/>
                <w:sz w:val="20"/>
                <w:szCs w:val="20"/>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D48C6" w:rsidRPr="00EF71E3" w:rsidTr="00E804C1">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color w:val="000000"/>
                <w:sz w:val="20"/>
                <w:szCs w:val="20"/>
              </w:rPr>
            </w:pPr>
          </w:p>
        </w:tc>
        <w:tc>
          <w:tcPr>
            <w:tcW w:w="167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color w:val="000000"/>
                <w:sz w:val="20"/>
                <w:szCs w:val="20"/>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D48C6" w:rsidRPr="00EF71E3" w:rsidTr="00E804C1">
        <w:trPr>
          <w:trHeight w:val="397"/>
        </w:trPr>
        <w:tc>
          <w:tcPr>
            <w:tcW w:w="1915" w:type="dxa"/>
            <w:gridSpan w:val="2"/>
            <w:vMerge/>
            <w:tcBorders>
              <w:top w:val="single" w:sz="12" w:space="0" w:color="auto"/>
              <w:left w:val="single" w:sz="12" w:space="0" w:color="auto"/>
              <w:bottom w:val="single" w:sz="12"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color w:val="000000"/>
                <w:sz w:val="20"/>
                <w:szCs w:val="20"/>
              </w:rPr>
            </w:pPr>
          </w:p>
        </w:tc>
        <w:tc>
          <w:tcPr>
            <w:tcW w:w="1678"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D48C6" w:rsidRPr="00EF71E3" w:rsidTr="00E804C1">
        <w:trPr>
          <w:trHeight w:val="1002"/>
        </w:trPr>
        <w:tc>
          <w:tcPr>
            <w:tcW w:w="1915"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3"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p>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Studenti/ice trebaju prisustvovati svim oblicima nastave. Sukladno ishodima učenja na kolegiju te obvezama studenata, zaključna se ocjena formira tako da studenti/ice trebaju položiti usmeni ispit.</w:t>
            </w:r>
          </w:p>
        </w:tc>
      </w:tr>
      <w:tr w:rsidR="002D48C6" w:rsidRPr="00EF71E3" w:rsidTr="00E804C1">
        <w:tc>
          <w:tcPr>
            <w:tcW w:w="1915"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lastRenderedPageBreak/>
              <w:t>Obvezna literatura (dostupna u knjižnici i putem ostalih medija)</w:t>
            </w:r>
          </w:p>
        </w:tc>
        <w:tc>
          <w:tcPr>
            <w:tcW w:w="4791"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Dostupnost putem ostalih medija</w:t>
            </w:r>
          </w:p>
        </w:tc>
      </w:tr>
      <w:tr w:rsidR="002D48C6" w:rsidRPr="00EF71E3" w:rsidTr="00E804C1">
        <w:trPr>
          <w:trHeight w:val="75"/>
        </w:trPr>
        <w:tc>
          <w:tcPr>
            <w:tcW w:w="1915" w:type="dxa"/>
            <w:gridSpan w:val="2"/>
            <w:vMerge/>
            <w:tcBorders>
              <w:top w:val="single" w:sz="12" w:space="0" w:color="auto"/>
              <w:left w:val="single" w:sz="12" w:space="0" w:color="auto"/>
              <w:bottom w:val="single" w:sz="4" w:space="0" w:color="auto"/>
              <w:right w:val="single" w:sz="4" w:space="0" w:color="auto"/>
            </w:tcBorders>
            <w:vAlign w:val="center"/>
            <w:hideMark/>
          </w:tcPr>
          <w:p w:rsidR="002D48C6" w:rsidRPr="00EF71E3" w:rsidRDefault="002D48C6" w:rsidP="00E804C1">
            <w:pPr>
              <w:spacing w:after="0" w:line="240" w:lineRule="auto"/>
              <w:contextualSpacing/>
              <w:rPr>
                <w:rFonts w:ascii="Arial" w:hAnsi="Arial" w:cs="Arial"/>
                <w:sz w:val="20"/>
                <w:szCs w:val="20"/>
              </w:rPr>
            </w:pPr>
          </w:p>
        </w:tc>
        <w:tc>
          <w:tcPr>
            <w:tcW w:w="4791"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noProof/>
                <w:sz w:val="20"/>
                <w:szCs w:val="20"/>
              </w:rPr>
            </w:pPr>
            <w:r w:rsidRPr="00EF71E3">
              <w:rPr>
                <w:rFonts w:ascii="Arial" w:hAnsi="Arial" w:cs="Arial"/>
                <w:noProof/>
                <w:sz w:val="20"/>
                <w:szCs w:val="20"/>
              </w:rPr>
              <w:t xml:space="preserve">Tomašic, Dinko (2013) Društveni i politički razvitak Hrvata: rasprave i eseji, Zagreb: Hrvatsko sociološko društvo; Naklada Jesenski i Turk. (ili starija izdanja), ili </w:t>
            </w:r>
            <w:r w:rsidRPr="00EF71E3">
              <w:rPr>
                <w:rFonts w:ascii="Arial" w:hAnsi="Arial" w:cs="Arial"/>
                <w:sz w:val="20"/>
                <w:szCs w:val="20"/>
              </w:rPr>
              <w:t>tri ili više odabranih izvora iz dopunske i druge dogovorene literature, prema odabiru istraživačke teme za izradu pisanog seminarskog rada/eseja;</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hAnsi="Arial" w:cs="Arial"/>
                <w:sz w:val="20"/>
                <w:szCs w:val="20"/>
              </w:rPr>
            </w:pPr>
          </w:p>
        </w:tc>
      </w:tr>
      <w:tr w:rsidR="002D48C6" w:rsidRPr="00EF71E3" w:rsidTr="00E804C1">
        <w:trPr>
          <w:trHeight w:val="2097"/>
        </w:trPr>
        <w:tc>
          <w:tcPr>
            <w:tcW w:w="1915"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 xml:space="preserve">Dopunska literatura </w:t>
            </w:r>
          </w:p>
          <w:p w:rsidR="002D48C6" w:rsidRPr="00EF71E3" w:rsidRDefault="002D48C6" w:rsidP="00E804C1">
            <w:pPr>
              <w:spacing w:after="0" w:line="240" w:lineRule="auto"/>
              <w:contextualSpacing/>
              <w:rPr>
                <w:rFonts w:ascii="Arial" w:hAnsi="Arial" w:cs="Arial"/>
                <w:sz w:val="20"/>
                <w:szCs w:val="20"/>
              </w:rPr>
            </w:pPr>
          </w:p>
        </w:tc>
        <w:tc>
          <w:tcPr>
            <w:tcW w:w="7553"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  Bagić, D. (2010). Industrijski odnosi u Hrvatskoj - društvena integracija ili tržišni sukob. Zagreb: TIM press.</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 Batina, G. (2006). Počeci sociologije u Hrvatskoj: društveni uvjeti, institucionaliziranje i kronologija do 1945. godine, Zagreb: Kultura i društvo.</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3.  Baloban J., Črpić G. i Ježovita J. (ur.) (2019). Vrednote u Hrvatskoj od 1999. do 2018. Prema European Values Study. Zagreb: Kršćanska sadašnjost d.o.o. Katolički bogoslovni fakultet sveučilišta u Zagrebu, Hrvatsko katoličko sveučilište.</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4. Budak, N.; Katunarić, V. (2010). Hrvatski nacionalni identitet u globalizirajućem svijetu, Zagreb: Centar za demokraciju i pravo Miko Tripalo, Pravni fakultet.</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5.  Gvozdanović, A.;  Ilišin, V.; Adamović, M.; Potočnik, D.; Baketa, N.; Kovačić, M. (2019). Istraživanje mladih u Hrvatskoj 2018./2019. Zagreb: Friedrich Ebert Stiftung.</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6. Ilišin, V., Bouillet, D., Gvozdanović, A., Potočnik, D. (2013). Mladi u vremenu krize, Zagreb: Institut za društvena istraživanja; Friedrich Ebert Stiftung.</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7.  Ilišin V.; Spajić Vrkaš V. (ur.). (2017). Generacija osujećenih: mladi u Hrvatskoj na početku 21. stoljeća. Zagreb: Institut za društvena istraživanja u Zagrebu.</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8. Kamenov, Ž.; Galić, B. (ur.) (2009). Rodna ravnopravnost i diskriminacija u Hrvatskoj: istraživanje „Percepcija, iskustva i stavovi o rodnoj diskriminaciji u Republici Hrvatskoj“, Odsjek za psihologiju Filozofskog fakulteta u Zagrebu; IDIS, Zagreb; Biblioteka ONA, Ured za ravnopravnost spolova Vlade RH.</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9. Karajić, N. (2000). Politička modernizacija. Prilozi sociologiji Hrvatskog društva. Zagreb: Hrvatsko sociološko društvo.</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 xml:space="preserve">10. Kregar, J. (1999). Nastanak predatorskog kapitalizma i korupcija, Zagreb: Rifin. </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11. Kregar, J.; Sekulić, D.; Šporer, Ž. (2010). Korupcija i povjerenje, Zagreb: Centar za demokraciju i pravo Miko Tripalo, Pravni fakultet Sveučilišta u Zagrebu.</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12. Kregar, J.; Sekulić, D.; Ravlić, S.; Malenica, Z.; Jeknić, R.; Petričušić, A. (2010). Izgradnja institucija: etika i korupcija, Zagreb: Pravni fakultet.</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13. Kuti, S.; Božić, S. (2016). Transnacionalni socijalni prostori: migrantske veze preko granica Hrvatske, Zagreb: Naklada Jesenski i Turk, HSD.</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14. Lay, V.; Šimleša, D. (2012). Nacionalni interesi razvoja Hrvatske kroz prizmu koncepta održivog razvoja. Zagreb: Institut Ivo Pilar.</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15. Malešević, S. (2017). Države – nacije i nacionalizmi. Organizacija, ideologija i solidarnost. Zagreb: Naklada Jesenski i Turk, HSD.</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16. Malenica, Z. (2007). Ogledi o hrvatskom društvu: prilog sociologiji hrvatskog društva, Zagreb: Golden marketing – Tehnička knjiga.</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17. Meštrović, M.; Štulhofer, A. (ur.) (1998). Sociokulturni kapital i tranzicija u Hrvatskoj, Zagreb: Hrvatsko sociološko društvo.</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18. Perasović, B.  (2001). Urbana plemena: sociologija subkultura u Hrvatskoj, Zagreb: Hrvatska sveučilišna naklada.</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19. Pusić, V. (1998). Demokracija i diktature: politička tranzicija u Hrvatskoj i Jugoistočnoj Europi, Zagreb: Durieux.</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20. Sekulić, D. i sur. (2004). Sukobi i tolerancija. O društvenoj uvjetovanosti nacionalizma i demokracije, Zagreb: Naklada Jesenski i Turk, HSD.</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21. Singer, M. i sur. (2005). Kriminologija delikata nasilja: nasilje nad djecom i ženama, maloljetničko nasilje,  Zagreb: Nakladni zavod Globus.</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22. Singer, M. i sur. (2008). Kriminološke osobitosti maloljetničke delinkvencije: tijek školovanja, poremećaji u ponašanju, obiteljske prilike, Zagreb: Nakladni zavod Globus.</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23. Starc, N. (ur.) (2006). Siromaštvo, nezaposlenost i socijalna isključenost, Zagreb: Program Ujedinjenih naroda za razvoj, UNDP Hrvatska.</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lastRenderedPageBreak/>
              <w:t>24. Šućur, Z. (2001). Siromaštvo: teorije, koncepti i pokazatelji, Zagreb: Pravni fakultet.</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25. Štulhofer, A. (2000). Nevidljiva ruka tranzicije: ogledi iz ekonomske sociologije, Zagreb: Hrvatsko sociološko društvo.</w:t>
            </w:r>
          </w:p>
          <w:p w:rsidR="002D48C6" w:rsidRPr="00EF71E3" w:rsidRDefault="002D48C6" w:rsidP="00E804C1">
            <w:pPr>
              <w:spacing w:after="0" w:line="240" w:lineRule="auto"/>
              <w:contextualSpacing/>
              <w:rPr>
                <w:rFonts w:ascii="Arial" w:eastAsia="MS Mincho" w:hAnsi="Arial" w:cs="Arial"/>
                <w:noProof/>
                <w:sz w:val="20"/>
                <w:szCs w:val="20"/>
              </w:rPr>
            </w:pPr>
            <w:r w:rsidRPr="00EF71E3">
              <w:rPr>
                <w:rFonts w:ascii="Arial" w:eastAsia="MS Mincho" w:hAnsi="Arial" w:cs="Arial"/>
                <w:noProof/>
                <w:sz w:val="20"/>
                <w:szCs w:val="20"/>
              </w:rPr>
              <w:t xml:space="preserve">26. Tomić-Koludrović, I. (2015). Pomak prema modernosti: žene u Hrvatskoj u razdoblju “zrele” tranzicije. Zagreb: Naklada Jesenski  i Turk, HSD. </w:t>
            </w:r>
          </w:p>
        </w:tc>
      </w:tr>
      <w:tr w:rsidR="002D48C6" w:rsidRPr="00EF71E3" w:rsidTr="00E804C1">
        <w:trPr>
          <w:trHeight w:val="411"/>
        </w:trPr>
        <w:tc>
          <w:tcPr>
            <w:tcW w:w="1915"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lastRenderedPageBreak/>
              <w:t>Načini praćenja kvalitete koji osiguravaju stjecanje utvrđenih ishoda učenja</w:t>
            </w:r>
          </w:p>
        </w:tc>
        <w:tc>
          <w:tcPr>
            <w:tcW w:w="7553"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D48C6" w:rsidRPr="00EF71E3" w:rsidRDefault="002D48C6" w:rsidP="00E804C1">
            <w:pPr>
              <w:tabs>
                <w:tab w:val="left" w:pos="2820"/>
              </w:tabs>
              <w:spacing w:after="0" w:line="240" w:lineRule="auto"/>
              <w:contextualSpacing/>
              <w:jc w:val="both"/>
              <w:rPr>
                <w:rFonts w:ascii="Arial" w:hAnsi="Arial" w:cs="Arial"/>
                <w:sz w:val="20"/>
                <w:szCs w:val="20"/>
              </w:rPr>
            </w:pPr>
            <w:r w:rsidRPr="00EF71E3">
              <w:rPr>
                <w:rFonts w:ascii="Arial" w:hAnsi="Arial" w:cs="Arial"/>
                <w:sz w:val="20"/>
                <w:szCs w:val="20"/>
              </w:rPr>
              <w:t>Studenti/ice imaju mogućnost permanentnog komuniciranja s nastavnicama tijekom svih oblika izvođenja nastave, ali i tijekom konzultacija koje se redovito provode jednom tjedno u kabinetu na fakultetu, ali i tijekom „on-line“ konzultacija putem e-maila, MS Teamsa itd. Na taj način studenti/ice se nastavnicama uvijek mogu obratiti nekim pitanjem, molbom ili sugestijom u vezi izrade pisanog eseja, ili pak savladavanja nekog dijela gradiva, kao i općenitijim informacijama u vezi kolegija.</w:t>
            </w:r>
          </w:p>
        </w:tc>
      </w:tr>
      <w:tr w:rsidR="002D48C6" w:rsidRPr="00EF71E3" w:rsidTr="00E804C1">
        <w:tc>
          <w:tcPr>
            <w:tcW w:w="1915"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D48C6" w:rsidRPr="00EF71E3" w:rsidRDefault="002D48C6" w:rsidP="00E804C1">
            <w:pPr>
              <w:spacing w:after="0" w:line="240" w:lineRule="auto"/>
              <w:contextualSpacing/>
              <w:rPr>
                <w:rFonts w:ascii="Arial" w:hAnsi="Arial" w:cs="Arial"/>
                <w:sz w:val="20"/>
                <w:szCs w:val="20"/>
              </w:rPr>
            </w:pPr>
            <w:r w:rsidRPr="00EF71E3">
              <w:rPr>
                <w:rFonts w:ascii="Arial" w:hAnsi="Arial" w:cs="Arial"/>
                <w:sz w:val="20"/>
                <w:szCs w:val="20"/>
              </w:rPr>
              <w:t>Ostalo (prema mišljenju predlagatelja)</w:t>
            </w:r>
          </w:p>
        </w:tc>
        <w:tc>
          <w:tcPr>
            <w:tcW w:w="7553"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D48C6" w:rsidRPr="00EF71E3" w:rsidRDefault="002D48C6" w:rsidP="00E804C1">
            <w:pPr>
              <w:spacing w:after="0" w:line="240" w:lineRule="auto"/>
              <w:contextualSpacing/>
              <w:rPr>
                <w:rFonts w:ascii="Arial" w:hAnsi="Arial" w:cs="Arial"/>
                <w:sz w:val="20"/>
                <w:szCs w:val="20"/>
              </w:rPr>
            </w:pPr>
          </w:p>
        </w:tc>
      </w:tr>
    </w:tbl>
    <w:p w:rsidR="00286BE7" w:rsidRPr="00EF71E3" w:rsidRDefault="00286BE7">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475DBF" w:rsidRPr="00EF71E3" w:rsidTr="005353C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75DBF" w:rsidRPr="00EF71E3" w:rsidRDefault="00475DBF" w:rsidP="00A50C44">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75DBF" w:rsidRPr="00EF71E3" w:rsidRDefault="00475DBF" w:rsidP="00A50C44">
            <w:pPr>
              <w:spacing w:after="0" w:line="240" w:lineRule="auto"/>
              <w:ind w:left="397" w:hanging="397"/>
              <w:rPr>
                <w:rFonts w:ascii="Arial" w:hAnsi="Arial" w:cs="Arial"/>
                <w:b/>
                <w:sz w:val="20"/>
                <w:szCs w:val="20"/>
              </w:rPr>
            </w:pPr>
            <w:r w:rsidRPr="00EF71E3">
              <w:rPr>
                <w:rFonts w:ascii="Arial" w:hAnsi="Arial" w:cs="Arial"/>
                <w:b/>
                <w:sz w:val="20"/>
                <w:szCs w:val="20"/>
              </w:rPr>
              <w:t>SPORTSKO PRAVO</w:t>
            </w:r>
          </w:p>
        </w:tc>
      </w:tr>
      <w:tr w:rsidR="00475DBF"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PR5SPP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V.</w:t>
            </w:r>
          </w:p>
        </w:tc>
      </w:tr>
      <w:tr w:rsidR="00475DBF"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Prof. dr. sc. Hrvoje Kačer</w:t>
            </w:r>
          </w:p>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6</w:t>
            </w:r>
          </w:p>
        </w:tc>
      </w:tr>
      <w:tr w:rsidR="00475DBF" w:rsidRPr="00EF71E3" w:rsidTr="005353C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75DBF" w:rsidRPr="00EF71E3" w:rsidRDefault="00475DBF" w:rsidP="00A50C44">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475DBF" w:rsidRPr="00EF71E3" w:rsidRDefault="00475DBF" w:rsidP="00A50C44">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475DBF" w:rsidRPr="00EF71E3" w:rsidRDefault="00475DBF" w:rsidP="00A50C44">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475DBF" w:rsidRPr="00EF71E3" w:rsidRDefault="00475DBF" w:rsidP="00A50C44">
            <w:pPr>
              <w:spacing w:after="0" w:line="240" w:lineRule="auto"/>
              <w:jc w:val="center"/>
              <w:rPr>
                <w:rFonts w:ascii="Arial" w:hAnsi="Arial" w:cs="Arial"/>
                <w:sz w:val="20"/>
                <w:szCs w:val="20"/>
              </w:rPr>
            </w:pPr>
            <w:r w:rsidRPr="00EF71E3">
              <w:rPr>
                <w:rFonts w:ascii="Arial" w:hAnsi="Arial" w:cs="Arial"/>
                <w:sz w:val="20"/>
                <w:szCs w:val="20"/>
              </w:rPr>
              <w:t>T</w:t>
            </w:r>
          </w:p>
        </w:tc>
      </w:tr>
      <w:tr w:rsidR="00475DBF" w:rsidRPr="00EF71E3" w:rsidTr="005353C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475DBF" w:rsidRPr="00EF71E3" w:rsidRDefault="00475DBF" w:rsidP="00A50C44">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475DBF" w:rsidRPr="00EF71E3" w:rsidRDefault="00475DBF" w:rsidP="00A50C44">
            <w:pPr>
              <w:spacing w:after="0" w:line="240" w:lineRule="auto"/>
              <w:rPr>
                <w:rFonts w:ascii="Arial" w:hAnsi="Arial" w:cs="Arial"/>
                <w:sz w:val="20"/>
                <w:szCs w:val="20"/>
              </w:rPr>
            </w:pPr>
          </w:p>
        </w:tc>
      </w:tr>
      <w:tr w:rsidR="00475DBF"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75DBF" w:rsidRPr="00EF71E3" w:rsidRDefault="00475DBF" w:rsidP="00A50C44">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475DBF" w:rsidRPr="00EF71E3" w:rsidTr="005353C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75DBF" w:rsidRPr="00EF71E3" w:rsidRDefault="00475DBF" w:rsidP="00A50C44">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475DBF"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Studenti će steći potrebna znanja o povijesti, sadašnjosti i budućnosti sportskog prava kao jedne razmjerno mlade pravne grane koja se izuzetno dinamično razvija. </w:t>
            </w:r>
          </w:p>
        </w:tc>
      </w:tr>
      <w:tr w:rsidR="00475DBF" w:rsidRPr="00EF71E3" w:rsidTr="005353CA">
        <w:tc>
          <w:tcPr>
            <w:tcW w:w="1912" w:type="dxa"/>
            <w:gridSpan w:val="2"/>
            <w:tcBorders>
              <w:left w:val="single" w:sz="12"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75DBF" w:rsidRPr="00EF71E3" w:rsidRDefault="00475DBF" w:rsidP="00A50C44">
            <w:pPr>
              <w:tabs>
                <w:tab w:val="left" w:pos="2820"/>
              </w:tabs>
              <w:spacing w:after="0" w:line="240" w:lineRule="auto"/>
              <w:jc w:val="both"/>
              <w:rPr>
                <w:rFonts w:ascii="Arial" w:hAnsi="Arial" w:cs="Arial"/>
                <w:b/>
                <w:sz w:val="20"/>
                <w:szCs w:val="20"/>
              </w:rPr>
            </w:pPr>
          </w:p>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Za upis predmeta potrebno je ispuniti opće uvjete za upis na V godinu studija. </w:t>
            </w:r>
          </w:p>
        </w:tc>
      </w:tr>
      <w:tr w:rsidR="00475DBF" w:rsidRPr="00EF71E3" w:rsidTr="005353CA">
        <w:tc>
          <w:tcPr>
            <w:tcW w:w="1912" w:type="dxa"/>
            <w:gridSpan w:val="2"/>
            <w:tcBorders>
              <w:left w:val="single" w:sz="12"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Očekuje se da će studenti nakon položenog ispita iz predmeta Sportsko  pravo  znati:</w:t>
            </w:r>
          </w:p>
          <w:p w:rsidR="00475DBF" w:rsidRPr="00EF71E3" w:rsidRDefault="00475DB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pozitivnu sportsko-pravnu regulativu u Republici Hrvatskoj.</w:t>
            </w:r>
          </w:p>
          <w:p w:rsidR="00475DBF" w:rsidRPr="00EF71E3" w:rsidRDefault="00475DB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Analizirati temeljna načela i institute sportskog prava u teoriji i praksi.</w:t>
            </w:r>
          </w:p>
          <w:p w:rsidR="00475DBF" w:rsidRPr="00EF71E3" w:rsidRDefault="00475DB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Objasniti položaj i ulogu sportskih ugovora u strukturi obveznih odnosa.</w:t>
            </w:r>
          </w:p>
          <w:p w:rsidR="00475DBF" w:rsidRPr="00EF71E3" w:rsidRDefault="00475DB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Navesti temeljna prava i obveze ugovornih strana kod ugovora u sportu.</w:t>
            </w:r>
          </w:p>
          <w:p w:rsidR="00475DBF" w:rsidRPr="00EF71E3" w:rsidRDefault="00475DBF" w:rsidP="00CF56EC">
            <w:pPr>
              <w:pStyle w:val="Odlomakpopisa"/>
              <w:numPr>
                <w:ilvl w:val="0"/>
                <w:numId w:val="73"/>
              </w:numPr>
              <w:spacing w:after="160" w:line="259" w:lineRule="auto"/>
              <w:jc w:val="both"/>
              <w:rPr>
                <w:rFonts w:ascii="Arial" w:hAnsi="Arial" w:cs="Arial"/>
                <w:bCs/>
                <w:sz w:val="20"/>
                <w:szCs w:val="20"/>
              </w:rPr>
            </w:pPr>
            <w:r w:rsidRPr="00EF71E3">
              <w:rPr>
                <w:rFonts w:ascii="Arial" w:hAnsi="Arial" w:cs="Arial"/>
                <w:bCs/>
                <w:sz w:val="20"/>
                <w:szCs w:val="20"/>
              </w:rPr>
              <w:t>Upotrijebiti odgovarajuća pravna pravila sportskog prava.</w:t>
            </w:r>
          </w:p>
          <w:p w:rsidR="00475DBF" w:rsidRPr="00EF71E3" w:rsidRDefault="00475DBF" w:rsidP="00A50C44">
            <w:pPr>
              <w:tabs>
                <w:tab w:val="left" w:pos="2820"/>
              </w:tabs>
              <w:spacing w:after="0" w:line="240" w:lineRule="auto"/>
              <w:jc w:val="both"/>
              <w:rPr>
                <w:rFonts w:ascii="Arial" w:hAnsi="Arial" w:cs="Arial"/>
                <w:bCs/>
                <w:sz w:val="20"/>
                <w:szCs w:val="20"/>
              </w:rPr>
            </w:pPr>
          </w:p>
          <w:p w:rsidR="00475DBF" w:rsidRPr="00EF71E3" w:rsidRDefault="00475DBF" w:rsidP="00A50C44">
            <w:pPr>
              <w:tabs>
                <w:tab w:val="left" w:pos="2820"/>
              </w:tabs>
              <w:spacing w:after="0" w:line="240" w:lineRule="auto"/>
              <w:jc w:val="both"/>
              <w:rPr>
                <w:rFonts w:ascii="Arial" w:hAnsi="Arial" w:cs="Arial"/>
                <w:sz w:val="20"/>
                <w:szCs w:val="20"/>
              </w:rPr>
            </w:pPr>
          </w:p>
        </w:tc>
      </w:tr>
      <w:tr w:rsidR="00475DBF" w:rsidRPr="00EF71E3" w:rsidTr="005353CA">
        <w:tc>
          <w:tcPr>
            <w:tcW w:w="1912" w:type="dxa"/>
            <w:gridSpan w:val="2"/>
            <w:tcBorders>
              <w:left w:val="single" w:sz="12"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475DBF" w:rsidRPr="00EF71E3" w:rsidRDefault="005353CA" w:rsidP="00A50C44">
            <w:pPr>
              <w:tabs>
                <w:tab w:val="left" w:pos="2820"/>
              </w:tabs>
              <w:spacing w:after="0"/>
              <w:rPr>
                <w:rFonts w:ascii="Arial" w:hAnsi="Arial" w:cs="Arial"/>
                <w:sz w:val="20"/>
                <w:szCs w:val="20"/>
              </w:rPr>
            </w:pPr>
            <w:r w:rsidRPr="00EF71E3">
              <w:rPr>
                <w:rFonts w:ascii="Arial" w:hAnsi="Arial" w:cs="Arial"/>
                <w:i/>
                <w:sz w:val="20"/>
                <w:szCs w:val="20"/>
              </w:rPr>
              <w:t>1.</w:t>
            </w:r>
            <w:r w:rsidRPr="00EF71E3">
              <w:rPr>
                <w:rFonts w:ascii="Arial" w:hAnsi="Arial" w:cs="Arial"/>
                <w:sz w:val="20"/>
                <w:szCs w:val="20"/>
              </w:rPr>
              <w:t xml:space="preserve"> Uvod i pojam sportskog prava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2. Pravni izvori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3. (povijesni) razvitak sportskog prava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4. Odnos sportskog prava prema drugim granama prava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lastRenderedPageBreak/>
              <w:t>5. Temeljne sportske podjele i njihovo značenje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6. Sustavi sportskih natjecanja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7. Odgovornost za štetu a) igrača; b) trenera; c) suca; d) funkcionera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8. Odgovornost za štetu e) udruge; f) države; g) gledatelja; h) ostalih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9. Ugovori u sportskom pravu a) ugovori maloljetnika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10. Ugovori u sportskom pravu b) ugovori profesionalaca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11. Ugovori u sportskom pravu c) ugovori amatera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12. Privatizacija u sportu (4p+1s)</w:t>
            </w:r>
          </w:p>
          <w:p w:rsidR="00475DBF" w:rsidRPr="00EF71E3" w:rsidRDefault="005353CA" w:rsidP="00A50C44">
            <w:pPr>
              <w:tabs>
                <w:tab w:val="left" w:pos="2820"/>
              </w:tabs>
              <w:spacing w:after="0"/>
              <w:rPr>
                <w:rFonts w:ascii="Arial" w:hAnsi="Arial" w:cs="Arial"/>
                <w:sz w:val="20"/>
                <w:szCs w:val="20"/>
              </w:rPr>
            </w:pPr>
            <w:r w:rsidRPr="00EF71E3">
              <w:rPr>
                <w:rFonts w:ascii="Arial" w:hAnsi="Arial" w:cs="Arial"/>
                <w:sz w:val="20"/>
                <w:szCs w:val="20"/>
              </w:rPr>
              <w:t>13. Pravni status sportskih objekata (4p+1s)</w:t>
            </w:r>
          </w:p>
          <w:p w:rsidR="00475DBF" w:rsidRPr="00EF71E3" w:rsidRDefault="005353CA" w:rsidP="00A50C44">
            <w:pPr>
              <w:tabs>
                <w:tab w:val="left" w:pos="2820"/>
              </w:tabs>
              <w:spacing w:after="0"/>
              <w:jc w:val="both"/>
              <w:rPr>
                <w:rFonts w:ascii="Arial" w:hAnsi="Arial" w:cs="Arial"/>
                <w:sz w:val="20"/>
                <w:szCs w:val="20"/>
              </w:rPr>
            </w:pPr>
            <w:r w:rsidRPr="00EF71E3">
              <w:rPr>
                <w:rFonts w:ascii="Arial" w:hAnsi="Arial" w:cs="Arial"/>
                <w:sz w:val="20"/>
                <w:szCs w:val="20"/>
              </w:rPr>
              <w:t>14. Značenje i uloga moo i hoo u svjetskom i hrvatskom sportu, uključujući arbitraže (4p+1s)</w:t>
            </w:r>
          </w:p>
          <w:p w:rsidR="00475DBF" w:rsidRPr="00EF71E3" w:rsidRDefault="005353CA" w:rsidP="00A50C44">
            <w:pPr>
              <w:suppressAutoHyphens/>
              <w:spacing w:after="0" w:line="240" w:lineRule="auto"/>
              <w:jc w:val="both"/>
              <w:rPr>
                <w:rFonts w:ascii="Arial" w:hAnsi="Arial" w:cs="Arial"/>
                <w:sz w:val="20"/>
                <w:szCs w:val="20"/>
              </w:rPr>
            </w:pPr>
            <w:r w:rsidRPr="00EF71E3">
              <w:rPr>
                <w:rFonts w:ascii="Arial" w:hAnsi="Arial" w:cs="Arial"/>
                <w:sz w:val="20"/>
                <w:szCs w:val="20"/>
              </w:rPr>
              <w:t>15. Nastupi pojedinaca za državne reprezentacije a) povijesni razvitak od nekomercijalnog do pretežito ili bitno komercijalnog pristupa; b) mogući načini rješavanja problema - prisilni i dogovorni; c) moguće sankcije za slučaj nenastupanja, posebno i postoji li mogućnost odštetne odgovornosti ili ne. (4p+1s)</w:t>
            </w:r>
          </w:p>
        </w:tc>
      </w:tr>
      <w:tr w:rsidR="00475DBF" w:rsidRPr="00EF71E3" w:rsidTr="005353C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predavanja</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seminari i radionice  </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475DBF" w:rsidRPr="00EF71E3" w:rsidRDefault="00475DBF" w:rsidP="00A50C44">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475DBF" w:rsidRPr="00EF71E3" w:rsidRDefault="00475DBF" w:rsidP="00A50C44">
            <w:pPr>
              <w:pStyle w:val="FieldText"/>
              <w:rPr>
                <w:rFonts w:ascii="Arial" w:hAnsi="Arial" w:cs="Arial"/>
                <w:b w:val="0"/>
                <w:sz w:val="20"/>
                <w:szCs w:val="20"/>
                <w:lang w:val="hr-HR"/>
              </w:rPr>
            </w:pPr>
            <w:r w:rsidRPr="00EF71E3">
              <w:rPr>
                <w:rFonts w:ascii="Segoe UI Symbol" w:eastAsia="MS Gothic" w:hAnsi="Segoe UI Symbol" w:cs="Segoe UI Symbol"/>
                <w:b w:val="0"/>
                <w:bCs/>
                <w:sz w:val="20"/>
                <w:szCs w:val="20"/>
              </w:rPr>
              <w:t>☒</w:t>
            </w:r>
            <w:r w:rsidRPr="00EF71E3">
              <w:rPr>
                <w:rFonts w:ascii="Arial" w:hAnsi="Arial" w:cs="Arial"/>
                <w:b w:val="0"/>
                <w:sz w:val="20"/>
                <w:szCs w:val="20"/>
                <w:lang w:val="hr-HR"/>
              </w:rPr>
              <w:t xml:space="preserve"> mentorski rad</w:t>
            </w:r>
          </w:p>
          <w:p w:rsidR="00475DBF" w:rsidRPr="00EF71E3" w:rsidRDefault="00475DBF" w:rsidP="00A50C44">
            <w:pPr>
              <w:tabs>
                <w:tab w:val="left" w:pos="2820"/>
              </w:tabs>
              <w:spacing w:after="0" w:line="240" w:lineRule="auto"/>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475DBF" w:rsidRPr="00EF71E3" w:rsidTr="005353CA">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475DBF" w:rsidRPr="00EF71E3" w:rsidRDefault="00475DBF" w:rsidP="00A50C44">
            <w:pPr>
              <w:tabs>
                <w:tab w:val="left" w:pos="2820"/>
              </w:tabs>
              <w:spacing w:after="0" w:line="240" w:lineRule="auto"/>
              <w:rPr>
                <w:rFonts w:ascii="Arial" w:hAnsi="Arial" w:cs="Arial"/>
                <w:sz w:val="20"/>
                <w:szCs w:val="20"/>
              </w:rPr>
            </w:pPr>
          </w:p>
        </w:tc>
        <w:tc>
          <w:tcPr>
            <w:tcW w:w="3390" w:type="dxa"/>
            <w:gridSpan w:val="4"/>
            <w:vMerge/>
            <w:tcMar>
              <w:left w:w="57" w:type="dxa"/>
              <w:right w:w="57" w:type="dxa"/>
            </w:tcMar>
            <w:vAlign w:val="center"/>
          </w:tcPr>
          <w:p w:rsidR="00475DBF" w:rsidRPr="00EF71E3" w:rsidRDefault="00475DBF" w:rsidP="00A50C44">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475DBF" w:rsidRPr="00EF71E3" w:rsidRDefault="00475DBF" w:rsidP="00A50C44">
            <w:pPr>
              <w:pStyle w:val="FieldText"/>
              <w:rPr>
                <w:rFonts w:ascii="Arial" w:hAnsi="Arial" w:cs="Arial"/>
                <w:b w:val="0"/>
                <w:sz w:val="20"/>
                <w:szCs w:val="20"/>
                <w:lang w:val="hr-HR"/>
              </w:rPr>
            </w:pPr>
          </w:p>
        </w:tc>
      </w:tr>
      <w:tr w:rsidR="005353CA" w:rsidRPr="00EF71E3" w:rsidTr="005353CA">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5353CA" w:rsidRPr="00EF71E3" w:rsidTr="005353CA">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353CA" w:rsidRPr="00EF71E3" w:rsidTr="005353CA">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5353CA" w:rsidRPr="00EF71E3" w:rsidRDefault="005353CA"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5353CA" w:rsidRPr="00EF71E3" w:rsidRDefault="005353CA"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5353CA" w:rsidRPr="00EF71E3" w:rsidTr="005353CA">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5353CA" w:rsidRPr="00EF71E3" w:rsidRDefault="005353CA"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5353CA" w:rsidRPr="00EF71E3" w:rsidRDefault="005353CA"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475DBF" w:rsidRPr="00EF71E3" w:rsidTr="005353C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75DBF" w:rsidRPr="00EF71E3" w:rsidRDefault="00475DBF" w:rsidP="00A50C44">
            <w:pPr>
              <w:tabs>
                <w:tab w:val="left" w:pos="540"/>
              </w:tabs>
              <w:spacing w:after="0" w:line="240" w:lineRule="auto"/>
              <w:rPr>
                <w:rFonts w:ascii="Arial" w:hAnsi="Arial" w:cs="Arial"/>
                <w:sz w:val="20"/>
                <w:szCs w:val="20"/>
              </w:rPr>
            </w:pPr>
            <w:r w:rsidRPr="00EF71E3">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75DBF" w:rsidRPr="00EF71E3" w:rsidRDefault="00475DBF" w:rsidP="00A50C44">
            <w:pPr>
              <w:tabs>
                <w:tab w:val="left" w:pos="2820"/>
              </w:tabs>
              <w:spacing w:after="0" w:line="240" w:lineRule="auto"/>
              <w:jc w:val="center"/>
              <w:rPr>
                <w:rFonts w:ascii="Arial" w:hAnsi="Arial" w:cs="Arial"/>
                <w:b/>
                <w:sz w:val="20"/>
                <w:szCs w:val="20"/>
              </w:rPr>
            </w:pPr>
            <w:r w:rsidRPr="00EF71E3">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75DBF" w:rsidRPr="00EF71E3" w:rsidRDefault="00475DBF" w:rsidP="00A50C44">
            <w:pPr>
              <w:tabs>
                <w:tab w:val="left" w:pos="2820"/>
              </w:tabs>
              <w:spacing w:after="0" w:line="240" w:lineRule="auto"/>
              <w:jc w:val="center"/>
              <w:rPr>
                <w:rFonts w:ascii="Arial" w:hAnsi="Arial" w:cs="Arial"/>
                <w:b/>
                <w:sz w:val="20"/>
                <w:szCs w:val="20"/>
              </w:rPr>
            </w:pPr>
            <w:r w:rsidRPr="00EF71E3">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75DBF" w:rsidRPr="00EF71E3" w:rsidRDefault="00475DBF" w:rsidP="00A50C44">
            <w:pPr>
              <w:tabs>
                <w:tab w:val="left" w:pos="2820"/>
              </w:tabs>
              <w:spacing w:after="0" w:line="240" w:lineRule="auto"/>
              <w:jc w:val="center"/>
              <w:rPr>
                <w:rFonts w:ascii="Arial" w:hAnsi="Arial" w:cs="Arial"/>
                <w:b/>
                <w:sz w:val="20"/>
                <w:szCs w:val="20"/>
              </w:rPr>
            </w:pPr>
            <w:r w:rsidRPr="00EF71E3">
              <w:rPr>
                <w:rFonts w:ascii="Arial" w:hAnsi="Arial" w:cs="Arial"/>
                <w:b/>
                <w:sz w:val="20"/>
                <w:szCs w:val="20"/>
              </w:rPr>
              <w:t>Dostupnost putem ostalih medija</w:t>
            </w:r>
          </w:p>
        </w:tc>
      </w:tr>
      <w:tr w:rsidR="00475DBF"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snapToGrid w:val="0"/>
              <w:spacing w:after="0" w:line="240" w:lineRule="auto"/>
              <w:jc w:val="both"/>
              <w:rPr>
                <w:rFonts w:ascii="Arial" w:hAnsi="Arial" w:cs="Arial"/>
                <w:sz w:val="20"/>
                <w:szCs w:val="20"/>
              </w:rPr>
            </w:pPr>
            <w:r w:rsidRPr="00EF71E3">
              <w:rPr>
                <w:rFonts w:ascii="Arial" w:hAnsi="Arial" w:cs="Arial"/>
                <w:sz w:val="20"/>
                <w:szCs w:val="20"/>
              </w:rPr>
              <w:t>Sportsko pravo,</w:t>
            </w:r>
            <w:r w:rsidRPr="00EF71E3">
              <w:rPr>
                <w:rFonts w:ascii="Arial" w:hAnsi="Arial" w:cs="Arial"/>
                <w:b/>
                <w:bCs/>
                <w:sz w:val="20"/>
                <w:szCs w:val="20"/>
              </w:rPr>
              <w:t xml:space="preserve"> </w:t>
            </w:r>
            <w:r w:rsidRPr="00EF71E3">
              <w:rPr>
                <w:rFonts w:ascii="Arial" w:hAnsi="Arial" w:cs="Arial"/>
                <w:sz w:val="20"/>
                <w:szCs w:val="20"/>
              </w:rPr>
              <w:t xml:space="preserve">Pravni fakultet Sveučilišta u Splitu, Split, 2018. (skupina autora: Arsen Bačić, Petar Bačić, Snježana Bagić, Andrijana Bilić, Petar Ceronja, Ivica Crnić, Jozo Čizmić, Marijan Ćurković, Dubravka Hrabar, Igor Gliha, Marko Ivkošić, Blanka Kačer, Hrvoje Kačer, Boris Labar, Zlatko Mateša, Ines Medić, Nikola Mijatović, Ljerka Mintas Hodak, Hrvoje Momčinović, Matko Pajčić Ante Perkušić, Marko Perkušić, Siniša Petrović, Dinko Pivalica, </w:t>
            </w:r>
            <w:r w:rsidRPr="00EF71E3">
              <w:rPr>
                <w:rFonts w:ascii="Arial" w:hAnsi="Arial" w:cs="Arial"/>
                <w:sz w:val="20"/>
                <w:szCs w:val="20"/>
                <w:lang w:val="en-US" w:bidi="en-US"/>
              </w:rPr>
              <w:t xml:space="preserve">Damir </w:t>
            </w:r>
            <w:r w:rsidRPr="00EF71E3">
              <w:rPr>
                <w:rFonts w:ascii="Arial" w:hAnsi="Arial" w:cs="Arial"/>
                <w:sz w:val="20"/>
                <w:szCs w:val="20"/>
              </w:rPr>
              <w:t>Primorac, Željka Primorac, Maja Proso, Vanja Smokvina, Lucija Sokanović</w:t>
            </w:r>
            <w:r w:rsidRPr="00EF71E3">
              <w:rPr>
                <w:rFonts w:ascii="Arial" w:hAnsi="Arial" w:cs="Arial"/>
                <w:b/>
                <w:bCs/>
                <w:sz w:val="20"/>
                <w:szCs w:val="20"/>
              </w:rPr>
              <w:t xml:space="preserve">, </w:t>
            </w:r>
            <w:r w:rsidRPr="00EF71E3">
              <w:rPr>
                <w:rFonts w:ascii="Arial" w:hAnsi="Arial" w:cs="Arial"/>
                <w:sz w:val="20"/>
                <w:szCs w:val="20"/>
              </w:rPr>
              <w:t>Saša Šegvić, glavni urednik Hrvoje Kačer)</w:t>
            </w:r>
          </w:p>
          <w:p w:rsidR="00475DBF" w:rsidRPr="00EF71E3" w:rsidRDefault="00475DBF" w:rsidP="00A50C44">
            <w:pPr>
              <w:snapToGrid w:val="0"/>
              <w:spacing w:after="0" w:line="240" w:lineRule="auto"/>
              <w:jc w:val="both"/>
              <w:rPr>
                <w:rFonts w:ascii="Arial" w:hAnsi="Arial" w:cs="Arial"/>
                <w:sz w:val="20"/>
                <w:szCs w:val="20"/>
              </w:rPr>
            </w:pPr>
          </w:p>
          <w:p w:rsidR="00475DBF" w:rsidRPr="00EF71E3" w:rsidRDefault="00475DBF" w:rsidP="00A50C44">
            <w:pPr>
              <w:snapToGrid w:val="0"/>
              <w:spacing w:after="0" w:line="240" w:lineRule="auto"/>
              <w:jc w:val="both"/>
              <w:rPr>
                <w:rFonts w:ascii="Arial" w:hAnsi="Arial" w:cs="Arial"/>
                <w:bCs/>
                <w:sz w:val="20"/>
                <w:szCs w:val="20"/>
              </w:rPr>
            </w:pPr>
            <w:r w:rsidRPr="00EF71E3">
              <w:rPr>
                <w:rFonts w:ascii="Arial" w:hAnsi="Arial" w:cs="Arial"/>
                <w:sz w:val="20"/>
                <w:szCs w:val="20"/>
              </w:rPr>
              <w:lastRenderedPageBreak/>
              <w:t>(Uvod u) športsko pravo, Inženjerski biro, Zagreb, 2009. (skupina autora</w:t>
            </w:r>
            <w:r w:rsidRPr="00EF71E3">
              <w:rPr>
                <w:rFonts w:ascii="Arial" w:hAnsi="Arial" w:cs="Arial"/>
                <w:bCs/>
                <w:sz w:val="20"/>
                <w:szCs w:val="20"/>
              </w:rPr>
              <w:t xml:space="preserve"> Ivica Crnić, Jadranko Crnić, Marijan Ćurković, Igor Gliha, Blanka Ivančić-Kačer, Marko Ivkošić, Hrvoje Kačer, Boris Labar, Zlatko Mateša, Nikola Mijatović, Ljerka Mintas – Hodak, Hrvoje Momčinović, Ante Perkušić, Siniša Petrović, Damir Primorac, glavni urednik Hrvoje Kačer).</w:t>
            </w:r>
          </w:p>
          <w:p w:rsidR="00475DBF" w:rsidRPr="00EF71E3" w:rsidRDefault="00475DBF" w:rsidP="00A50C44">
            <w:pPr>
              <w:snapToGrid w:val="0"/>
              <w:spacing w:after="0" w:line="240" w:lineRule="auto"/>
              <w:jc w:val="both"/>
              <w:rPr>
                <w:rFonts w:ascii="Arial" w:hAnsi="Arial" w:cs="Arial"/>
                <w:bCs/>
                <w:sz w:val="20"/>
                <w:szCs w:val="20"/>
              </w:rPr>
            </w:pPr>
          </w:p>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Tematski Zbornici Pravnog fakulteta u Splitu koji sadrže referate s godišnjih međunarodnih znanstvenih savjetovanja „Aktualnosti u sportskom pravu“.</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t xml:space="preserve">Zakon o sportu </w:t>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75DBF" w:rsidRPr="00EF71E3" w:rsidRDefault="00475DBF" w:rsidP="00CF56EC">
            <w:pPr>
              <w:numPr>
                <w:ilvl w:val="0"/>
                <w:numId w:val="38"/>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475DBF" w:rsidRPr="00EF71E3" w:rsidRDefault="00475DBF" w:rsidP="00A50C44">
            <w:pPr>
              <w:tabs>
                <w:tab w:val="left" w:pos="2820"/>
              </w:tabs>
              <w:spacing w:after="0" w:line="240" w:lineRule="auto"/>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75DBF" w:rsidRPr="00EF71E3" w:rsidTr="005353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75DBF" w:rsidRPr="00EF71E3" w:rsidRDefault="00475DBF" w:rsidP="00A50C44">
            <w:pPr>
              <w:tabs>
                <w:tab w:val="left" w:pos="567"/>
              </w:tabs>
              <w:spacing w:after="0" w:line="240" w:lineRule="auto"/>
              <w:rPr>
                <w:rFonts w:ascii="Arial" w:hAnsi="Arial" w:cs="Arial"/>
                <w:sz w:val="20"/>
                <w:szCs w:val="20"/>
              </w:rPr>
            </w:pPr>
            <w:r w:rsidRPr="00EF71E3">
              <w:rPr>
                <w:rFonts w:ascii="Arial" w:hAnsi="Arial" w:cs="Arial"/>
                <w:sz w:val="20"/>
                <w:szCs w:val="20"/>
              </w:rPr>
              <w:t xml:space="preserve">Dopunska literatura </w:t>
            </w:r>
          </w:p>
          <w:p w:rsidR="00475DBF" w:rsidRPr="00EF71E3" w:rsidRDefault="00475DBF" w:rsidP="00A50C44">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Svaki znanstveni ili stručni rad kompetentnog autora objavljen u relevantnoj tiskovini.</w:t>
            </w:r>
          </w:p>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Charles E. Quirk, Sports and the Law, Garland Publishing Inc., New York &amp; London, 1996.</w:t>
            </w:r>
          </w:p>
        </w:tc>
      </w:tr>
      <w:tr w:rsidR="00475DBF" w:rsidRPr="00EF71E3" w:rsidTr="005353CA">
        <w:tc>
          <w:tcPr>
            <w:tcW w:w="1912" w:type="dxa"/>
            <w:gridSpan w:val="2"/>
            <w:tcBorders>
              <w:left w:val="single" w:sz="12" w:space="0" w:color="auto"/>
            </w:tcBorders>
            <w:shd w:val="clear" w:color="auto" w:fill="CCFFFF"/>
            <w:tcMar>
              <w:left w:w="57" w:type="dxa"/>
              <w:right w:w="57" w:type="dxa"/>
            </w:tcMar>
            <w:vAlign w:val="center"/>
          </w:tcPr>
          <w:p w:rsidR="00475DBF" w:rsidRPr="00EF71E3" w:rsidRDefault="00475DBF" w:rsidP="00A50C44">
            <w:pPr>
              <w:tabs>
                <w:tab w:val="left" w:pos="567"/>
              </w:tabs>
              <w:spacing w:after="0" w:line="240" w:lineRule="auto"/>
              <w:rPr>
                <w:rFonts w:ascii="Arial" w:hAnsi="Arial" w:cs="Arial"/>
                <w:sz w:val="20"/>
                <w:szCs w:val="20"/>
              </w:rPr>
            </w:pPr>
            <w:r w:rsidRPr="00EF71E3">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Svi studenti imaju mogućnost permanentnog komuniciranja s nastavnikom putem e-maila, SMS-a i usmeno na konzultacijama, seminarima i predavanjima. </w:t>
            </w:r>
          </w:p>
          <w:p w:rsidR="00475DBF" w:rsidRPr="00EF71E3" w:rsidRDefault="00475DBF" w:rsidP="00A50C44">
            <w:pPr>
              <w:suppressAutoHyphens/>
              <w:snapToGrid w:val="0"/>
              <w:spacing w:after="0" w:line="240" w:lineRule="auto"/>
              <w:jc w:val="both"/>
              <w:rPr>
                <w:rFonts w:ascii="Arial" w:hAnsi="Arial" w:cs="Arial"/>
                <w:sz w:val="20"/>
                <w:szCs w:val="20"/>
              </w:rPr>
            </w:pPr>
            <w:r w:rsidRPr="00EF71E3">
              <w:rPr>
                <w:rFonts w:ascii="Arial" w:hAnsi="Arial" w:cs="Arial"/>
                <w:sz w:val="20"/>
                <w:szCs w:val="20"/>
              </w:rPr>
              <w:t>Mišljenje studenata o kvaliteti nastave putem anketa koje se provode tijekom i/ili nakon završetka nastave.</w:t>
            </w:r>
          </w:p>
          <w:p w:rsidR="00475DBF" w:rsidRPr="00EF71E3" w:rsidRDefault="00475DBF" w:rsidP="00A50C44">
            <w:pPr>
              <w:suppressAutoHyphens/>
              <w:spacing w:after="0" w:line="240" w:lineRule="auto"/>
              <w:jc w:val="both"/>
              <w:rPr>
                <w:rFonts w:ascii="Arial" w:hAnsi="Arial" w:cs="Arial"/>
                <w:sz w:val="20"/>
                <w:szCs w:val="20"/>
              </w:rPr>
            </w:pPr>
            <w:r w:rsidRPr="00EF71E3">
              <w:rPr>
                <w:rFonts w:ascii="Arial" w:hAnsi="Arial" w:cs="Arial"/>
                <w:sz w:val="20"/>
                <w:szCs w:val="20"/>
              </w:rPr>
              <w:t>Konzultacije sa studentima (sadašnjim i bivšim) koji su pohađali ovaj kolegij o korisnosti ovog kolegija u njihovom radu i mogućim poboljšicama.</w:t>
            </w:r>
          </w:p>
          <w:p w:rsidR="00475DBF" w:rsidRPr="00EF71E3" w:rsidRDefault="00475DBF" w:rsidP="00A50C44">
            <w:pPr>
              <w:tabs>
                <w:tab w:val="left" w:pos="2820"/>
              </w:tabs>
              <w:spacing w:after="0" w:line="240" w:lineRule="auto"/>
              <w:jc w:val="both"/>
              <w:rPr>
                <w:rFonts w:ascii="Arial" w:hAnsi="Arial" w:cs="Arial"/>
                <w:sz w:val="20"/>
                <w:szCs w:val="20"/>
              </w:rPr>
            </w:pPr>
            <w:r w:rsidRPr="00EF71E3">
              <w:rPr>
                <w:rFonts w:ascii="Arial" w:hAnsi="Arial" w:cs="Arial"/>
                <w:sz w:val="20"/>
                <w:szCs w:val="20"/>
              </w:rPr>
              <w:t>Upitnici i ocjena od strane studenata, promatranje nastave i ocjena od strane Fakulteta.</w:t>
            </w:r>
          </w:p>
        </w:tc>
      </w:tr>
      <w:tr w:rsidR="00475DBF" w:rsidRPr="00EF71E3" w:rsidTr="005353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75DBF" w:rsidRPr="00EF71E3" w:rsidRDefault="00475DBF" w:rsidP="00A50C44">
            <w:pPr>
              <w:tabs>
                <w:tab w:val="left" w:pos="567"/>
              </w:tabs>
              <w:spacing w:after="0" w:line="240" w:lineRule="auto"/>
              <w:rPr>
                <w:rFonts w:ascii="Arial" w:hAnsi="Arial" w:cs="Arial"/>
                <w:sz w:val="20"/>
                <w:szCs w:val="20"/>
              </w:rPr>
            </w:pPr>
            <w:r w:rsidRPr="00EF71E3">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75DBF" w:rsidRPr="00EF71E3" w:rsidRDefault="00475DBF" w:rsidP="00A50C44">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475DBF" w:rsidRPr="00EF71E3" w:rsidRDefault="00475DBF">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p w:rsidR="00475DBF" w:rsidRPr="00EF71E3" w:rsidRDefault="00475DBF">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411B4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SUDAČKO RASUĐIVANJE I SUDAČKO STVARANJE PRAVA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PR5SRS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Žaklina Harašić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411B4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411B4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411B4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Ističe se kako suci, donoseći odluke, vrše kreativni djelatnost, jer primjenjujući više pravne norme, stvaraju pravo. To se u prvom redu može reći za sudskeprecedente u anglo-američkom sistemu, ali i za presude viših sudova u europsko-kontinentalnom sistemu, pa tako i za sudsku praksu u hrvatskom sistemu. Iznose se glavna stajališta </w:t>
            </w:r>
            <w:r w:rsidRPr="00EF71E3">
              <w:rPr>
                <w:rFonts w:ascii="Arial" w:hAnsi="Arial" w:cs="Arial"/>
                <w:sz w:val="20"/>
                <w:szCs w:val="20"/>
              </w:rPr>
              <w:lastRenderedPageBreak/>
              <w:t>pravnih škola koje su bile preteče stajališta o kreativnoj ulozi sudske djelatnost, ali i protivna stajališta.Suci imaju osobito kreativnu ulogu u slučaju postojanja pravnih praznina.</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a)Objasniti osnovne pojmove sudačkog rasuđivanja.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b)Prikazati elemente sudačkog rasuđivanja u konkretnoj sudskoj odluci.</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c)Primijeniti mjerodavnu pravnu normu na konkretno činjenično stanje u donošenju sudskih odluka.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d)Analizirati sličnosti i razlike između pojedinih pravnih sistema.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e)Analizirati postojeću sudsku praksu u segmentu primjene prava.</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w:t>
            </w:r>
            <w:r w:rsidRPr="00EF71E3">
              <w:rPr>
                <w:rFonts w:ascii="Arial" w:hAnsi="Arial" w:cs="Arial"/>
                <w:b w:val="0"/>
                <w:color w:val="auto"/>
                <w:sz w:val="20"/>
                <w:szCs w:val="20"/>
              </w:rPr>
              <w:tab/>
              <w:t>Glavna stajališta o sudskoj djelatnosti i ulozi sudaca.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2.</w:t>
            </w:r>
            <w:r w:rsidRPr="00EF71E3">
              <w:rPr>
                <w:rFonts w:ascii="Arial" w:hAnsi="Arial" w:cs="Arial"/>
                <w:b w:val="0"/>
                <w:color w:val="auto"/>
                <w:sz w:val="20"/>
                <w:szCs w:val="20"/>
              </w:rPr>
              <w:tab/>
              <w:t>Francuska škola egzegeze i historijskopravna škola.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3.</w:t>
            </w:r>
            <w:r w:rsidRPr="00EF71E3">
              <w:rPr>
                <w:rFonts w:ascii="Arial" w:hAnsi="Arial" w:cs="Arial"/>
                <w:b w:val="0"/>
                <w:color w:val="auto"/>
                <w:sz w:val="20"/>
                <w:szCs w:val="20"/>
              </w:rPr>
              <w:tab/>
              <w:t>Škola pojmovne jurisprudencije.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4.</w:t>
            </w:r>
            <w:r w:rsidRPr="00EF71E3">
              <w:rPr>
                <w:rFonts w:ascii="Arial" w:hAnsi="Arial" w:cs="Arial"/>
                <w:b w:val="0"/>
                <w:color w:val="auto"/>
                <w:sz w:val="20"/>
                <w:szCs w:val="20"/>
              </w:rPr>
              <w:tab/>
              <w:t>Francuska naučna škola, škola interesne jurisprudencije.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5.</w:t>
            </w:r>
            <w:r w:rsidRPr="00EF71E3">
              <w:rPr>
                <w:rFonts w:ascii="Arial" w:hAnsi="Arial" w:cs="Arial"/>
                <w:b w:val="0"/>
                <w:color w:val="auto"/>
                <w:sz w:val="20"/>
                <w:szCs w:val="20"/>
              </w:rPr>
              <w:tab/>
              <w:t>Pokret slobodnog prava, pravni realizam.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6.</w:t>
            </w:r>
            <w:r w:rsidRPr="00EF71E3">
              <w:rPr>
                <w:rFonts w:ascii="Arial" w:hAnsi="Arial" w:cs="Arial"/>
                <w:b w:val="0"/>
                <w:color w:val="auto"/>
                <w:sz w:val="20"/>
                <w:szCs w:val="20"/>
              </w:rPr>
              <w:tab/>
              <w:t>Pravni egzistencijalizam, Dworkinova teorija sudskog odlučivanja.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7.</w:t>
            </w:r>
            <w:r w:rsidRPr="00EF71E3">
              <w:rPr>
                <w:rFonts w:ascii="Arial" w:hAnsi="Arial" w:cs="Arial"/>
                <w:b w:val="0"/>
                <w:color w:val="auto"/>
                <w:sz w:val="20"/>
                <w:szCs w:val="20"/>
              </w:rPr>
              <w:tab/>
              <w:t>Angloamerički pravni sistem.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8.</w:t>
            </w:r>
            <w:r w:rsidRPr="00EF71E3">
              <w:rPr>
                <w:rFonts w:ascii="Arial" w:hAnsi="Arial" w:cs="Arial"/>
                <w:b w:val="0"/>
                <w:color w:val="auto"/>
                <w:sz w:val="20"/>
                <w:szCs w:val="20"/>
              </w:rPr>
              <w:tab/>
              <w:t>Kontinentalnoeuropski pravni sistem.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9.</w:t>
            </w:r>
            <w:r w:rsidRPr="00EF71E3">
              <w:rPr>
                <w:rFonts w:ascii="Arial" w:hAnsi="Arial" w:cs="Arial"/>
                <w:b w:val="0"/>
                <w:color w:val="auto"/>
                <w:sz w:val="20"/>
                <w:szCs w:val="20"/>
              </w:rPr>
              <w:tab/>
              <w:t>Muslimansko pravo, hindu i kineski pravni sistem.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10.</w:t>
            </w:r>
            <w:r w:rsidRPr="00EF71E3">
              <w:rPr>
                <w:rFonts w:ascii="Arial" w:hAnsi="Arial" w:cs="Arial"/>
                <w:b w:val="0"/>
                <w:color w:val="auto"/>
                <w:sz w:val="20"/>
                <w:szCs w:val="20"/>
              </w:rPr>
              <w:tab/>
              <w:t>Sudska presuda kao izvor prava.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11.</w:t>
            </w:r>
            <w:r w:rsidRPr="00EF71E3">
              <w:rPr>
                <w:rFonts w:ascii="Arial" w:hAnsi="Arial" w:cs="Arial"/>
                <w:b w:val="0"/>
                <w:color w:val="auto"/>
                <w:sz w:val="20"/>
                <w:szCs w:val="20"/>
              </w:rPr>
              <w:tab/>
              <w:t>Sudski precedent.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12.</w:t>
            </w:r>
            <w:r w:rsidRPr="00EF71E3">
              <w:rPr>
                <w:rFonts w:ascii="Arial" w:hAnsi="Arial" w:cs="Arial"/>
                <w:b w:val="0"/>
                <w:color w:val="auto"/>
                <w:sz w:val="20"/>
                <w:szCs w:val="20"/>
              </w:rPr>
              <w:tab/>
              <w:t>Sudska praksa.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13.</w:t>
            </w:r>
            <w:r w:rsidRPr="00EF71E3">
              <w:rPr>
                <w:rFonts w:ascii="Arial" w:hAnsi="Arial" w:cs="Arial"/>
                <w:b w:val="0"/>
                <w:color w:val="auto"/>
                <w:sz w:val="20"/>
                <w:szCs w:val="20"/>
              </w:rPr>
              <w:tab/>
              <w:t>Zabrana uskrate pravosuđa. (4P + 1S)</w:t>
            </w:r>
          </w:p>
          <w:p w:rsidR="00286BE7" w:rsidRPr="00EF71E3" w:rsidRDefault="00286BE7" w:rsidP="002E3B28">
            <w:pPr>
              <w:pStyle w:val="Bezproreda"/>
              <w:spacing w:after="0"/>
              <w:rPr>
                <w:rFonts w:ascii="Arial" w:hAnsi="Arial" w:cs="Arial"/>
                <w:b w:val="0"/>
                <w:color w:val="auto"/>
                <w:sz w:val="20"/>
                <w:szCs w:val="20"/>
              </w:rPr>
            </w:pPr>
            <w:r w:rsidRPr="00EF71E3">
              <w:rPr>
                <w:rFonts w:ascii="Arial" w:hAnsi="Arial" w:cs="Arial"/>
                <w:b w:val="0"/>
                <w:color w:val="auto"/>
                <w:sz w:val="20"/>
                <w:szCs w:val="20"/>
              </w:rPr>
              <w:t>14.</w:t>
            </w:r>
            <w:r w:rsidRPr="00EF71E3">
              <w:rPr>
                <w:rFonts w:ascii="Arial" w:hAnsi="Arial" w:cs="Arial"/>
                <w:b w:val="0"/>
                <w:color w:val="auto"/>
                <w:sz w:val="20"/>
                <w:szCs w:val="20"/>
              </w:rPr>
              <w:tab/>
              <w:t>Pravne praznine. (4P + 1S)</w:t>
            </w:r>
          </w:p>
          <w:p w:rsidR="00286BE7" w:rsidRPr="00EF71E3" w:rsidRDefault="00286BE7" w:rsidP="002E3B28">
            <w:pPr>
              <w:pStyle w:val="Naslov1"/>
              <w:rPr>
                <w:rFonts w:ascii="Arial" w:hAnsi="Arial" w:cs="Arial"/>
                <w:color w:val="auto"/>
              </w:rPr>
            </w:pPr>
          </w:p>
          <w:p w:rsidR="00286BE7" w:rsidRPr="00EF71E3" w:rsidRDefault="00286BE7" w:rsidP="002E3B28">
            <w:pPr>
              <w:pStyle w:val="Bezproreda"/>
              <w:spacing w:before="0" w:after="0"/>
              <w:rPr>
                <w:rFonts w:ascii="Arial" w:hAnsi="Arial" w:cs="Arial"/>
                <w:b w:val="0"/>
                <w:color w:val="auto"/>
                <w:sz w:val="20"/>
                <w:szCs w:val="20"/>
              </w:rPr>
            </w:pPr>
            <w:r w:rsidRPr="00EF71E3">
              <w:rPr>
                <w:rFonts w:ascii="Arial" w:hAnsi="Arial" w:cs="Arial"/>
                <w:b w:val="0"/>
                <w:color w:val="auto"/>
                <w:sz w:val="20"/>
                <w:szCs w:val="20"/>
              </w:rPr>
              <w:t>15.</w:t>
            </w:r>
            <w:r w:rsidRPr="00EF71E3">
              <w:rPr>
                <w:rFonts w:ascii="Arial" w:hAnsi="Arial" w:cs="Arial"/>
                <w:b w:val="0"/>
                <w:color w:val="auto"/>
                <w:sz w:val="20"/>
                <w:szCs w:val="20"/>
              </w:rPr>
              <w:tab/>
              <w:t>Zloupotreba prava. (4P + 1S)</w:t>
            </w:r>
          </w:p>
        </w:tc>
      </w:tr>
      <w:tr w:rsidR="00286BE7" w:rsidRPr="00EF71E3" w:rsidTr="00411B4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3"/>
              </w:sdtPr>
              <w:sdtEndPr/>
              <w:sdtContent>
                <w:sdt>
                  <w:sdtPr>
                    <w:rPr>
                      <w:rFonts w:ascii="Arial" w:hAnsi="Arial" w:cs="Arial"/>
                      <w:b w:val="0"/>
                      <w:sz w:val="20"/>
                      <w:szCs w:val="20"/>
                    </w:rPr>
                    <w:id w:val="11063611"/>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4"/>
              </w:sdtPr>
              <w:sdtEndPr/>
              <w:sdtContent>
                <w:sdt>
                  <w:sdtPr>
                    <w:rPr>
                      <w:rFonts w:ascii="Arial" w:hAnsi="Arial" w:cs="Arial"/>
                      <w:b w:val="0"/>
                      <w:sz w:val="20"/>
                      <w:szCs w:val="20"/>
                    </w:rPr>
                    <w:id w:val="11063612"/>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5"/>
              </w:sdtPr>
              <w:sdtEndPr/>
              <w:sdtContent>
                <w:sdt>
                  <w:sdtPr>
                    <w:rPr>
                      <w:rFonts w:ascii="Arial" w:hAnsi="Arial" w:cs="Arial"/>
                      <w:b w:val="0"/>
                      <w:sz w:val="20"/>
                      <w:szCs w:val="20"/>
                    </w:rPr>
                    <w:id w:val="11063610"/>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56278"/>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7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56283"/>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p>
        </w:tc>
      </w:tr>
      <w:tr w:rsidR="00286BE7" w:rsidRPr="00EF71E3" w:rsidTr="00411B4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411B4B" w:rsidRPr="00EF71E3" w:rsidTr="00411B4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11B4B" w:rsidRPr="00EF71E3" w:rsidTr="00411B4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411B4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spacing w:line="240" w:lineRule="auto"/>
              <w:rPr>
                <w:rFonts w:ascii="Arial" w:eastAsia="Times New Roman" w:hAnsi="Arial" w:cs="Arial"/>
                <w:sz w:val="20"/>
                <w:szCs w:val="20"/>
                <w:lang w:val="en-AU" w:eastAsia="hr-HR"/>
              </w:rPr>
            </w:pPr>
            <w:r w:rsidRPr="00EF71E3">
              <w:rPr>
                <w:rFonts w:ascii="Arial" w:eastAsia="Times New Roman" w:hAnsi="Arial" w:cs="Arial"/>
                <w:sz w:val="20"/>
                <w:szCs w:val="20"/>
                <w:lang w:val="en-AU" w:eastAsia="hr-HR"/>
              </w:rPr>
              <w:t xml:space="preserve">Ž. Harašić, SUDSKA ARGUMENTACIJA, Split, 2010.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lang w:eastAsia="hr-HR"/>
              </w:rPr>
              <w:t>Visković, Nikola: Argumentacija i pravo. Pravni fakultet Split, Split, 1997</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Pokrovac, Zoran: Slobodno stvaranje prava – Hermann U. Kantorowicz i slobodnopravni pokret. Naklada Breza, Zagreb, 2019.</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Presude Vrhovnog suda Republike Hrvatske</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Studenti će imati mogućnost permanentnog komuniciranja s nastavnikom putem e-maila i na konzultacijama. Bit će dostupne upute o tome kako napisati dobar seminarski rad. Teme seminarskih radova bit će dostupne na početku predavanja, a studenti će sami izabrati neku od ponuđenih. Studentima će nastavnik biti dostupan, te će ih voditi kroz izradu seminarskog rada i svladavanje predviđenog nastavnog gradiva.</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411B4B" w:rsidRDefault="00411B4B">
      <w:pPr>
        <w:rPr>
          <w:rFonts w:ascii="Arial" w:hAnsi="Arial" w:cs="Arial"/>
        </w:rPr>
      </w:pPr>
    </w:p>
    <w:p w:rsidR="003C7DA6" w:rsidRDefault="003C7DA6">
      <w:pPr>
        <w:rPr>
          <w:rFonts w:ascii="Arial" w:hAnsi="Arial" w:cs="Arial"/>
        </w:rPr>
      </w:pPr>
    </w:p>
    <w:p w:rsidR="003C7DA6" w:rsidRDefault="003C7DA6">
      <w:pPr>
        <w:rPr>
          <w:rFonts w:ascii="Arial" w:hAnsi="Arial" w:cs="Arial"/>
        </w:rPr>
      </w:pPr>
    </w:p>
    <w:p w:rsidR="003C7DA6" w:rsidRDefault="003C7DA6">
      <w:pPr>
        <w:rPr>
          <w:rFonts w:ascii="Arial" w:hAnsi="Arial" w:cs="Arial"/>
        </w:rPr>
      </w:pPr>
    </w:p>
    <w:p w:rsidR="003C7DA6" w:rsidRPr="00EF71E3" w:rsidRDefault="003C7DA6">
      <w:pPr>
        <w:rPr>
          <w:rFonts w:ascii="Arial" w:hAnsi="Arial" w:cs="Arial"/>
        </w:rPr>
      </w:pPr>
    </w:p>
    <w:p w:rsidR="00411B4B" w:rsidRPr="00EF71E3" w:rsidRDefault="00411B4B">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286BE7" w:rsidRPr="00EF71E3" w:rsidTr="002E3B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TEORIJA PRAVNIH VRELA I PRAVNA VRELA EUROPSKOG I HRVATSKOG</w:t>
            </w:r>
          </w:p>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PRAVA</w:t>
            </w:r>
          </w:p>
        </w:tc>
      </w:tr>
      <w:tr w:rsidR="00286BE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PR5TPV</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Žaklina Harašić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2E3B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2E3B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Ističe se da je pojam pravnih vrela jedna od središnjih teorijskih, ali  praktičnih dijelova pravne materije. Uvjetno se pravna vrela mogu podijeliti na materijalna, etička i formalna. Ukazuje se da pravne norme zahvaćaju samo one odnose koji su važni za opstanak društva i u kojima nastaju snažni međuljudski sukobi, te se mogu izvanjski kontrolirati.Ističe se da se mogu istaći osnovni tipovi materijalnih izvora pravnih normi svim povijesnim epohama: biološko-društveni, ekonomski, politički i kulturni.Etička vrela pravnih normi su vrijednosti. Najkarekterističnije za pravo su: život i zdravlje, sloboda, pravednost, mir i pravna sigurnost. Formalni izvori prava su pak opći pravni akt, npr.: ustav, zakoni, podzakonski akti, običajno pravo, a iz kojih izviru svi niži opći i svi individualni pravni akti kao npr. presude, rješenja i privatni poslovi.Ukazuje se na specifičnosti pravnih vrela europskog i hrvatskog prava.</w:t>
            </w:r>
          </w:p>
        </w:tc>
      </w:tr>
      <w:tr w:rsidR="00286BE7" w:rsidRPr="00EF71E3" w:rsidTr="002E3B2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na V. godinu diplomskog studija.</w:t>
            </w:r>
          </w:p>
        </w:tc>
      </w:tr>
      <w:tr w:rsidR="00286BE7" w:rsidRPr="00EF71E3" w:rsidTr="002E3B2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a)Objasniti pojam i glavne značajke pravnih vrela.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b)Usporediti i povezati različite teorijske i doktrinarne pristupe proučavanju pravnih vrela.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c)Otkriti vrstu i svojstva normi izraženih pozitivnopravnim odredbama te njihove hijerarhijske odnose.</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d)Identificirati i razlikovati izvore prava te objasniti odnos stvaranja i primjene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e)Usporediti materijalne i formalne izvore prava sa teorijsko-pravnog aspekta.</w:t>
            </w:r>
          </w:p>
        </w:tc>
      </w:tr>
      <w:tr w:rsidR="00286BE7" w:rsidRPr="00EF71E3" w:rsidTr="002E3B2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1.Pojam pravnih vrela.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2.Materijalna pravna vrela: biološko-društveni odnosi, ekonomski odnosi.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3.Vrijednosna pravna vrela: život i zdravlje, sloboda.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4.Pravednost.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5.Pravna sigurnost, mir.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6.Formalna pravna vrela.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7.Ustav.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8.Zakon.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9.Podzakonski akti, opći akti društvenih organizacija.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10.Običajno pravo.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11.Individualni pravni akti.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12.Hijerarhija pravnih normi.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13Načelo zakonitosti.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14.Pravna vrela europskog prava. (4P + 1S)</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15.Pravna vrela hrvatskog prava. (4P + 1S)</w:t>
            </w:r>
          </w:p>
        </w:tc>
      </w:tr>
      <w:tr w:rsidR="00286BE7" w:rsidRPr="00EF71E3" w:rsidTr="002E3B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u w:val="single"/>
                  <w:lang w:val="hr-HR"/>
                </w:rPr>
                <w:id w:val="2956284"/>
              </w:sdtPr>
              <w:sdtEndPr>
                <w:rPr>
                  <w:u w:val="none"/>
                </w:rPr>
              </w:sdtEndPr>
              <w:sdtContent>
                <w:sdt>
                  <w:sdtPr>
                    <w:rPr>
                      <w:rFonts w:ascii="Arial" w:hAnsi="Arial" w:cs="Arial"/>
                      <w:b w:val="0"/>
                      <w:sz w:val="20"/>
                      <w:szCs w:val="20"/>
                    </w:rPr>
                    <w:id w:val="11063614"/>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5"/>
              </w:sdtPr>
              <w:sdtEndPr/>
              <w:sdtContent>
                <w:sdt>
                  <w:sdtPr>
                    <w:rPr>
                      <w:rFonts w:ascii="Arial" w:hAnsi="Arial" w:cs="Arial"/>
                      <w:b w:val="0"/>
                      <w:sz w:val="20"/>
                      <w:szCs w:val="20"/>
                    </w:rPr>
                    <w:id w:val="11063615"/>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8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56289"/>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9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9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9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293"/>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2956294"/>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p>
        </w:tc>
      </w:tr>
      <w:tr w:rsidR="00286BE7" w:rsidRPr="00EF71E3" w:rsidTr="002E3B2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286BE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Studenti trebaju prisustvovati svim oblicima nastave. Sukladno ishodima učenja na kolegiju te obvezama studenata, zaključna se ocjena na kolegiju formira tako da student treba pozitivno riješiti usmeni ispit</w:t>
            </w:r>
          </w:p>
        </w:tc>
      </w:tr>
      <w:tr w:rsidR="00286BE7" w:rsidRPr="00EF71E3" w:rsidTr="002E3B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3</w:t>
            </w:r>
          </w:p>
        </w:tc>
        <w:tc>
          <w:tcPr>
            <w:tcW w:w="1275" w:type="dxa"/>
            <w:gridSpan w:val="3"/>
            <w:tcBorders>
              <w:top w:val="single" w:sz="12"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286BE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Referat</w:t>
            </w:r>
          </w:p>
        </w:tc>
        <w:tc>
          <w:tcPr>
            <w:tcW w:w="968"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286BE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Esej</w:t>
            </w:r>
          </w:p>
        </w:tc>
        <w:tc>
          <w:tcPr>
            <w:tcW w:w="782"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r w:rsidRPr="00EF71E3">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286BE7" w:rsidRPr="00EF71E3" w:rsidRDefault="00286BE7" w:rsidP="002E3B28">
            <w:pPr>
              <w:pStyle w:val="FieldText"/>
              <w:rPr>
                <w:rFonts w:ascii="Arial" w:hAnsi="Arial" w:cs="Arial"/>
                <w:b w:val="0"/>
                <w:color w:val="000000"/>
                <w:sz w:val="20"/>
                <w:szCs w:val="20"/>
                <w:lang w:val="hr-HR"/>
              </w:rPr>
            </w:pPr>
            <w:r w:rsidRPr="00EF71E3">
              <w:rPr>
                <w:rFonts w:ascii="Arial" w:hAnsi="Arial" w:cs="Arial"/>
                <w:b w:val="0"/>
                <w:sz w:val="20"/>
                <w:szCs w:val="20"/>
                <w:lang w:val="hr-HR"/>
              </w:rPr>
              <w:fldChar w:fldCharType="begin">
                <w:ffData>
                  <w:name w:val="Text1"/>
                  <w:enabled/>
                  <w:calcOnExit w:val="0"/>
                  <w:textInput/>
                </w:ffData>
              </w:fldChar>
            </w:r>
            <w:r w:rsidRPr="00EF71E3">
              <w:rPr>
                <w:rFonts w:ascii="Arial" w:hAnsi="Arial" w:cs="Arial"/>
                <w:b w:val="0"/>
                <w:sz w:val="20"/>
                <w:szCs w:val="20"/>
                <w:lang w:val="hr-HR"/>
              </w:rPr>
              <w:instrText xml:space="preserve"> FORMTEXT </w:instrText>
            </w:r>
            <w:r w:rsidRPr="00EF71E3">
              <w:rPr>
                <w:rFonts w:ascii="Arial" w:hAnsi="Arial" w:cs="Arial"/>
                <w:b w:val="0"/>
                <w:sz w:val="20"/>
                <w:szCs w:val="20"/>
                <w:lang w:val="hr-HR"/>
              </w:rPr>
            </w:r>
            <w:r w:rsidRPr="00EF71E3">
              <w:rPr>
                <w:rFonts w:ascii="Arial" w:hAnsi="Arial" w:cs="Arial"/>
                <w:b w:val="0"/>
                <w:sz w:val="20"/>
                <w:szCs w:val="20"/>
                <w:lang w:val="hr-HR"/>
              </w:rPr>
              <w:fldChar w:fldCharType="separate"/>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noProof/>
                <w:sz w:val="20"/>
                <w:szCs w:val="20"/>
                <w:lang w:val="hr-HR"/>
              </w:rPr>
              <w:t> </w:t>
            </w:r>
            <w:r w:rsidRPr="00EF71E3">
              <w:rPr>
                <w:rFonts w:ascii="Arial" w:hAnsi="Arial" w:cs="Arial"/>
                <w:b w:val="0"/>
                <w:sz w:val="20"/>
                <w:szCs w:val="20"/>
                <w:lang w:val="hr-HR"/>
              </w:rPr>
              <w:fldChar w:fldCharType="end"/>
            </w:r>
          </w:p>
        </w:tc>
      </w:tr>
      <w:tr w:rsidR="00286BE7" w:rsidRPr="00EF71E3" w:rsidTr="002E3B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Sudjelovanje u predavanjima i izrada seminarskog rada 50% i ispit 50%.</w:t>
            </w:r>
          </w:p>
        </w:tc>
      </w:tr>
      <w:tr w:rsidR="00286BE7" w:rsidRPr="00EF71E3" w:rsidTr="002E3B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Visković, Nikola: Teorija države i prava. Birotehnika CDO, Zagreb, 2006.</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Visković, Nikola: Pojam prava (2. izdanje). Logos, Split, 1981.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eastAsia="Times New Roman" w:hAnsi="Arial" w:cs="Arial"/>
                <w:sz w:val="20"/>
                <w:szCs w:val="20"/>
                <w:lang w:eastAsia="hr-HR"/>
              </w:rPr>
              <w:t>Bačić, Arsen; Bačić, Petar: Europsko pravo – studijski izvori. Pravni fakultet Split, Split, 2007.</w:t>
            </w:r>
          </w:p>
        </w:tc>
      </w:tr>
      <w:tr w:rsidR="00286BE7" w:rsidRPr="00EF71E3" w:rsidTr="002E3B28">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Studenti će imati mogućnost permanentnog komuniciranja s nastavnikom pute e-maila i na konzultacijama. Bit će dostupne upute o tome kako napisati dobar seminarski rad. Teme seminarskih radova bit će dostupne na početku predavanja, a studenti će sami izabrati neku od ponuđenih. Studentima će nastavnik biti dostupan, te će ih voditi kroz izradu seminarskog rada i svladavanje predviđenog gradiva.</w:t>
            </w:r>
          </w:p>
        </w:tc>
      </w:tr>
      <w:tr w:rsidR="00286BE7" w:rsidRPr="00EF71E3" w:rsidTr="002E3B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spacing w:after="0" w:line="240" w:lineRule="auto"/>
        <w:jc w:val="both"/>
        <w:rPr>
          <w:rFonts w:ascii="Arial" w:hAnsi="Arial" w:cs="Arial"/>
          <w:sz w:val="20"/>
          <w:szCs w:val="20"/>
        </w:rPr>
      </w:pPr>
    </w:p>
    <w:p w:rsidR="00286BE7" w:rsidRPr="00EF71E3" w:rsidRDefault="00286BE7">
      <w:pPr>
        <w:rPr>
          <w:rFonts w:ascii="Arial" w:hAnsi="Arial" w:cs="Arial"/>
        </w:rPr>
      </w:pPr>
    </w:p>
    <w:p w:rsidR="00411B4B" w:rsidRPr="00EF71E3" w:rsidRDefault="00411B4B">
      <w:pPr>
        <w:rPr>
          <w:rFonts w:ascii="Arial" w:hAnsi="Arial" w:cs="Arial"/>
        </w:rPr>
      </w:pPr>
    </w:p>
    <w:p w:rsidR="00411B4B" w:rsidRPr="00EF71E3" w:rsidRDefault="00411B4B">
      <w:pPr>
        <w:rPr>
          <w:rFonts w:ascii="Arial" w:hAnsi="Arial" w:cs="Arial"/>
        </w:rPr>
      </w:pPr>
    </w:p>
    <w:p w:rsidR="00411B4B" w:rsidRPr="00EF71E3" w:rsidRDefault="00411B4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411B4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after="0" w:line="240" w:lineRule="auto"/>
              <w:ind w:left="397" w:hanging="397"/>
              <w:rPr>
                <w:rFonts w:ascii="Arial" w:hAnsi="Arial" w:cs="Arial"/>
                <w:b/>
                <w:sz w:val="20"/>
                <w:szCs w:val="20"/>
              </w:rPr>
            </w:pPr>
            <w:r w:rsidRPr="00EF71E3">
              <w:rPr>
                <w:rFonts w:ascii="Arial" w:hAnsi="Arial" w:cs="Arial"/>
                <w:b/>
                <w:sz w:val="20"/>
                <w:szCs w:val="20"/>
              </w:rPr>
              <w:t>TRANSFORMACIJA RADNOPRAVNOG ODNOSA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PR5TRO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 sc. Trpimir Perkušić,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411B4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411B4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10%</w:t>
            </w:r>
          </w:p>
        </w:tc>
      </w:tr>
      <w:tr w:rsidR="00286BE7" w:rsidRPr="00EF71E3" w:rsidTr="00411B4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lastRenderedPageBreak/>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autoSpaceDE w:val="0"/>
              <w:autoSpaceDN w:val="0"/>
              <w:adjustRightInd w:val="0"/>
              <w:spacing w:after="0" w:line="240" w:lineRule="auto"/>
              <w:jc w:val="both"/>
              <w:rPr>
                <w:rFonts w:ascii="Arial" w:hAnsi="Arial" w:cs="Arial"/>
                <w:sz w:val="20"/>
                <w:szCs w:val="20"/>
              </w:rPr>
            </w:pPr>
            <w:r w:rsidRPr="00EF71E3">
              <w:rPr>
                <w:rFonts w:ascii="Arial" w:hAnsi="Arial" w:cs="Arial"/>
                <w:color w:val="7C798A"/>
                <w:sz w:val="20"/>
                <w:szCs w:val="20"/>
              </w:rPr>
              <w:t xml:space="preserve"> </w:t>
            </w:r>
            <w:r w:rsidRPr="00EF71E3">
              <w:rPr>
                <w:rFonts w:ascii="Arial" w:hAnsi="Arial" w:cs="Arial"/>
                <w:sz w:val="20"/>
                <w:szCs w:val="20"/>
              </w:rPr>
              <w:t>Razmotriti pitanja vezana za evoluciju radnog odnosa od njegovog standardnog poimanja do moderne forme. Navesti  razloge nužnosti identifikacije postojanja radnog odnosa konzultirajući testove koje je razvila sudska praksa. Konzultirajući radnopravne teorije radnog odnosa daje se distinkciju radnog odnosa i ugovora o radu kako bi se izbjeglo njihovo daljnje poistovjećivanje. Objašnjava čimbenike i njihov utjecaj na transformaciju radnog odnosa te probleme koji se javljaju kod modernih radnih odnosa. Konzultira ekonomske doktrine kako bi se dobio uvid u utjecaj pravne regulative na radnike i poslodavce s obzirom na povećavanje njihove djelotvornosti i kreaciju dobiti, odnosno u troškove i povlastice koje donosi određena izabrana politika na tržištu u promijenjenim tržišnim i gospodarskim okolnostima. Zaključno razmatra segmente radnog odnosa u kojima je došlo do njegovog urušavanja</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Potrebno je ispuniti opće uvjete za upis na 5. Godinu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pStyle w:val="Tijeloteksta"/>
              <w:spacing w:after="0" w:line="240" w:lineRule="auto"/>
              <w:rPr>
                <w:rFonts w:ascii="Arial" w:hAnsi="Arial" w:cs="Arial"/>
                <w:sz w:val="20"/>
                <w:szCs w:val="20"/>
              </w:rPr>
            </w:pPr>
            <w:r w:rsidRPr="00EF71E3">
              <w:rPr>
                <w:rFonts w:ascii="Arial" w:hAnsi="Arial" w:cs="Arial"/>
                <w:sz w:val="20"/>
                <w:szCs w:val="20"/>
              </w:rPr>
              <w:t>a)Identificirati čimbenike I promjene u svijetu rada i radnom pravu.</w:t>
            </w:r>
          </w:p>
          <w:p w:rsidR="00286BE7" w:rsidRPr="00EF71E3" w:rsidRDefault="00286BE7" w:rsidP="002E3B28">
            <w:pPr>
              <w:pStyle w:val="Tijeloteksta"/>
              <w:spacing w:after="0" w:line="240" w:lineRule="auto"/>
              <w:rPr>
                <w:rFonts w:ascii="Arial" w:hAnsi="Arial" w:cs="Arial"/>
                <w:sz w:val="20"/>
                <w:szCs w:val="20"/>
              </w:rPr>
            </w:pPr>
            <w:r w:rsidRPr="00EF71E3">
              <w:rPr>
                <w:rFonts w:ascii="Arial" w:hAnsi="Arial" w:cs="Arial"/>
                <w:sz w:val="20"/>
                <w:szCs w:val="20"/>
              </w:rPr>
              <w:t>b)Definirati osnovne pojmove i nove institute te temeljne doktrine i načela Radnog i socijalnog prava koji pridonose transformaciji radnopravnih odnosa.</w:t>
            </w:r>
          </w:p>
          <w:p w:rsidR="00286BE7" w:rsidRPr="00EF71E3" w:rsidRDefault="00286BE7" w:rsidP="002E3B28">
            <w:pPr>
              <w:pStyle w:val="Tijeloteksta"/>
              <w:spacing w:after="0" w:line="240" w:lineRule="auto"/>
              <w:rPr>
                <w:rFonts w:ascii="Arial" w:hAnsi="Arial" w:cs="Arial"/>
                <w:sz w:val="20"/>
                <w:szCs w:val="20"/>
              </w:rPr>
            </w:pPr>
            <w:r w:rsidRPr="00EF71E3">
              <w:rPr>
                <w:rFonts w:ascii="Arial" w:hAnsi="Arial" w:cs="Arial"/>
                <w:sz w:val="20"/>
                <w:szCs w:val="20"/>
              </w:rPr>
              <w:t>c)Analizirati nove institute Radnog i socijalnog prava koji pridonose transformaciji radnopravnih odnosa.</w:t>
            </w:r>
          </w:p>
          <w:p w:rsidR="00286BE7" w:rsidRPr="00EF71E3" w:rsidRDefault="00286BE7" w:rsidP="002E3B28">
            <w:pPr>
              <w:pStyle w:val="Tijeloteksta"/>
              <w:spacing w:after="0" w:line="240" w:lineRule="auto"/>
              <w:rPr>
                <w:rFonts w:ascii="Arial" w:hAnsi="Arial" w:cs="Arial"/>
                <w:sz w:val="20"/>
                <w:szCs w:val="20"/>
              </w:rPr>
            </w:pPr>
            <w:r w:rsidRPr="00EF71E3">
              <w:rPr>
                <w:rFonts w:ascii="Arial" w:hAnsi="Arial" w:cs="Arial"/>
                <w:sz w:val="20"/>
                <w:szCs w:val="20"/>
              </w:rPr>
              <w:t>d)Objasniti pojam i glavne značajke fleksibilnosti u radnim odnosima, odnosno fleksigurnosti na tržištu rada u Republici Hrvatskoj.</w:t>
            </w:r>
          </w:p>
          <w:p w:rsidR="00286BE7" w:rsidRPr="00EF71E3" w:rsidRDefault="00286BE7" w:rsidP="002E3B28">
            <w:pPr>
              <w:pStyle w:val="Tijeloteksta"/>
              <w:spacing w:after="0" w:line="240" w:lineRule="auto"/>
              <w:rPr>
                <w:rFonts w:ascii="Arial" w:hAnsi="Arial" w:cs="Arial"/>
                <w:sz w:val="20"/>
                <w:szCs w:val="20"/>
              </w:rPr>
            </w:pPr>
            <w:r w:rsidRPr="00EF71E3">
              <w:rPr>
                <w:rFonts w:ascii="Arial" w:hAnsi="Arial" w:cs="Arial"/>
                <w:sz w:val="20"/>
                <w:szCs w:val="20"/>
              </w:rPr>
              <w:t xml:space="preserve">e)Upotrijebiti odgovarajuća pravna pravila o postizanju fleksibilnosti u radnim odnosima. </w:t>
            </w:r>
          </w:p>
          <w:p w:rsidR="00286BE7" w:rsidRPr="00EF71E3" w:rsidRDefault="00286BE7" w:rsidP="002E3B28">
            <w:pPr>
              <w:pStyle w:val="Tijeloteksta"/>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CF56EC">
            <w:pPr>
              <w:pStyle w:val="Odlomakpopisa"/>
              <w:widowControl w:val="0"/>
              <w:numPr>
                <w:ilvl w:val="0"/>
                <w:numId w:val="42"/>
              </w:numPr>
              <w:spacing w:after="0" w:line="240" w:lineRule="auto"/>
              <w:rPr>
                <w:rFonts w:ascii="Arial" w:hAnsi="Arial" w:cs="Arial"/>
                <w:sz w:val="20"/>
                <w:szCs w:val="20"/>
              </w:rPr>
            </w:pPr>
            <w:r w:rsidRPr="00EF71E3">
              <w:rPr>
                <w:rFonts w:ascii="Arial" w:hAnsi="Arial" w:cs="Arial"/>
                <w:sz w:val="20"/>
                <w:szCs w:val="20"/>
              </w:rPr>
              <w:t>Transformacija radnopravnog odnosa. (12P + 3S)</w:t>
            </w:r>
          </w:p>
          <w:p w:rsidR="00286BE7" w:rsidRPr="00EF71E3" w:rsidRDefault="00286BE7" w:rsidP="00CF56EC">
            <w:pPr>
              <w:pStyle w:val="Odlomakpopisa"/>
              <w:widowControl w:val="0"/>
              <w:numPr>
                <w:ilvl w:val="0"/>
                <w:numId w:val="42"/>
              </w:numPr>
              <w:spacing w:after="0" w:line="240" w:lineRule="auto"/>
              <w:rPr>
                <w:rFonts w:ascii="Arial" w:hAnsi="Arial" w:cs="Arial"/>
                <w:sz w:val="20"/>
                <w:szCs w:val="20"/>
              </w:rPr>
            </w:pPr>
            <w:r w:rsidRPr="00EF71E3">
              <w:rPr>
                <w:rFonts w:ascii="Arial" w:hAnsi="Arial" w:cs="Arial"/>
                <w:sz w:val="20"/>
                <w:szCs w:val="20"/>
              </w:rPr>
              <w:t>Čimbenici promjena i promjene u svijetu rada i Radnom pravu. (12P + 3S)</w:t>
            </w:r>
          </w:p>
          <w:p w:rsidR="00286BE7" w:rsidRPr="00EF71E3" w:rsidRDefault="00286BE7" w:rsidP="00CF56EC">
            <w:pPr>
              <w:pStyle w:val="Odlomakpopisa"/>
              <w:widowControl w:val="0"/>
              <w:numPr>
                <w:ilvl w:val="0"/>
                <w:numId w:val="42"/>
              </w:numPr>
              <w:spacing w:after="0" w:line="240" w:lineRule="auto"/>
              <w:rPr>
                <w:rFonts w:ascii="Arial" w:hAnsi="Arial" w:cs="Arial"/>
                <w:sz w:val="20"/>
                <w:szCs w:val="20"/>
              </w:rPr>
            </w:pPr>
            <w:r w:rsidRPr="00EF71E3">
              <w:rPr>
                <w:rFonts w:ascii="Arial" w:hAnsi="Arial" w:cs="Arial"/>
                <w:sz w:val="20"/>
                <w:szCs w:val="20"/>
              </w:rPr>
              <w:t>Fleksibilnost u radnim odnosima. (12P + 3S)</w:t>
            </w:r>
          </w:p>
          <w:p w:rsidR="00286BE7" w:rsidRPr="00EF71E3" w:rsidRDefault="00286BE7" w:rsidP="00CF56EC">
            <w:pPr>
              <w:pStyle w:val="Odlomakpopisa"/>
              <w:widowControl w:val="0"/>
              <w:numPr>
                <w:ilvl w:val="0"/>
                <w:numId w:val="42"/>
              </w:numPr>
              <w:spacing w:after="0" w:line="240" w:lineRule="auto"/>
              <w:rPr>
                <w:rFonts w:ascii="Arial" w:hAnsi="Arial" w:cs="Arial"/>
                <w:sz w:val="20"/>
                <w:szCs w:val="20"/>
              </w:rPr>
            </w:pPr>
            <w:r w:rsidRPr="00EF71E3">
              <w:rPr>
                <w:rFonts w:ascii="Arial" w:hAnsi="Arial" w:cs="Arial"/>
                <w:sz w:val="20"/>
                <w:szCs w:val="20"/>
              </w:rPr>
              <w:t>Fleksigurnost na tržištu rada. (12P + 3S)</w:t>
            </w:r>
          </w:p>
          <w:p w:rsidR="00286BE7" w:rsidRPr="00EF71E3" w:rsidRDefault="00286BE7" w:rsidP="00CF56EC">
            <w:pPr>
              <w:pStyle w:val="Odlomakpopisa"/>
              <w:widowControl w:val="0"/>
              <w:numPr>
                <w:ilvl w:val="0"/>
                <w:numId w:val="42"/>
              </w:numPr>
              <w:spacing w:after="0" w:line="240" w:lineRule="auto"/>
              <w:rPr>
                <w:rFonts w:ascii="Arial" w:hAnsi="Arial" w:cs="Arial"/>
                <w:sz w:val="20"/>
                <w:szCs w:val="20"/>
              </w:rPr>
            </w:pPr>
            <w:r w:rsidRPr="00EF71E3">
              <w:rPr>
                <w:rFonts w:ascii="Arial" w:hAnsi="Arial" w:cs="Arial"/>
                <w:sz w:val="20"/>
                <w:szCs w:val="20"/>
              </w:rPr>
              <w:t>Fleksigurnost na tržištu rada u Republici Hrvatskoj. (12P + 3S)</w:t>
            </w:r>
          </w:p>
          <w:p w:rsidR="00286BE7" w:rsidRPr="00EF71E3" w:rsidRDefault="00286BE7" w:rsidP="002E3B28">
            <w:pPr>
              <w:pStyle w:val="Odlomakpopisa"/>
              <w:widowControl w:val="0"/>
              <w:spacing w:after="0" w:line="240" w:lineRule="auto"/>
              <w:rPr>
                <w:rFonts w:ascii="Arial" w:hAnsi="Arial" w:cs="Arial"/>
                <w:sz w:val="20"/>
                <w:szCs w:val="20"/>
              </w:rPr>
            </w:pPr>
          </w:p>
        </w:tc>
      </w:tr>
      <w:tr w:rsidR="00286BE7" w:rsidRPr="00EF71E3" w:rsidTr="00411B4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u w:val="single"/>
                  <w:lang w:val="hr-HR"/>
                </w:rPr>
                <w:id w:val="11063616"/>
              </w:sdtPr>
              <w:sdtEndPr>
                <w:rPr>
                  <w:u w:val="none"/>
                </w:rPr>
              </w:sdtEndPr>
              <w:sdtContent>
                <w:sdt>
                  <w:sdtPr>
                    <w:rPr>
                      <w:rFonts w:ascii="Arial" w:hAnsi="Arial" w:cs="Arial"/>
                      <w:b w:val="0"/>
                      <w:sz w:val="20"/>
                      <w:szCs w:val="20"/>
                    </w:rPr>
                    <w:id w:val="11063617"/>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18"/>
              </w:sdtPr>
              <w:sdtEndPr/>
              <w:sdtContent>
                <w:sdt>
                  <w:sdtPr>
                    <w:rPr>
                      <w:rFonts w:ascii="Arial" w:hAnsi="Arial" w:cs="Arial"/>
                      <w:b w:val="0"/>
                      <w:sz w:val="20"/>
                      <w:szCs w:val="20"/>
                    </w:rPr>
                    <w:id w:val="11063619"/>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1"/>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2"/>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1063623"/>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6"/>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1106362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rPr>
                <w:rFonts w:ascii="Arial" w:hAnsi="Arial" w:cs="Arial"/>
                <w:sz w:val="20"/>
                <w:szCs w:val="20"/>
              </w:rPr>
            </w:pPr>
            <w:sdt>
              <w:sdtPr>
                <w:rPr>
                  <w:rFonts w:ascii="Arial" w:hAnsi="Arial" w:cs="Arial"/>
                  <w:sz w:val="20"/>
                  <w:szCs w:val="20"/>
                </w:rPr>
                <w:id w:val="11063628"/>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p>
        </w:tc>
      </w:tr>
      <w:tr w:rsidR="00286BE7" w:rsidRPr="00EF71E3" w:rsidTr="00411B4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411B4B" w:rsidRPr="00EF71E3" w:rsidTr="00411B4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11B4B" w:rsidRPr="00EF71E3" w:rsidTr="00411B4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 xml:space="preserve">Ocjenjivanje i vrjednovanje rada studenata tijekom </w:t>
            </w:r>
            <w:r w:rsidRPr="00EF71E3">
              <w:rPr>
                <w:rFonts w:ascii="Arial" w:hAnsi="Arial" w:cs="Arial"/>
                <w:color w:val="000000"/>
                <w:sz w:val="20"/>
                <w:szCs w:val="20"/>
              </w:rPr>
              <w:lastRenderedPageBreak/>
              <w:t>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lastRenderedPageBreak/>
              <w:t>Sudjelovanje u svim oblicima nastave, usmeni ispit.</w:t>
            </w:r>
          </w:p>
        </w:tc>
      </w:tr>
      <w:tr w:rsidR="00286BE7" w:rsidRPr="00EF71E3" w:rsidTr="00411B4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BILIĆ, A., Radno pravo, Školska knjiga, Zagreb,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BILIĆ, A., Transformacija radnopravnog odnosa, Zbornik radova Pravnog fakulteta Sveučilišta u Rijeci, vol. 32 no.2, prosinac 2011.</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BILIĆ, A., Fleksibilni oblici rada i radon pravo, Zbornik radova Pravnog fakulteta Sveučilišta u Rijeci, vol.30, br.2, 920-942 (2009).</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rPr>
              <w:t>BILIĆ,A., Rad na daljinu prema međunarodnom,europskom i hrvatskom random zakonodavstvu, Zbornik radova Pravnog fakulteta u Splitu, god. 48, 3/2011, str. 631.-647</w:t>
            </w:r>
          </w:p>
        </w:tc>
        <w:tc>
          <w:tcPr>
            <w:tcW w:w="1244" w:type="dxa"/>
            <w:gridSpan w:val="2"/>
            <w:tcBorders>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BILIĆ ANDRIJANA, Fleksigurnost i deregulacija u radnopravnim odnosima, Split, 2012. (doktorska disertacija)</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 xml:space="preserve">Časopisi: </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 xml:space="preserve">- The International Journal of Comparative Labour Law and Industrial Relations, Kluwer Law International, izdanja od 2002-2012. </w:t>
            </w:r>
          </w:p>
          <w:p w:rsidR="00286BE7" w:rsidRPr="00EF71E3" w:rsidRDefault="00286BE7" w:rsidP="002E3B28">
            <w:pPr>
              <w:pStyle w:val="StandardWeb"/>
              <w:spacing w:after="0"/>
              <w:rPr>
                <w:rFonts w:ascii="Arial" w:hAnsi="Arial" w:cs="Arial"/>
                <w:sz w:val="20"/>
                <w:szCs w:val="20"/>
              </w:rPr>
            </w:pPr>
            <w:r w:rsidRPr="00EF71E3">
              <w:rPr>
                <w:rFonts w:ascii="Arial" w:hAnsi="Arial" w:cs="Arial"/>
                <w:sz w:val="20"/>
                <w:szCs w:val="20"/>
              </w:rPr>
              <w:t xml:space="preserve">- Recht der Arbeit, Verlag C.H. Beck, izdanja od 2000. do 2012. </w:t>
            </w:r>
          </w:p>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Zeitschrift fűr Arbeitsrecht und Sozialrecht, Manz, izdanja od 2000. do 2005.</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Tijekom predavanja studente će se motivirati da iznose svoje komentare glede tema koje se obrađuju, da iste analiziraju i nude možebitna rješenja </w:t>
            </w:r>
            <w:r w:rsidRPr="00EF71E3">
              <w:rPr>
                <w:rFonts w:ascii="Arial" w:hAnsi="Arial" w:cs="Arial"/>
                <w:i/>
                <w:sz w:val="20"/>
                <w:szCs w:val="20"/>
              </w:rPr>
              <w:t>de lege ferenda</w:t>
            </w:r>
            <w:r w:rsidRPr="00EF71E3">
              <w:rPr>
                <w:rFonts w:ascii="Arial" w:hAnsi="Arial" w:cs="Arial"/>
                <w:sz w:val="20"/>
                <w:szCs w:val="20"/>
              </w:rPr>
              <w:t>.Na seminarima studenti će trebati primjeniti znanja stečena na predavanjima i tijekom samostalnog rada.  Za eventualne nejasnoće i nedoumici studenti imaju mogućnost permanentne komunikacije s predmentnim nastavnikom putem e-mail-a i na konzultacijama.</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spacing w:after="0" w:line="240" w:lineRule="auto"/>
        <w:jc w:val="both"/>
        <w:rPr>
          <w:rFonts w:ascii="Arial" w:hAnsi="Arial" w:cs="Arial"/>
          <w:sz w:val="20"/>
          <w:szCs w:val="20"/>
        </w:rPr>
      </w:pPr>
    </w:p>
    <w:p w:rsidR="0093472C" w:rsidRPr="00EF71E3" w:rsidRDefault="0093472C" w:rsidP="002E3B28">
      <w:pPr>
        <w:spacing w:after="0" w:line="240" w:lineRule="auto"/>
        <w:jc w:val="both"/>
        <w:rPr>
          <w:rFonts w:ascii="Arial" w:hAnsi="Arial" w:cs="Arial"/>
          <w:sz w:val="20"/>
          <w:szCs w:val="20"/>
        </w:rPr>
      </w:pPr>
    </w:p>
    <w:p w:rsidR="00411B4B" w:rsidRPr="00EF71E3" w:rsidRDefault="00411B4B" w:rsidP="002E3B28">
      <w:pPr>
        <w:spacing w:after="0" w:line="240" w:lineRule="auto"/>
        <w:jc w:val="both"/>
        <w:rPr>
          <w:rFonts w:ascii="Arial" w:hAnsi="Arial" w:cs="Arial"/>
          <w:sz w:val="20"/>
          <w:szCs w:val="20"/>
        </w:rPr>
      </w:pPr>
    </w:p>
    <w:p w:rsidR="00411B4B" w:rsidRPr="00EF71E3" w:rsidRDefault="00411B4B" w:rsidP="002E3B28">
      <w:pPr>
        <w:spacing w:after="0" w:line="240" w:lineRule="auto"/>
        <w:jc w:val="both"/>
        <w:rPr>
          <w:rFonts w:ascii="Arial" w:hAnsi="Arial" w:cs="Arial"/>
          <w:sz w:val="20"/>
          <w:szCs w:val="20"/>
        </w:rPr>
      </w:pPr>
    </w:p>
    <w:p w:rsidR="00411B4B" w:rsidRPr="00EF71E3" w:rsidRDefault="00411B4B" w:rsidP="002E3B28">
      <w:pPr>
        <w:spacing w:after="0" w:line="240" w:lineRule="auto"/>
        <w:jc w:val="both"/>
        <w:rPr>
          <w:rFonts w:ascii="Arial" w:hAnsi="Arial" w:cs="Arial"/>
          <w:sz w:val="20"/>
          <w:szCs w:val="20"/>
        </w:rPr>
      </w:pPr>
    </w:p>
    <w:p w:rsidR="0093472C" w:rsidRPr="00EF71E3" w:rsidRDefault="0093472C" w:rsidP="002E3B28">
      <w:pPr>
        <w:spacing w:after="0" w:line="240" w:lineRule="auto"/>
        <w:jc w:val="both"/>
        <w:rPr>
          <w:rFonts w:ascii="Arial" w:hAnsi="Arial" w:cs="Arial"/>
          <w:sz w:val="20"/>
          <w:szCs w:val="20"/>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93472C" w:rsidRPr="00EF71E3" w:rsidTr="00411B4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3472C" w:rsidRPr="00EF71E3" w:rsidRDefault="0093472C" w:rsidP="00040187">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3472C" w:rsidRPr="00EF71E3" w:rsidRDefault="0093472C" w:rsidP="00040187">
            <w:pPr>
              <w:spacing w:before="60" w:after="60" w:line="240" w:lineRule="auto"/>
              <w:rPr>
                <w:rFonts w:ascii="Arial" w:hAnsi="Arial" w:cs="Arial"/>
                <w:b/>
                <w:sz w:val="20"/>
                <w:szCs w:val="20"/>
              </w:rPr>
            </w:pPr>
            <w:r w:rsidRPr="00EF71E3">
              <w:rPr>
                <w:rFonts w:ascii="Arial" w:hAnsi="Arial" w:cs="Arial"/>
                <w:b/>
                <w:sz w:val="20"/>
                <w:szCs w:val="20"/>
              </w:rPr>
              <w:t>UMJETNA INTELIGENCIJA I KAZNENO PRAVO</w:t>
            </w:r>
          </w:p>
        </w:tc>
      </w:tr>
      <w:tr w:rsidR="0093472C"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V.</w:t>
            </w:r>
          </w:p>
        </w:tc>
      </w:tr>
      <w:tr w:rsidR="0093472C"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3472C" w:rsidRPr="00EF71E3" w:rsidRDefault="005F3780" w:rsidP="00040187">
            <w:pPr>
              <w:spacing w:after="0" w:line="240" w:lineRule="auto"/>
              <w:rPr>
                <w:rFonts w:ascii="Arial" w:hAnsi="Arial" w:cs="Arial"/>
                <w:sz w:val="20"/>
                <w:szCs w:val="20"/>
              </w:rPr>
            </w:pPr>
            <w:r w:rsidRPr="00EF71E3">
              <w:rPr>
                <w:rFonts w:ascii="Arial" w:hAnsi="Arial" w:cs="Arial"/>
                <w:sz w:val="20"/>
                <w:szCs w:val="20"/>
              </w:rPr>
              <w:t>Doc.dr.sc. Ivan Vukušić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6</w:t>
            </w:r>
          </w:p>
        </w:tc>
      </w:tr>
      <w:tr w:rsidR="0093472C" w:rsidRPr="00EF71E3" w:rsidTr="00411B4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3472C" w:rsidRPr="00EF71E3" w:rsidRDefault="0093472C" w:rsidP="005F3780">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3472C" w:rsidRPr="00EF71E3" w:rsidRDefault="0093472C" w:rsidP="00040187">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3472C" w:rsidRPr="00EF71E3" w:rsidRDefault="0093472C" w:rsidP="00040187">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93472C" w:rsidRPr="00EF71E3" w:rsidRDefault="0093472C" w:rsidP="00040187">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93472C" w:rsidRPr="00EF71E3" w:rsidRDefault="0093472C" w:rsidP="00040187">
            <w:pPr>
              <w:spacing w:after="0" w:line="240" w:lineRule="auto"/>
              <w:jc w:val="center"/>
              <w:rPr>
                <w:rFonts w:ascii="Arial" w:hAnsi="Arial" w:cs="Arial"/>
                <w:sz w:val="20"/>
                <w:szCs w:val="20"/>
              </w:rPr>
            </w:pPr>
            <w:r w:rsidRPr="00EF71E3">
              <w:rPr>
                <w:rFonts w:ascii="Arial" w:hAnsi="Arial" w:cs="Arial"/>
                <w:sz w:val="20"/>
                <w:szCs w:val="20"/>
              </w:rPr>
              <w:t>T</w:t>
            </w:r>
          </w:p>
        </w:tc>
      </w:tr>
      <w:tr w:rsidR="0093472C" w:rsidRPr="00EF71E3" w:rsidTr="00411B4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3472C" w:rsidRPr="00EF71E3" w:rsidRDefault="0093472C" w:rsidP="00040187">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93472C" w:rsidRPr="00EF71E3" w:rsidRDefault="0093472C" w:rsidP="00040187">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3472C" w:rsidRPr="00EF71E3" w:rsidRDefault="0093472C" w:rsidP="00040187">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93472C" w:rsidRPr="00EF71E3" w:rsidRDefault="0093472C" w:rsidP="00040187">
            <w:pPr>
              <w:spacing w:after="0" w:line="240" w:lineRule="auto"/>
              <w:rPr>
                <w:rFonts w:ascii="Arial" w:hAnsi="Arial" w:cs="Arial"/>
                <w:sz w:val="20"/>
                <w:szCs w:val="20"/>
              </w:rPr>
            </w:pPr>
          </w:p>
        </w:tc>
      </w:tr>
      <w:tr w:rsidR="0093472C"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3472C" w:rsidRPr="00EF71E3" w:rsidRDefault="0093472C" w:rsidP="00040187">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93472C" w:rsidRPr="00EF71E3" w:rsidTr="00411B4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3472C" w:rsidRPr="00EF71E3" w:rsidRDefault="0093472C" w:rsidP="00040187">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93472C"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472C" w:rsidRPr="00EF71E3" w:rsidRDefault="0093472C" w:rsidP="00040187">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3472C" w:rsidRPr="00EF71E3" w:rsidRDefault="0093472C" w:rsidP="00040187">
            <w:pPr>
              <w:tabs>
                <w:tab w:val="left" w:pos="2820"/>
              </w:tabs>
              <w:spacing w:after="0"/>
              <w:rPr>
                <w:rFonts w:ascii="Arial" w:hAnsi="Arial" w:cs="Arial"/>
                <w:sz w:val="20"/>
                <w:szCs w:val="20"/>
              </w:rPr>
            </w:pPr>
            <w:r w:rsidRPr="00EF71E3">
              <w:rPr>
                <w:rFonts w:ascii="Arial" w:hAnsi="Arial" w:cs="Arial"/>
                <w:sz w:val="20"/>
                <w:szCs w:val="20"/>
              </w:rPr>
              <w:t xml:space="preserve">Opća i posebna znanja koja se stječu navedenim predmetom, njegova veza s drugim predmetima studija te njegov doprinos za daljnje obrazovanje. Posljedica toga su neizostavna znanja i vještina analiziranja i rješavanja složenih pravnih </w:t>
            </w:r>
            <w:r w:rsidRPr="00EF71E3">
              <w:rPr>
                <w:rFonts w:ascii="Arial" w:hAnsi="Arial" w:cs="Arial"/>
                <w:sz w:val="20"/>
                <w:szCs w:val="20"/>
              </w:rPr>
              <w:lastRenderedPageBreak/>
              <w:t>problema, interpretacije zakona i sudske prakse kako domaćih tako i stranih i međunarodnih sudova.</w:t>
            </w:r>
          </w:p>
        </w:tc>
      </w:tr>
      <w:tr w:rsidR="0093472C" w:rsidRPr="00EF71E3" w:rsidTr="00411B4B">
        <w:tc>
          <w:tcPr>
            <w:tcW w:w="1912" w:type="dxa"/>
            <w:gridSpan w:val="2"/>
            <w:tcBorders>
              <w:left w:val="single" w:sz="12" w:space="0" w:color="auto"/>
            </w:tcBorders>
            <w:shd w:val="clear" w:color="auto" w:fill="CCFFFF"/>
            <w:tcMar>
              <w:left w:w="57" w:type="dxa"/>
              <w:right w:w="57" w:type="dxa"/>
            </w:tcMar>
            <w:vAlign w:val="center"/>
          </w:tcPr>
          <w:p w:rsidR="0093472C" w:rsidRPr="00EF71E3" w:rsidRDefault="0093472C" w:rsidP="0004018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93472C" w:rsidRPr="00EF71E3" w:rsidRDefault="0093472C" w:rsidP="00040187">
            <w:pPr>
              <w:tabs>
                <w:tab w:val="left" w:pos="2820"/>
              </w:tabs>
              <w:spacing w:after="0"/>
              <w:rPr>
                <w:rFonts w:ascii="Arial" w:hAnsi="Arial" w:cs="Arial"/>
                <w:b/>
                <w:color w:val="FF0000"/>
                <w:sz w:val="20"/>
                <w:szCs w:val="20"/>
              </w:rPr>
            </w:pPr>
            <w:r w:rsidRPr="00EF71E3">
              <w:rPr>
                <w:rFonts w:ascii="Arial" w:hAnsi="Arial" w:cs="Arial"/>
                <w:sz w:val="20"/>
                <w:szCs w:val="20"/>
              </w:rPr>
              <w:t>Preduvjeti za upis propisani Statutom i Pravilnikom o studiju i režimu studiranja Pravnog fakulteta Sveučilišta u Splitu</w:t>
            </w:r>
            <w:r w:rsidRPr="00EF71E3">
              <w:rPr>
                <w:rFonts w:ascii="Arial" w:hAnsi="Arial" w:cs="Arial"/>
                <w:b/>
                <w:color w:val="FF0000"/>
                <w:sz w:val="20"/>
                <w:szCs w:val="20"/>
              </w:rPr>
              <w:t>.</w:t>
            </w:r>
          </w:p>
          <w:p w:rsidR="0093472C" w:rsidRPr="00EF71E3" w:rsidRDefault="0093472C" w:rsidP="00040187">
            <w:pPr>
              <w:tabs>
                <w:tab w:val="left" w:pos="2820"/>
              </w:tabs>
              <w:spacing w:after="0"/>
              <w:rPr>
                <w:rFonts w:ascii="Arial" w:hAnsi="Arial" w:cs="Arial"/>
                <w:sz w:val="20"/>
                <w:szCs w:val="20"/>
              </w:rPr>
            </w:pPr>
          </w:p>
        </w:tc>
      </w:tr>
      <w:tr w:rsidR="0093472C" w:rsidRPr="00EF71E3" w:rsidTr="00411B4B">
        <w:tc>
          <w:tcPr>
            <w:tcW w:w="1912" w:type="dxa"/>
            <w:gridSpan w:val="2"/>
            <w:tcBorders>
              <w:left w:val="single" w:sz="12" w:space="0" w:color="auto"/>
            </w:tcBorders>
            <w:shd w:val="clear" w:color="auto" w:fill="CCFFFF"/>
            <w:tcMar>
              <w:left w:w="57" w:type="dxa"/>
              <w:right w:w="57" w:type="dxa"/>
            </w:tcMar>
            <w:vAlign w:val="center"/>
          </w:tcPr>
          <w:p w:rsidR="0093472C" w:rsidRPr="00EF71E3" w:rsidRDefault="0093472C" w:rsidP="0004018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3472C" w:rsidRPr="00EF71E3" w:rsidRDefault="0093472C" w:rsidP="00040187">
            <w:pPr>
              <w:jc w:val="both"/>
              <w:rPr>
                <w:rFonts w:ascii="Arial" w:hAnsi="Arial" w:cs="Arial"/>
              </w:rPr>
            </w:pPr>
            <w:r w:rsidRPr="00EF71E3">
              <w:rPr>
                <w:rFonts w:ascii="Arial" w:hAnsi="Arial" w:cs="Arial"/>
              </w:rPr>
              <w:t>Objasniti definiciju umjetne inteligencije.</w:t>
            </w:r>
          </w:p>
          <w:p w:rsidR="0093472C" w:rsidRPr="00EF71E3" w:rsidRDefault="0093472C" w:rsidP="00040187">
            <w:pPr>
              <w:jc w:val="both"/>
              <w:rPr>
                <w:rFonts w:ascii="Arial" w:hAnsi="Arial" w:cs="Arial"/>
              </w:rPr>
            </w:pPr>
            <w:r w:rsidRPr="00EF71E3">
              <w:rPr>
                <w:rFonts w:ascii="Arial" w:hAnsi="Arial" w:cs="Arial"/>
              </w:rPr>
              <w:t>Navesti poredbenopravni prikaz reguliarnja umjetne inteligencije.</w:t>
            </w:r>
          </w:p>
          <w:p w:rsidR="0093472C" w:rsidRPr="00EF71E3" w:rsidRDefault="0093472C" w:rsidP="00040187">
            <w:pPr>
              <w:jc w:val="both"/>
              <w:rPr>
                <w:rFonts w:ascii="Arial" w:hAnsi="Arial" w:cs="Arial"/>
              </w:rPr>
            </w:pPr>
            <w:r w:rsidRPr="00EF71E3">
              <w:rPr>
                <w:rFonts w:ascii="Arial" w:hAnsi="Arial" w:cs="Arial"/>
              </w:rPr>
              <w:t>Analizirati i kategorizirati reguliranja odgovornosti umjetne inteligencije kroz pojam pravne osobe.</w:t>
            </w:r>
          </w:p>
          <w:p w:rsidR="0093472C" w:rsidRPr="00EF71E3" w:rsidRDefault="0093472C" w:rsidP="00040187">
            <w:pPr>
              <w:spacing w:after="0" w:line="240" w:lineRule="auto"/>
              <w:jc w:val="both"/>
              <w:rPr>
                <w:rFonts w:ascii="Arial" w:hAnsi="Arial" w:cs="Arial"/>
                <w:sz w:val="20"/>
                <w:szCs w:val="20"/>
              </w:rPr>
            </w:pPr>
            <w:r w:rsidRPr="00EF71E3">
              <w:rPr>
                <w:rFonts w:ascii="Arial" w:hAnsi="Arial" w:cs="Arial"/>
              </w:rPr>
              <w:t>Analizirati etičke dvojbe primjene umjetne inteligencije.</w:t>
            </w:r>
          </w:p>
        </w:tc>
      </w:tr>
      <w:tr w:rsidR="0093472C" w:rsidRPr="00EF71E3" w:rsidTr="00411B4B">
        <w:tc>
          <w:tcPr>
            <w:tcW w:w="1912" w:type="dxa"/>
            <w:gridSpan w:val="2"/>
            <w:tcBorders>
              <w:left w:val="single" w:sz="12" w:space="0" w:color="auto"/>
            </w:tcBorders>
            <w:shd w:val="clear" w:color="auto" w:fill="CCFFFF"/>
            <w:tcMar>
              <w:left w:w="57" w:type="dxa"/>
              <w:right w:w="57" w:type="dxa"/>
            </w:tcMar>
            <w:vAlign w:val="center"/>
          </w:tcPr>
          <w:p w:rsidR="0093472C" w:rsidRPr="00EF71E3" w:rsidRDefault="0093472C" w:rsidP="0004018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3472C" w:rsidRPr="00EF71E3" w:rsidRDefault="0093472C" w:rsidP="00040187">
            <w:pPr>
              <w:rPr>
                <w:rFonts w:ascii="Arial" w:hAnsi="Arial" w:cs="Arial"/>
              </w:rPr>
            </w:pPr>
            <w:r w:rsidRPr="00EF71E3">
              <w:rPr>
                <w:rFonts w:ascii="Arial" w:hAnsi="Arial" w:cs="Arial"/>
              </w:rPr>
              <w:t>1.Pojam umjetne inteligencije</w:t>
            </w:r>
          </w:p>
          <w:p w:rsidR="0093472C" w:rsidRPr="00EF71E3" w:rsidRDefault="0093472C" w:rsidP="00040187">
            <w:pPr>
              <w:rPr>
                <w:rFonts w:ascii="Arial" w:hAnsi="Arial" w:cs="Arial"/>
              </w:rPr>
            </w:pPr>
            <w:r w:rsidRPr="00EF71E3">
              <w:rPr>
                <w:rFonts w:ascii="Arial" w:hAnsi="Arial" w:cs="Arial"/>
              </w:rPr>
              <w:t>2.Načela umjetne inteligencije</w:t>
            </w:r>
          </w:p>
          <w:p w:rsidR="0093472C" w:rsidRPr="00EF71E3" w:rsidRDefault="0093472C" w:rsidP="00040187">
            <w:pPr>
              <w:rPr>
                <w:rFonts w:ascii="Arial" w:hAnsi="Arial" w:cs="Arial"/>
              </w:rPr>
            </w:pPr>
            <w:r w:rsidRPr="00EF71E3">
              <w:rPr>
                <w:rFonts w:ascii="Arial" w:hAnsi="Arial" w:cs="Arial"/>
              </w:rPr>
              <w:t>3.Robotika</w:t>
            </w:r>
          </w:p>
          <w:p w:rsidR="0093472C" w:rsidRPr="00EF71E3" w:rsidRDefault="0093472C" w:rsidP="00040187">
            <w:pPr>
              <w:rPr>
                <w:rFonts w:ascii="Arial" w:hAnsi="Arial" w:cs="Arial"/>
              </w:rPr>
            </w:pPr>
            <w:r w:rsidRPr="00EF71E3">
              <w:rPr>
                <w:rFonts w:ascii="Arial" w:hAnsi="Arial" w:cs="Arial"/>
              </w:rPr>
              <w:t>4.Poredbenopravni prikaz pravnog reguliranja umjetne inteligencije</w:t>
            </w:r>
          </w:p>
          <w:p w:rsidR="0093472C" w:rsidRPr="00EF71E3" w:rsidRDefault="0093472C" w:rsidP="00040187">
            <w:pPr>
              <w:rPr>
                <w:rFonts w:ascii="Arial" w:hAnsi="Arial" w:cs="Arial"/>
              </w:rPr>
            </w:pPr>
            <w:r w:rsidRPr="00EF71E3">
              <w:rPr>
                <w:rFonts w:ascii="Arial" w:hAnsi="Arial" w:cs="Arial"/>
              </w:rPr>
              <w:t>5.Pravo eu i umjetna inteligencija</w:t>
            </w:r>
          </w:p>
          <w:p w:rsidR="0093472C" w:rsidRPr="00EF71E3" w:rsidRDefault="0093472C" w:rsidP="00040187">
            <w:pPr>
              <w:rPr>
                <w:rFonts w:ascii="Arial" w:hAnsi="Arial" w:cs="Arial"/>
              </w:rPr>
            </w:pPr>
            <w:r w:rsidRPr="00EF71E3">
              <w:rPr>
                <w:rFonts w:ascii="Arial" w:hAnsi="Arial" w:cs="Arial"/>
              </w:rPr>
              <w:t>6.Krivnja i umjetna inteligencija</w:t>
            </w:r>
          </w:p>
          <w:p w:rsidR="0093472C" w:rsidRPr="00EF71E3" w:rsidRDefault="0093472C" w:rsidP="00040187">
            <w:pPr>
              <w:rPr>
                <w:rFonts w:ascii="Arial" w:hAnsi="Arial" w:cs="Arial"/>
              </w:rPr>
            </w:pPr>
            <w:r w:rsidRPr="00EF71E3">
              <w:rPr>
                <w:rFonts w:ascii="Arial" w:hAnsi="Arial" w:cs="Arial"/>
              </w:rPr>
              <w:t>7.Kaznenopravna odgovornost pravnih osoba i umjetna inteligencija</w:t>
            </w:r>
          </w:p>
          <w:p w:rsidR="0093472C" w:rsidRPr="00EF71E3" w:rsidRDefault="0093472C" w:rsidP="00040187">
            <w:pPr>
              <w:rPr>
                <w:rFonts w:ascii="Arial" w:hAnsi="Arial" w:cs="Arial"/>
              </w:rPr>
            </w:pPr>
            <w:r w:rsidRPr="00EF71E3">
              <w:rPr>
                <w:rFonts w:ascii="Arial" w:hAnsi="Arial" w:cs="Arial"/>
              </w:rPr>
              <w:t>8.Sankcije za umjetnu inteligenciju</w:t>
            </w:r>
          </w:p>
          <w:p w:rsidR="0093472C" w:rsidRPr="00EF71E3" w:rsidRDefault="0093472C" w:rsidP="00040187">
            <w:pPr>
              <w:rPr>
                <w:rFonts w:ascii="Arial" w:hAnsi="Arial" w:cs="Arial"/>
              </w:rPr>
            </w:pPr>
            <w:r w:rsidRPr="00EF71E3">
              <w:rPr>
                <w:rFonts w:ascii="Arial" w:hAnsi="Arial" w:cs="Arial"/>
              </w:rPr>
              <w:t>9.Nemogućnost primjene sankcija za umjetnu inteligenciju</w:t>
            </w:r>
          </w:p>
          <w:p w:rsidR="0093472C" w:rsidRPr="00EF71E3" w:rsidRDefault="0093472C" w:rsidP="00040187">
            <w:pPr>
              <w:rPr>
                <w:rFonts w:ascii="Arial" w:hAnsi="Arial" w:cs="Arial"/>
              </w:rPr>
            </w:pPr>
            <w:r w:rsidRPr="00EF71E3">
              <w:rPr>
                <w:rFonts w:ascii="Arial" w:hAnsi="Arial" w:cs="Arial"/>
              </w:rPr>
              <w:t>10.Umjetna inteligancija i k.d. izazivanja prometne nesreće</w:t>
            </w:r>
          </w:p>
          <w:p w:rsidR="0093472C" w:rsidRPr="00EF71E3" w:rsidRDefault="0093472C" w:rsidP="00040187">
            <w:pPr>
              <w:rPr>
                <w:rFonts w:ascii="Arial" w:hAnsi="Arial" w:cs="Arial"/>
              </w:rPr>
            </w:pPr>
            <w:r w:rsidRPr="00EF71E3">
              <w:rPr>
                <w:rFonts w:ascii="Arial" w:hAnsi="Arial" w:cs="Arial"/>
              </w:rPr>
              <w:t>11.Umjetna inteligencija i k.d. nesavjesno liječenje</w:t>
            </w:r>
          </w:p>
          <w:p w:rsidR="0093472C" w:rsidRPr="00EF71E3" w:rsidRDefault="0093472C" w:rsidP="00040187">
            <w:pPr>
              <w:rPr>
                <w:rFonts w:ascii="Arial" w:hAnsi="Arial" w:cs="Arial"/>
              </w:rPr>
            </w:pPr>
            <w:r w:rsidRPr="00EF71E3">
              <w:rPr>
                <w:rFonts w:ascii="Arial" w:hAnsi="Arial" w:cs="Arial"/>
              </w:rPr>
              <w:t>12.Umjetna inteligencija i k.d.pranja novca</w:t>
            </w:r>
          </w:p>
          <w:p w:rsidR="0093472C" w:rsidRPr="00EF71E3" w:rsidRDefault="0093472C" w:rsidP="00040187">
            <w:pPr>
              <w:rPr>
                <w:rFonts w:ascii="Arial" w:hAnsi="Arial" w:cs="Arial"/>
              </w:rPr>
            </w:pPr>
            <w:r w:rsidRPr="00EF71E3">
              <w:rPr>
                <w:rFonts w:ascii="Arial" w:hAnsi="Arial" w:cs="Arial"/>
              </w:rPr>
              <w:t>13.Umjetna inteligencija i transnacionalni organizirani kriminalitet</w:t>
            </w:r>
          </w:p>
          <w:p w:rsidR="0093472C" w:rsidRPr="00EF71E3" w:rsidRDefault="0093472C" w:rsidP="00040187">
            <w:pPr>
              <w:rPr>
                <w:rFonts w:ascii="Arial" w:hAnsi="Arial" w:cs="Arial"/>
              </w:rPr>
            </w:pPr>
            <w:r w:rsidRPr="00EF71E3">
              <w:rPr>
                <w:rFonts w:ascii="Arial" w:hAnsi="Arial" w:cs="Arial"/>
              </w:rPr>
              <w:t>14.Umjetna inteligencija i prekršaji</w:t>
            </w:r>
          </w:p>
          <w:p w:rsidR="0093472C" w:rsidRPr="00EF71E3" w:rsidRDefault="0093472C" w:rsidP="00040187">
            <w:pPr>
              <w:rPr>
                <w:rFonts w:ascii="Arial" w:hAnsi="Arial" w:cs="Arial"/>
              </w:rPr>
            </w:pPr>
            <w:r w:rsidRPr="00EF71E3">
              <w:rPr>
                <w:rFonts w:ascii="Arial" w:hAnsi="Arial" w:cs="Arial"/>
              </w:rPr>
              <w:t>15.Etičke dvojbe primjene umjetne inteligencije</w:t>
            </w:r>
          </w:p>
        </w:tc>
      </w:tr>
      <w:tr w:rsidR="0093472C" w:rsidRPr="00EF71E3" w:rsidTr="00411B4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3472C" w:rsidRPr="00EF71E3" w:rsidRDefault="0093472C" w:rsidP="00040187">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948227121"/>
              </w:sdtPr>
              <w:sdtEndPr/>
              <w:sdtContent>
                <w:r w:rsidR="0093472C" w:rsidRPr="00EF71E3">
                  <w:rPr>
                    <w:rFonts w:ascii="Arial" w:eastAsia="MS Gothic" w:hAnsi="Arial" w:cs="Arial"/>
                    <w:b w:val="0"/>
                    <w:sz w:val="20"/>
                    <w:szCs w:val="20"/>
                    <w:lang w:val="hr-HR"/>
                  </w:rPr>
                  <w:t>x</w:t>
                </w:r>
              </w:sdtContent>
            </w:sdt>
            <w:r w:rsidR="0093472C" w:rsidRPr="00EF71E3">
              <w:rPr>
                <w:rFonts w:ascii="Arial" w:hAnsi="Arial" w:cs="Arial"/>
                <w:b w:val="0"/>
                <w:sz w:val="20"/>
                <w:szCs w:val="20"/>
                <w:lang w:val="hr-HR"/>
              </w:rPr>
              <w:t xml:space="preserve"> predavanja</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822025731"/>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seminari i radionice  </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916534154"/>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vježbe  </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547057561"/>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w:t>
            </w:r>
            <w:r w:rsidR="0093472C" w:rsidRPr="00EF71E3">
              <w:rPr>
                <w:rFonts w:ascii="Arial" w:hAnsi="Arial" w:cs="Arial"/>
                <w:b w:val="0"/>
                <w:i/>
                <w:sz w:val="20"/>
                <w:szCs w:val="20"/>
                <w:lang w:val="hr-HR"/>
              </w:rPr>
              <w:t>on line</w:t>
            </w:r>
            <w:r w:rsidR="0093472C" w:rsidRPr="00EF71E3">
              <w:rPr>
                <w:rFonts w:ascii="Arial" w:hAnsi="Arial" w:cs="Arial"/>
                <w:b w:val="0"/>
                <w:sz w:val="20"/>
                <w:szCs w:val="20"/>
                <w:lang w:val="hr-HR"/>
              </w:rPr>
              <w:t xml:space="preserve"> u cijelosti</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725142561"/>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mješovito e-učenje</w:t>
            </w:r>
          </w:p>
          <w:p w:rsidR="0093472C" w:rsidRPr="00EF71E3" w:rsidRDefault="007F3E8F" w:rsidP="00040187">
            <w:pPr>
              <w:tabs>
                <w:tab w:val="left" w:pos="2820"/>
              </w:tabs>
              <w:spacing w:after="0"/>
              <w:rPr>
                <w:rFonts w:ascii="Arial" w:hAnsi="Arial" w:cs="Arial"/>
                <w:sz w:val="20"/>
                <w:szCs w:val="20"/>
              </w:rPr>
            </w:pPr>
            <w:sdt>
              <w:sdtPr>
                <w:rPr>
                  <w:rFonts w:ascii="Arial" w:hAnsi="Arial" w:cs="Arial"/>
                  <w:sz w:val="20"/>
                  <w:szCs w:val="20"/>
                </w:rPr>
                <w:id w:val="976719813"/>
              </w:sdtPr>
              <w:sdtEndPr/>
              <w:sdtContent>
                <w:r w:rsidR="0093472C" w:rsidRPr="00EF71E3">
                  <w:rPr>
                    <w:rFonts w:ascii="Segoe UI Symbol" w:eastAsia="MS Gothic" w:hAnsi="Segoe UI Symbol" w:cs="Segoe UI Symbol"/>
                    <w:sz w:val="20"/>
                    <w:szCs w:val="20"/>
                  </w:rPr>
                  <w:t>☐</w:t>
                </w:r>
              </w:sdtContent>
            </w:sdt>
            <w:r w:rsidR="0093472C"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381488211"/>
              </w:sdtPr>
              <w:sdtEndPr/>
              <w:sdtContent>
                <w:r w:rsidR="0093472C" w:rsidRPr="00EF71E3">
                  <w:rPr>
                    <w:rFonts w:ascii="Arial" w:eastAsia="MS Gothic" w:hAnsi="Arial" w:cs="Arial"/>
                    <w:b w:val="0"/>
                    <w:sz w:val="20"/>
                    <w:szCs w:val="20"/>
                    <w:lang w:val="hr-HR"/>
                  </w:rPr>
                  <w:t>x</w:t>
                </w:r>
              </w:sdtContent>
            </w:sdt>
            <w:r w:rsidR="0093472C" w:rsidRPr="00EF71E3">
              <w:rPr>
                <w:rFonts w:ascii="Arial" w:hAnsi="Arial" w:cs="Arial"/>
                <w:b w:val="0"/>
                <w:sz w:val="20"/>
                <w:szCs w:val="20"/>
                <w:lang w:val="hr-HR"/>
              </w:rPr>
              <w:t xml:space="preserve"> samostalni  zadaci  </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773845768"/>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multimedija </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1881902385"/>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laboratorij</w:t>
            </w:r>
          </w:p>
          <w:p w:rsidR="0093472C" w:rsidRPr="00EF71E3" w:rsidRDefault="007F3E8F" w:rsidP="00040187">
            <w:pPr>
              <w:pStyle w:val="FieldText"/>
              <w:rPr>
                <w:rFonts w:ascii="Arial" w:hAnsi="Arial" w:cs="Arial"/>
                <w:b w:val="0"/>
                <w:sz w:val="20"/>
                <w:szCs w:val="20"/>
                <w:lang w:val="hr-HR"/>
              </w:rPr>
            </w:pPr>
            <w:sdt>
              <w:sdtPr>
                <w:rPr>
                  <w:rFonts w:ascii="Arial" w:hAnsi="Arial" w:cs="Arial"/>
                  <w:b w:val="0"/>
                  <w:sz w:val="20"/>
                  <w:szCs w:val="20"/>
                  <w:lang w:val="hr-HR"/>
                </w:rPr>
                <w:id w:val="-91543428"/>
              </w:sdtPr>
              <w:sdtEndPr/>
              <w:sdtContent>
                <w:r w:rsidR="0093472C" w:rsidRPr="00EF71E3">
                  <w:rPr>
                    <w:rFonts w:ascii="Segoe UI Symbol" w:eastAsia="MS Gothic" w:hAnsi="Segoe UI Symbol" w:cs="Segoe UI Symbol"/>
                    <w:b w:val="0"/>
                    <w:sz w:val="20"/>
                    <w:szCs w:val="20"/>
                    <w:lang w:val="hr-HR"/>
                  </w:rPr>
                  <w:t>☐</w:t>
                </w:r>
              </w:sdtContent>
            </w:sdt>
            <w:r w:rsidR="0093472C" w:rsidRPr="00EF71E3">
              <w:rPr>
                <w:rFonts w:ascii="Arial" w:hAnsi="Arial" w:cs="Arial"/>
                <w:b w:val="0"/>
                <w:sz w:val="20"/>
                <w:szCs w:val="20"/>
                <w:lang w:val="hr-HR"/>
              </w:rPr>
              <w:t xml:space="preserve"> mentorski rad</w:t>
            </w:r>
          </w:p>
          <w:p w:rsidR="0093472C" w:rsidRPr="00EF71E3" w:rsidRDefault="007F3E8F" w:rsidP="00040187">
            <w:pPr>
              <w:tabs>
                <w:tab w:val="left" w:pos="2820"/>
              </w:tabs>
              <w:spacing w:after="0"/>
              <w:rPr>
                <w:rFonts w:ascii="Arial" w:hAnsi="Arial" w:cs="Arial"/>
                <w:sz w:val="20"/>
                <w:szCs w:val="20"/>
              </w:rPr>
            </w:pPr>
            <w:sdt>
              <w:sdtPr>
                <w:rPr>
                  <w:rFonts w:ascii="Arial" w:hAnsi="Arial" w:cs="Arial"/>
                  <w:sz w:val="20"/>
                  <w:szCs w:val="20"/>
                </w:rPr>
                <w:id w:val="1976405141"/>
              </w:sdtPr>
              <w:sdtEndPr/>
              <w:sdtContent>
                <w:r w:rsidR="0093472C" w:rsidRPr="00EF71E3">
                  <w:rPr>
                    <w:rFonts w:ascii="Segoe UI Symbol" w:eastAsia="MS Gothic" w:hAnsi="Segoe UI Symbol" w:cs="Segoe UI Symbol"/>
                    <w:sz w:val="20"/>
                    <w:szCs w:val="20"/>
                  </w:rPr>
                  <w:t>☐</w:t>
                </w:r>
              </w:sdtContent>
            </w:sdt>
            <w:r w:rsidR="0093472C" w:rsidRPr="00EF71E3">
              <w:rPr>
                <w:rFonts w:ascii="Arial" w:hAnsi="Arial" w:cs="Arial"/>
                <w:sz w:val="20"/>
                <w:szCs w:val="20"/>
              </w:rPr>
              <w:t xml:space="preserve"> </w:t>
            </w:r>
            <w:r w:rsidR="0093472C" w:rsidRPr="00EF71E3">
              <w:rPr>
                <w:rFonts w:ascii="Arial" w:hAnsi="Arial" w:cs="Arial"/>
                <w:sz w:val="20"/>
                <w:szCs w:val="20"/>
              </w:rPr>
              <w:fldChar w:fldCharType="begin">
                <w:ffData>
                  <w:name w:val="Text1"/>
                  <w:enabled/>
                  <w:calcOnExit w:val="0"/>
                  <w:textInput/>
                </w:ffData>
              </w:fldChar>
            </w:r>
            <w:r w:rsidR="0093472C" w:rsidRPr="00EF71E3">
              <w:rPr>
                <w:rFonts w:ascii="Arial" w:hAnsi="Arial" w:cs="Arial"/>
                <w:sz w:val="20"/>
                <w:szCs w:val="20"/>
              </w:rPr>
              <w:instrText xml:space="preserve"> FORMTEXT </w:instrText>
            </w:r>
            <w:r w:rsidR="0093472C" w:rsidRPr="00EF71E3">
              <w:rPr>
                <w:rFonts w:ascii="Arial" w:hAnsi="Arial" w:cs="Arial"/>
                <w:sz w:val="20"/>
                <w:szCs w:val="20"/>
              </w:rPr>
            </w:r>
            <w:r w:rsidR="0093472C" w:rsidRPr="00EF71E3">
              <w:rPr>
                <w:rFonts w:ascii="Arial" w:hAnsi="Arial" w:cs="Arial"/>
                <w:sz w:val="20"/>
                <w:szCs w:val="20"/>
              </w:rPr>
              <w:fldChar w:fldCharType="separate"/>
            </w:r>
            <w:r w:rsidR="0093472C" w:rsidRPr="00EF71E3">
              <w:rPr>
                <w:rFonts w:ascii="Arial" w:hAnsi="Arial" w:cs="Arial"/>
                <w:sz w:val="20"/>
                <w:szCs w:val="20"/>
              </w:rPr>
              <w:t> </w:t>
            </w:r>
            <w:r w:rsidR="0093472C" w:rsidRPr="00EF71E3">
              <w:rPr>
                <w:rFonts w:ascii="Arial" w:hAnsi="Arial" w:cs="Arial"/>
                <w:sz w:val="20"/>
                <w:szCs w:val="20"/>
              </w:rPr>
              <w:t> </w:t>
            </w:r>
            <w:r w:rsidR="0093472C" w:rsidRPr="00EF71E3">
              <w:rPr>
                <w:rFonts w:ascii="Arial" w:hAnsi="Arial" w:cs="Arial"/>
                <w:sz w:val="20"/>
                <w:szCs w:val="20"/>
              </w:rPr>
              <w:t> </w:t>
            </w:r>
            <w:r w:rsidR="0093472C" w:rsidRPr="00EF71E3">
              <w:rPr>
                <w:rFonts w:ascii="Arial" w:hAnsi="Arial" w:cs="Arial"/>
                <w:sz w:val="20"/>
                <w:szCs w:val="20"/>
              </w:rPr>
              <w:t> </w:t>
            </w:r>
            <w:r w:rsidR="0093472C" w:rsidRPr="00EF71E3">
              <w:rPr>
                <w:rFonts w:ascii="Arial" w:hAnsi="Arial" w:cs="Arial"/>
                <w:sz w:val="20"/>
                <w:szCs w:val="20"/>
              </w:rPr>
              <w:t> </w:t>
            </w:r>
            <w:r w:rsidR="0093472C" w:rsidRPr="00EF71E3">
              <w:rPr>
                <w:rFonts w:ascii="Arial" w:hAnsi="Arial" w:cs="Arial"/>
                <w:sz w:val="20"/>
                <w:szCs w:val="20"/>
              </w:rPr>
              <w:fldChar w:fldCharType="end"/>
            </w:r>
            <w:r w:rsidR="0093472C" w:rsidRPr="00EF71E3">
              <w:rPr>
                <w:rFonts w:ascii="Arial" w:hAnsi="Arial" w:cs="Arial"/>
                <w:sz w:val="20"/>
                <w:szCs w:val="20"/>
              </w:rPr>
              <w:t xml:space="preserve"> (ostalo upisati)</w:t>
            </w:r>
            <w:r w:rsidR="0093472C" w:rsidRPr="00EF71E3">
              <w:rPr>
                <w:rFonts w:ascii="Arial" w:hAnsi="Arial" w:cs="Arial"/>
                <w:b/>
                <w:sz w:val="20"/>
                <w:szCs w:val="20"/>
              </w:rPr>
              <w:t xml:space="preserve"> </w:t>
            </w:r>
            <w:r w:rsidR="0093472C" w:rsidRPr="00EF71E3">
              <w:rPr>
                <w:rFonts w:ascii="Arial" w:hAnsi="Arial" w:cs="Arial"/>
                <w:b/>
                <w:sz w:val="20"/>
                <w:szCs w:val="20"/>
                <w:bdr w:val="single" w:sz="12" w:space="0" w:color="auto"/>
              </w:rPr>
              <w:t xml:space="preserve"> </w:t>
            </w:r>
          </w:p>
        </w:tc>
      </w:tr>
      <w:tr w:rsidR="0093472C" w:rsidRPr="00EF71E3" w:rsidTr="00411B4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3472C" w:rsidRPr="00EF71E3" w:rsidRDefault="0093472C" w:rsidP="00040187">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3472C" w:rsidRPr="00EF71E3" w:rsidRDefault="0093472C" w:rsidP="00040187">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3472C" w:rsidRPr="00EF71E3" w:rsidRDefault="0093472C" w:rsidP="00040187">
            <w:pPr>
              <w:pStyle w:val="FieldText"/>
              <w:rPr>
                <w:rFonts w:ascii="Arial" w:hAnsi="Arial" w:cs="Arial"/>
                <w:b w:val="0"/>
                <w:sz w:val="20"/>
                <w:szCs w:val="20"/>
                <w:lang w:val="hr-HR"/>
              </w:rPr>
            </w:pPr>
          </w:p>
        </w:tc>
      </w:tr>
      <w:tr w:rsidR="00411B4B" w:rsidRPr="00EF71E3" w:rsidTr="00411B4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11B4B" w:rsidRPr="00EF71E3" w:rsidTr="00411B4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w:t>
            </w:r>
            <w:r w:rsidRPr="00EF71E3">
              <w:rPr>
                <w:rFonts w:ascii="Arial" w:hAnsi="Arial" w:cs="Arial"/>
                <w:i/>
                <w:color w:val="000000"/>
                <w:sz w:val="20"/>
                <w:szCs w:val="20"/>
              </w:rPr>
              <w:lastRenderedPageBreak/>
              <w:t>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93472C" w:rsidRPr="00EF71E3" w:rsidTr="00411B4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472C" w:rsidRPr="00EF71E3" w:rsidRDefault="0093472C" w:rsidP="00040187">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3472C" w:rsidRPr="00EF71E3" w:rsidRDefault="0093472C" w:rsidP="00040187">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3472C" w:rsidRPr="00EF71E3" w:rsidRDefault="0093472C" w:rsidP="00040187">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3472C" w:rsidRPr="00EF71E3" w:rsidRDefault="0093472C" w:rsidP="00040187">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93472C"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spacing w:after="0" w:line="240" w:lineRule="auto"/>
              <w:rPr>
                <w:rFonts w:ascii="Arial" w:eastAsia="Times New Roman" w:hAnsi="Arial" w:cs="Arial"/>
                <w:sz w:val="20"/>
                <w:szCs w:val="20"/>
                <w:lang w:eastAsia="hr-HR"/>
              </w:rPr>
            </w:pPr>
            <w:r w:rsidRPr="003C7DA6">
              <w:rPr>
                <w:rFonts w:ascii="Arial" w:eastAsia="Times New Roman" w:hAnsi="Arial" w:cs="Arial"/>
                <w:sz w:val="20"/>
                <w:szCs w:val="20"/>
                <w:lang w:eastAsia="hr-HR"/>
              </w:rPr>
              <w:t xml:space="preserve">Vukušić, Ivan. </w:t>
            </w:r>
            <w:hyperlink r:id="rId50" w:history="1">
              <w:r w:rsidRPr="003C7DA6">
                <w:rPr>
                  <w:rFonts w:ascii="Arial" w:eastAsia="Times New Roman" w:hAnsi="Arial" w:cs="Arial"/>
                  <w:sz w:val="20"/>
                  <w:szCs w:val="20"/>
                  <w:lang w:eastAsia="hr-HR"/>
                </w:rPr>
                <w:t>Kaznenopravna odgovornost robota</w:t>
              </w:r>
            </w:hyperlink>
            <w:r w:rsidRPr="003C7DA6">
              <w:rPr>
                <w:rFonts w:ascii="Arial" w:eastAsia="Times New Roman" w:hAnsi="Arial" w:cs="Arial"/>
                <w:sz w:val="20"/>
                <w:szCs w:val="20"/>
                <w:lang w:eastAsia="hr-HR"/>
              </w:rPr>
              <w:t xml:space="preserve"> </w:t>
            </w:r>
            <w:r w:rsidRPr="003C7DA6">
              <w:rPr>
                <w:rFonts w:ascii="Arial" w:eastAsia="Times New Roman" w:hAnsi="Arial" w:cs="Arial"/>
                <w:i/>
                <w:iCs/>
                <w:sz w:val="20"/>
                <w:szCs w:val="20"/>
                <w:lang w:eastAsia="hr-HR"/>
              </w:rPr>
              <w:t>// 28.posvetovanje MEDICINA, PRAVO IN DRUŽBA, Globalizacija medicine v 21. stoletju</w:t>
            </w:r>
            <w:r w:rsidRPr="003C7DA6">
              <w:rPr>
                <w:rFonts w:ascii="Arial" w:eastAsia="Times New Roman" w:hAnsi="Arial" w:cs="Arial"/>
                <w:sz w:val="20"/>
                <w:szCs w:val="20"/>
                <w:lang w:eastAsia="hr-HR"/>
              </w:rPr>
              <w:t xml:space="preserve"> / Suzana Kraljić ; Jelka Reberšek Gorišek ; Vesna Rijavec (ur.). Maribor: Univerza v Mariboru, Pravna fakulteta, 2019. str. 127-144.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spacing w:after="0" w:line="240" w:lineRule="auto"/>
              <w:rPr>
                <w:rFonts w:ascii="Arial" w:eastAsia="Times New Roman" w:hAnsi="Arial" w:cs="Arial"/>
                <w:sz w:val="20"/>
                <w:szCs w:val="20"/>
                <w:lang w:eastAsia="hr-HR"/>
              </w:rPr>
            </w:pPr>
            <w:r w:rsidRPr="003C7DA6">
              <w:rPr>
                <w:rFonts w:ascii="Arial" w:eastAsia="Times New Roman" w:hAnsi="Arial" w:cs="Arial"/>
                <w:sz w:val="20"/>
                <w:szCs w:val="20"/>
                <w:lang w:eastAsia="hr-HR"/>
              </w:rPr>
              <w:t xml:space="preserve">Vuletić, Igor. </w:t>
            </w:r>
            <w:hyperlink r:id="rId51" w:history="1">
              <w:r w:rsidRPr="003C7DA6">
                <w:rPr>
                  <w:rFonts w:ascii="Arial" w:eastAsia="Times New Roman" w:hAnsi="Arial" w:cs="Arial"/>
                  <w:sz w:val="20"/>
                  <w:szCs w:val="20"/>
                  <w:lang w:eastAsia="hr-HR"/>
                </w:rPr>
                <w:t>Kaznenopravni aspekti razvoja umjetne inteligencije u medicini: tko je odgovoran za pogrešku u liječenju koju počini robot-kirurg?</w:t>
              </w:r>
            </w:hyperlink>
            <w:r w:rsidRPr="003C7DA6">
              <w:rPr>
                <w:rFonts w:ascii="Arial" w:eastAsia="Times New Roman" w:hAnsi="Arial" w:cs="Arial"/>
                <w:sz w:val="20"/>
                <w:szCs w:val="20"/>
                <w:lang w:eastAsia="hr-HR"/>
              </w:rPr>
              <w:t xml:space="preserve"> </w:t>
            </w:r>
            <w:r w:rsidRPr="003C7DA6">
              <w:rPr>
                <w:rFonts w:ascii="Arial" w:eastAsia="Times New Roman" w:hAnsi="Arial" w:cs="Arial"/>
                <w:i/>
                <w:iCs/>
                <w:sz w:val="20"/>
                <w:szCs w:val="20"/>
                <w:lang w:eastAsia="hr-HR"/>
              </w:rPr>
              <w:t>// Medicina, pravo &amp; družba - Globalizacija medicine v 21. stoljetju: 28. posvetovanje</w:t>
            </w:r>
            <w:r w:rsidRPr="003C7DA6">
              <w:rPr>
                <w:rFonts w:ascii="Arial" w:eastAsia="Times New Roman" w:hAnsi="Arial" w:cs="Arial"/>
                <w:sz w:val="20"/>
                <w:szCs w:val="20"/>
                <w:lang w:eastAsia="hr-HR"/>
              </w:rPr>
              <w:t xml:space="preserve"> / Kraljić, Suzana ; Reberšek Gorinšek, Jelka ; Rijavec, Vesna (ur.). Maribor: Pravna fakulteta, 2019. str. 145-165</w:t>
            </w: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spacing w:after="0" w:line="240" w:lineRule="auto"/>
              <w:rPr>
                <w:rFonts w:ascii="Arial" w:eastAsia="Times New Roman" w:hAnsi="Arial" w:cs="Arial"/>
                <w:sz w:val="20"/>
                <w:szCs w:val="20"/>
                <w:lang w:eastAsia="hr-HR"/>
              </w:rPr>
            </w:pPr>
            <w:r w:rsidRPr="003C7DA6">
              <w:rPr>
                <w:rFonts w:ascii="Arial" w:eastAsia="Times New Roman" w:hAnsi="Arial" w:cs="Arial"/>
                <w:sz w:val="20"/>
                <w:szCs w:val="20"/>
                <w:lang w:eastAsia="hr-HR"/>
              </w:rPr>
              <w:t xml:space="preserve">Mrčela, Marin; Vuletić, Igor. </w:t>
            </w:r>
            <w:hyperlink r:id="rId52" w:history="1">
              <w:r w:rsidRPr="003C7DA6">
                <w:rPr>
                  <w:rFonts w:ascii="Arial" w:eastAsia="Times New Roman" w:hAnsi="Arial" w:cs="Arial"/>
                  <w:sz w:val="20"/>
                  <w:szCs w:val="20"/>
                  <w:lang w:eastAsia="hr-HR"/>
                </w:rPr>
                <w:t>Kazneno pravo pred izazovima robotike: tko je odgovoran za prometnu nesreću koju je prouzročilo neovisno vozilo?</w:t>
              </w:r>
            </w:hyperlink>
            <w:r w:rsidRPr="003C7DA6">
              <w:rPr>
                <w:rFonts w:ascii="Arial" w:eastAsia="Times New Roman" w:hAnsi="Arial" w:cs="Arial"/>
                <w:sz w:val="20"/>
                <w:szCs w:val="20"/>
                <w:lang w:eastAsia="hr-HR"/>
              </w:rPr>
              <w:t xml:space="preserve"> </w:t>
            </w:r>
            <w:r w:rsidRPr="003C7DA6">
              <w:rPr>
                <w:rFonts w:ascii="Arial" w:eastAsia="Times New Roman" w:hAnsi="Arial" w:cs="Arial"/>
                <w:i/>
                <w:iCs/>
                <w:sz w:val="20"/>
                <w:szCs w:val="20"/>
                <w:lang w:eastAsia="hr-HR"/>
              </w:rPr>
              <w:t>// Zbornik Pravnog fakulteta u Zagrebu,</w:t>
            </w:r>
            <w:r w:rsidRPr="003C7DA6">
              <w:rPr>
                <w:rFonts w:ascii="Arial" w:eastAsia="Times New Roman" w:hAnsi="Arial" w:cs="Arial"/>
                <w:sz w:val="20"/>
                <w:szCs w:val="20"/>
                <w:lang w:eastAsia="hr-HR"/>
              </w:rPr>
              <w:t xml:space="preserve"> </w:t>
            </w:r>
            <w:r w:rsidRPr="003C7DA6">
              <w:rPr>
                <w:rFonts w:ascii="Arial" w:eastAsia="Times New Roman" w:hAnsi="Arial" w:cs="Arial"/>
                <w:bCs/>
                <w:sz w:val="20"/>
                <w:szCs w:val="20"/>
                <w:lang w:eastAsia="hr-HR"/>
              </w:rPr>
              <w:t>68</w:t>
            </w:r>
            <w:r w:rsidRPr="003C7DA6">
              <w:rPr>
                <w:rFonts w:ascii="Arial" w:eastAsia="Times New Roman" w:hAnsi="Arial" w:cs="Arial"/>
                <w:sz w:val="20"/>
                <w:szCs w:val="20"/>
                <w:lang w:eastAsia="hr-HR"/>
              </w:rPr>
              <w:t xml:space="preserve"> (2018), 3-4; 465-491</w:t>
            </w: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spacing w:after="0" w:line="240" w:lineRule="auto"/>
              <w:rPr>
                <w:rFonts w:ascii="Arial" w:eastAsia="Times New Roman" w:hAnsi="Arial" w:cs="Arial"/>
                <w:sz w:val="20"/>
                <w:szCs w:val="20"/>
                <w:lang w:eastAsia="hr-HR"/>
              </w:rPr>
            </w:pPr>
            <w:r w:rsidRPr="003C7DA6">
              <w:rPr>
                <w:rFonts w:ascii="Arial" w:hAnsi="Arial" w:cs="Arial"/>
                <w:color w:val="000000"/>
                <w:sz w:val="20"/>
                <w:szCs w:val="20"/>
                <w:shd w:val="clear" w:color="auto" w:fill="FFFFFF"/>
              </w:rPr>
              <w:t xml:space="preserve">Berdica, Josip; Herceg Pakšić Barbara, Umjetna inteligencija i odabrani aspekti kaznenoga prava. O nekim izazovima za suvremenu pravnu kulturu// </w:t>
            </w:r>
            <w:r w:rsidRPr="003C7DA6">
              <w:rPr>
                <w:rFonts w:ascii="Arial" w:hAnsi="Arial" w:cs="Arial"/>
                <w:i/>
                <w:color w:val="000000"/>
                <w:sz w:val="20"/>
                <w:szCs w:val="20"/>
                <w:shd w:val="clear" w:color="auto" w:fill="FFFFFF"/>
              </w:rPr>
              <w:t>Filozofska istraživanja</w:t>
            </w:r>
            <w:r w:rsidRPr="003C7DA6">
              <w:rPr>
                <w:rFonts w:ascii="Arial" w:hAnsi="Arial" w:cs="Arial"/>
                <w:color w:val="000000"/>
                <w:sz w:val="20"/>
                <w:szCs w:val="20"/>
                <w:shd w:val="clear" w:color="auto" w:fill="FFFFFF"/>
              </w:rPr>
              <w:t>,42 (2022), 1; 87-103.</w:t>
            </w: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r>
      <w:tr w:rsidR="0093472C"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rPr>
                <w:rFonts w:ascii="Arial" w:hAnsi="Arial" w:cs="Arial"/>
                <w:sz w:val="20"/>
                <w:szCs w:val="20"/>
              </w:rPr>
            </w:pPr>
            <w:r w:rsidRPr="003C7DA6">
              <w:rPr>
                <w:rFonts w:ascii="Arial" w:hAnsi="Arial" w:cs="Arial"/>
                <w:sz w:val="20"/>
                <w:szCs w:val="20"/>
              </w:rPr>
              <w:t>Etičke smjernice za pouzdanu umjetnu inteligenciju, EU, Bruxelles, 2019.</w:t>
            </w:r>
            <w:r w:rsidRPr="003C7DA6">
              <w:rPr>
                <w:rFonts w:ascii="Arial" w:eastAsia="Times New Roman" w:hAnsi="Arial" w:cs="Arial"/>
                <w:sz w:val="20"/>
                <w:szCs w:val="20"/>
                <w:lang w:eastAsia="hr-HR"/>
              </w:rPr>
              <w:t xml:space="preserve"> </w:t>
            </w: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3C7DA6"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EF71E3"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EF71E3"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r>
      <w:tr w:rsidR="0093472C" w:rsidRPr="00EF71E3" w:rsidTr="00411B4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3472C" w:rsidRPr="00EF71E3" w:rsidRDefault="0093472C" w:rsidP="00040187">
            <w:pPr>
              <w:jc w:val="both"/>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sz w:val="20"/>
                <w:szCs w:val="20"/>
              </w:rPr>
            </w:pPr>
          </w:p>
        </w:tc>
      </w:tr>
      <w:tr w:rsidR="0093472C" w:rsidRPr="00EF71E3" w:rsidTr="00411B4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472C" w:rsidRPr="00EF71E3" w:rsidRDefault="0093472C" w:rsidP="0093472C">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93472C" w:rsidRPr="00EF71E3" w:rsidRDefault="0093472C" w:rsidP="00040187">
            <w:pPr>
              <w:spacing w:after="0" w:line="240" w:lineRule="auto"/>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93472C" w:rsidRPr="00EF71E3" w:rsidRDefault="0093472C" w:rsidP="00040187">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93472C"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472C" w:rsidRPr="00EF71E3" w:rsidRDefault="0093472C" w:rsidP="00040187">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93472C" w:rsidRPr="00EF71E3" w:rsidRDefault="0093472C" w:rsidP="00040187">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t>1.Hallevy, G., Liability for Crimes involving Artificial Intelligence, 2015.</w:t>
            </w:r>
          </w:p>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t>2.Hallevy,G., When Robots Kill, 2013.</w:t>
            </w:r>
          </w:p>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t>3.Baker,D.J., Robinson, P.H., Artificial inteligence and the Law, 2022.</w:t>
            </w:r>
          </w:p>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t xml:space="preserve">4.Barfield,W., Pagallo,U., Advanced Introduction to Law and Artificial Intelligence, 2020. </w:t>
            </w:r>
          </w:p>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t xml:space="preserve">5.Turner, J., Robot Rules, 2019. </w:t>
            </w:r>
          </w:p>
          <w:p w:rsidR="0093472C" w:rsidRPr="003C7DA6" w:rsidRDefault="0093472C" w:rsidP="00040187">
            <w:pPr>
              <w:shd w:val="clear" w:color="auto" w:fill="FFFFFF"/>
              <w:spacing w:after="0" w:line="240" w:lineRule="auto"/>
              <w:rPr>
                <w:rFonts w:ascii="Arial" w:eastAsia="Times New Roman" w:hAnsi="Arial" w:cs="Arial"/>
                <w:color w:val="000000"/>
                <w:sz w:val="20"/>
                <w:szCs w:val="20"/>
                <w:lang w:eastAsia="hr-HR"/>
              </w:rPr>
            </w:pPr>
            <w:r w:rsidRPr="003C7DA6">
              <w:rPr>
                <w:rFonts w:ascii="Arial" w:eastAsia="Times New Roman" w:hAnsi="Arial" w:cs="Arial"/>
                <w:color w:val="000000"/>
                <w:sz w:val="20"/>
                <w:szCs w:val="20"/>
                <w:lang w:eastAsia="hr-HR"/>
              </w:rPr>
              <w:lastRenderedPageBreak/>
              <w:t xml:space="preserve">6.Lohmann,A., Strafrecht im Zeitalter von Kunstlicher Intelligenz, 2021. </w:t>
            </w:r>
          </w:p>
          <w:p w:rsidR="0093472C" w:rsidRPr="003C7DA6" w:rsidRDefault="0093472C" w:rsidP="00040187">
            <w:pPr>
              <w:spacing w:after="0" w:line="240" w:lineRule="auto"/>
              <w:rPr>
                <w:rFonts w:ascii="Arial" w:hAnsi="Arial" w:cs="Arial"/>
                <w:sz w:val="20"/>
                <w:szCs w:val="20"/>
              </w:rPr>
            </w:pPr>
          </w:p>
        </w:tc>
      </w:tr>
      <w:tr w:rsidR="0093472C" w:rsidRPr="00EF71E3" w:rsidTr="00411B4B">
        <w:tc>
          <w:tcPr>
            <w:tcW w:w="1912" w:type="dxa"/>
            <w:gridSpan w:val="2"/>
            <w:tcBorders>
              <w:left w:val="single" w:sz="12" w:space="0" w:color="auto"/>
            </w:tcBorders>
            <w:shd w:val="clear" w:color="auto" w:fill="CCFFFF"/>
            <w:tcMar>
              <w:left w:w="57" w:type="dxa"/>
              <w:right w:w="57" w:type="dxa"/>
            </w:tcMar>
            <w:vAlign w:val="center"/>
          </w:tcPr>
          <w:p w:rsidR="0093472C" w:rsidRPr="00EF71E3" w:rsidRDefault="0093472C" w:rsidP="00040187">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3472C" w:rsidRPr="00EF71E3" w:rsidRDefault="0093472C" w:rsidP="00040187">
            <w:pPr>
              <w:tabs>
                <w:tab w:val="left" w:pos="2820"/>
              </w:tabs>
              <w:spacing w:after="0"/>
              <w:rPr>
                <w:rFonts w:ascii="Arial" w:hAnsi="Arial" w:cs="Arial"/>
                <w:sz w:val="20"/>
                <w:szCs w:val="20"/>
              </w:rPr>
            </w:pPr>
            <w:r w:rsidRPr="00EF71E3">
              <w:rPr>
                <w:rFonts w:ascii="Arial" w:hAnsi="Arial" w:cs="Arial"/>
                <w:sz w:val="20"/>
                <w:szCs w:val="20"/>
              </w:rPr>
              <w:t>Mišljenje studenata o kavliteti izvedbe predmeta dobiveno putem anonimnih anketa. Povremeno promatranje i evaluiacija nastave od strane pročelnika Katedre. Eksterna evaluacija od strane agencije na razini RH koju formira MZOŠ.</w:t>
            </w:r>
          </w:p>
        </w:tc>
      </w:tr>
      <w:tr w:rsidR="0093472C"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472C" w:rsidRPr="00EF71E3" w:rsidRDefault="0093472C" w:rsidP="00040187">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3472C" w:rsidRPr="00EF71E3" w:rsidRDefault="0093472C" w:rsidP="00040187">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93472C" w:rsidRPr="00EF71E3" w:rsidRDefault="0093472C" w:rsidP="0093472C">
      <w:pPr>
        <w:rPr>
          <w:rFonts w:ascii="Arial" w:hAnsi="Arial" w:cs="Arial"/>
        </w:rPr>
      </w:pPr>
    </w:p>
    <w:p w:rsidR="0093472C" w:rsidRPr="00EF71E3" w:rsidRDefault="0093472C" w:rsidP="0093472C">
      <w:pPr>
        <w:rPr>
          <w:rFonts w:ascii="Arial" w:hAnsi="Arial" w:cs="Arial"/>
        </w:rPr>
      </w:pPr>
    </w:p>
    <w:p w:rsidR="0093472C" w:rsidRPr="00EF71E3" w:rsidRDefault="0093472C" w:rsidP="0093472C">
      <w:pPr>
        <w:rPr>
          <w:rFonts w:ascii="Arial" w:hAnsi="Arial" w:cs="Arial"/>
        </w:rPr>
      </w:pPr>
    </w:p>
    <w:p w:rsidR="0093472C" w:rsidRPr="00EF71E3" w:rsidRDefault="0093472C" w:rsidP="002E3B28">
      <w:pPr>
        <w:spacing w:after="0" w:line="240" w:lineRule="auto"/>
        <w:jc w:val="both"/>
        <w:rPr>
          <w:rFonts w:ascii="Arial" w:hAnsi="Arial" w:cs="Arial"/>
          <w:sz w:val="20"/>
          <w:szCs w:val="20"/>
        </w:rPr>
      </w:pPr>
    </w:p>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411B4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UPRAVNI I PRAVNI SUSTAV EU</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PR5UPS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Prof. dr. sc. Mirko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411B4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rPr>
                <w:rFonts w:ascii="Arial" w:hAnsi="Arial" w:cs="Arial"/>
                <w:sz w:val="20"/>
                <w:szCs w:val="20"/>
              </w:rPr>
            </w:pPr>
            <w:r w:rsidRPr="00EF71E3">
              <w:rPr>
                <w:rFonts w:ascii="Arial" w:hAnsi="Arial" w:cs="Arial"/>
                <w:sz w:val="20"/>
                <w:szCs w:val="20"/>
              </w:rPr>
              <w:t>Josip Lucijan Boban, mag.iur., asistent</w:t>
            </w: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411B4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411B4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sz w:val="20"/>
                <w:szCs w:val="20"/>
              </w:rPr>
            </w:pPr>
            <w:r w:rsidRPr="00EF71E3">
              <w:rPr>
                <w:rFonts w:ascii="Arial" w:hAnsi="Arial" w:cs="Arial"/>
                <w:b/>
                <w:sz w:val="20"/>
                <w:szCs w:val="20"/>
              </w:rPr>
              <w:t>OPIS PREDMETA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spacing w:line="240" w:lineRule="auto"/>
              <w:jc w:val="both"/>
              <w:rPr>
                <w:rFonts w:ascii="Arial" w:hAnsi="Arial" w:cs="Arial"/>
                <w:b/>
                <w:sz w:val="20"/>
                <w:szCs w:val="20"/>
              </w:rPr>
            </w:pPr>
            <w:r w:rsidRPr="00EF71E3">
              <w:rPr>
                <w:rStyle w:val="Naglaeno"/>
                <w:rFonts w:ascii="Arial" w:eastAsia="Calibri" w:hAnsi="Arial" w:cs="Arial"/>
                <w:b w:val="0"/>
                <w:sz w:val="20"/>
                <w:szCs w:val="20"/>
              </w:rPr>
              <w:t>Predmet je namijenjen razvijanju specifičnih znanja i vještina koja su potrebna za suradnju s europskim institucijama. Kako je Republika Hrvatska odlučila svoju sudbinu i budućnost vezati uz euroatlantske integracije, te postati članica Europske Unije, nužna su i specifična znanja i vještine koja će posjedovati njezini upravni službenici kako bi mogli surađivati s institucijama Europske Unije te u skoroj budućnosti u njima raditi. Ovaj predmet nastoji dati osnove koje bi našim budućim upravnim kadrovima stvorile preduvjete i olakšale rad u različitim europskim upravnim institucijama te suradnju s njima.</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b/>
                <w:color w:val="FF0000"/>
                <w:sz w:val="20"/>
                <w:szCs w:val="20"/>
              </w:rPr>
            </w:pPr>
            <w:r w:rsidRPr="00EF71E3">
              <w:rPr>
                <w:rFonts w:ascii="Arial" w:hAnsi="Arial" w:cs="Arial"/>
                <w:sz w:val="20"/>
                <w:szCs w:val="20"/>
              </w:rPr>
              <w:t>Za upis predmeta potrebno je ispuniti opće uvjete za upis na V. godinu diplomskog studija.</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1) Student će opisati temeljna obilježja Europskog upravnog prostora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2) Student će nabrojiti upravne institucije Europske Unije</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3) Student će objasniti odnos između tijela Unije i država članica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4) Student će demonstrirati međusobnu konvergenciju utjecaja javnih politika Unije i država članica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5)Student će protumačiti ulogu Europskih upravnih doktrina i vrijednosti u razvoju suvremene javne uprave</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6) Student će analizirati na koji način Unija utječe na razvoj javnih politika država članica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7) Student će prezentirati ulogu koncepta „dobre uprave“ na razvoj Europskog upravnog prostora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 xml:space="preserve">8) Student će kombinirati različite teorijske modele koji utječu na konvergenciju upravnih sustava država članica </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t>9) Student će kritički argumentirati utjecaj Europske Unije na javne politike država članica</w:t>
            </w:r>
          </w:p>
          <w:p w:rsidR="00286BE7" w:rsidRPr="00EF71E3" w:rsidRDefault="00286BE7" w:rsidP="002E3B28">
            <w:pPr>
              <w:tabs>
                <w:tab w:val="left" w:pos="2820"/>
              </w:tabs>
              <w:spacing w:after="0" w:line="240" w:lineRule="auto"/>
              <w:jc w:val="both"/>
              <w:rPr>
                <w:rFonts w:ascii="Arial" w:hAnsi="Arial" w:cs="Arial"/>
                <w:sz w:val="20"/>
                <w:szCs w:val="20"/>
              </w:rPr>
            </w:pPr>
            <w:r w:rsidRPr="00EF71E3">
              <w:rPr>
                <w:rFonts w:ascii="Arial" w:hAnsi="Arial" w:cs="Arial"/>
                <w:sz w:val="20"/>
                <w:szCs w:val="20"/>
              </w:rPr>
              <w:lastRenderedPageBreak/>
              <w:t>10) Student će procijeniti mogućnost poboljšanja efikasnosti postojećih upravnih modela država članica kroz njihovu kovergenciju i ujednačavanje</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 Uvod. Prikaz povijesti Europskog kontinenta. Europski kulturni krug kao vrelo nastanka i zaštite ljudskih prava na europskom kontinentu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2. Politički i gospodarski okvir za konvergenciju europskih upravnih sustava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3. Europski integracijski procesi, ciklusi proširenja i jačanje Europskih integracija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4. Europski sustav zaštite ljudskih prava. O pojmu Europske nacije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5. Osnivački ugovori-temeljna obilježja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6. Sukladnosti ustava država članica Europske Unije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7. Organizacijska struktura Europskog upravnog sustava i njegovo pravno reguliranje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8. Konvergencija nacionalnih upravnih sustava u Europski upravni prostor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9. Institucije Europske Unije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10. Teorijski pristupi europskim integracijama i upravljanju u Europskoj Uniji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11. Europske javne politike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12. Upravne doktrine i vrijednosti u Europskoj Uniji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13. Utjecaj Europske Unije na razvoj javne uprave na prostoru Unije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14. Utjecaj Europske Unije na javne politike država članica Europske Unije (4P + 1S)</w:t>
            </w:r>
          </w:p>
          <w:p w:rsidR="00286BE7" w:rsidRPr="00EF71E3" w:rsidRDefault="00286BE7" w:rsidP="002E3B28">
            <w:pPr>
              <w:tabs>
                <w:tab w:val="left" w:pos="2820"/>
              </w:tabs>
              <w:spacing w:after="0"/>
              <w:rPr>
                <w:rFonts w:ascii="Arial" w:hAnsi="Arial" w:cs="Arial"/>
                <w:sz w:val="20"/>
                <w:szCs w:val="20"/>
              </w:rPr>
            </w:pP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15. Upravne doktrine kao doprinos formiranju Europskog upravnog prostora (4P + 1S)</w:t>
            </w:r>
          </w:p>
          <w:p w:rsidR="00286BE7" w:rsidRPr="00EF71E3" w:rsidRDefault="00286BE7" w:rsidP="002E3B28">
            <w:pPr>
              <w:tabs>
                <w:tab w:val="left" w:pos="2820"/>
              </w:tabs>
              <w:spacing w:after="0" w:line="240" w:lineRule="auto"/>
              <w:rPr>
                <w:rFonts w:ascii="Arial" w:hAnsi="Arial" w:cs="Arial"/>
                <w:sz w:val="20"/>
                <w:szCs w:val="20"/>
              </w:rPr>
            </w:pPr>
          </w:p>
        </w:tc>
      </w:tr>
      <w:tr w:rsidR="00286BE7" w:rsidRPr="00EF71E3" w:rsidTr="00411B4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predavanja</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1"/>
              </w:sdtPr>
              <w:sdtEndPr/>
              <w:sdtContent>
                <w:sdt>
                  <w:sdtPr>
                    <w:rPr>
                      <w:rFonts w:ascii="Arial" w:hAnsi="Arial" w:cs="Arial"/>
                      <w:b w:val="0"/>
                      <w:sz w:val="20"/>
                      <w:szCs w:val="20"/>
                      <w:lang w:val="hr-HR"/>
                    </w:rPr>
                    <w:id w:val="2956302"/>
                  </w:sdtPr>
                  <w:sdtEndPr/>
                  <w:sdtContent>
                    <w:sdt>
                      <w:sdtPr>
                        <w:rPr>
                          <w:rFonts w:ascii="Arial" w:hAnsi="Arial" w:cs="Arial"/>
                          <w:b w:val="0"/>
                          <w:sz w:val="20"/>
                          <w:szCs w:val="20"/>
                        </w:rPr>
                        <w:id w:val="11063630"/>
                      </w:sdtPr>
                      <w:sdtEndPr/>
                      <w:sdtContent>
                        <w:r w:rsidR="00286BE7" w:rsidRPr="00EF71E3">
                          <w:rPr>
                            <w:rFonts w:ascii="Segoe UI Symbol" w:eastAsia="MS Gothic" w:hAnsi="Segoe UI Symbol" w:cs="Segoe UI Symbol"/>
                            <w:b w:val="0"/>
                            <w:sz w:val="20"/>
                            <w:szCs w:val="20"/>
                          </w:rPr>
                          <w:t>☒</w:t>
                        </w:r>
                      </w:sdtContent>
                    </w:sdt>
                  </w:sdtContent>
                </w:sdt>
              </w:sdtContent>
            </w:sdt>
            <w:r w:rsidR="00286BE7" w:rsidRPr="00EF71E3">
              <w:rPr>
                <w:rFonts w:ascii="Arial" w:hAnsi="Arial" w:cs="Arial"/>
                <w:b w:val="0"/>
                <w:sz w:val="20"/>
                <w:szCs w:val="20"/>
                <w:lang w:val="hr-HR"/>
              </w:rPr>
              <w:t xml:space="preserve"> seminari i radionice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3"/>
              </w:sdtPr>
              <w:sdtEndPr/>
              <w:sdtContent>
                <w:sdt>
                  <w:sdtPr>
                    <w:rPr>
                      <w:rFonts w:ascii="Arial" w:hAnsi="Arial" w:cs="Arial"/>
                      <w:b w:val="0"/>
                      <w:sz w:val="20"/>
                      <w:szCs w:val="20"/>
                    </w:rPr>
                    <w:id w:val="11063629"/>
                  </w:sdtPr>
                  <w:sdtEndPr/>
                  <w:sdtContent>
                    <w:r w:rsidR="00286BE7" w:rsidRPr="00EF71E3">
                      <w:rPr>
                        <w:rFonts w:ascii="Segoe UI Symbol" w:eastAsia="MS Gothic" w:hAnsi="Segoe UI Symbol" w:cs="Segoe UI Symbol"/>
                        <w:b w:val="0"/>
                        <w:sz w:val="20"/>
                        <w:szCs w:val="20"/>
                      </w:rPr>
                      <w:t>☐</w:t>
                    </w:r>
                  </w:sdtContent>
                </w:sdt>
              </w:sdtContent>
            </w:sdt>
            <w:r w:rsidR="00286BE7" w:rsidRPr="00EF71E3">
              <w:rPr>
                <w:rFonts w:ascii="Arial" w:hAnsi="Arial" w:cs="Arial"/>
                <w:b w:val="0"/>
                <w:sz w:val="20"/>
                <w:szCs w:val="20"/>
                <w:lang w:val="hr-HR"/>
              </w:rPr>
              <w:t xml:space="preserve"> vježbe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4"/>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w:t>
            </w:r>
            <w:r w:rsidR="00286BE7" w:rsidRPr="00EF71E3">
              <w:rPr>
                <w:rFonts w:ascii="Arial" w:hAnsi="Arial" w:cs="Arial"/>
                <w:b w:val="0"/>
                <w:i/>
                <w:sz w:val="20"/>
                <w:szCs w:val="20"/>
                <w:lang w:val="hr-HR"/>
              </w:rPr>
              <w:t>on line</w:t>
            </w:r>
            <w:r w:rsidR="00286BE7" w:rsidRPr="00EF71E3">
              <w:rPr>
                <w:rFonts w:ascii="Arial" w:hAnsi="Arial" w:cs="Arial"/>
                <w:b w:val="0"/>
                <w:sz w:val="20"/>
                <w:szCs w:val="20"/>
                <w:lang w:val="hr-HR"/>
              </w:rPr>
              <w:t xml:space="preserve"> u cijelosti</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5"/>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mješovito e-učenje</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56306"/>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7"/>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samostalni  zadaci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8"/>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multimedija </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09"/>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laboratorij</w:t>
            </w:r>
          </w:p>
          <w:p w:rsidR="00286BE7" w:rsidRPr="00EF71E3" w:rsidRDefault="007F3E8F" w:rsidP="002E3B28">
            <w:pPr>
              <w:pStyle w:val="FieldText"/>
              <w:rPr>
                <w:rFonts w:ascii="Arial" w:hAnsi="Arial" w:cs="Arial"/>
                <w:b w:val="0"/>
                <w:sz w:val="20"/>
                <w:szCs w:val="20"/>
                <w:lang w:val="hr-HR"/>
              </w:rPr>
            </w:pPr>
            <w:sdt>
              <w:sdtPr>
                <w:rPr>
                  <w:rFonts w:ascii="Arial" w:hAnsi="Arial" w:cs="Arial"/>
                  <w:b w:val="0"/>
                  <w:sz w:val="20"/>
                  <w:szCs w:val="20"/>
                  <w:lang w:val="hr-HR"/>
                </w:rPr>
                <w:id w:val="2956310"/>
              </w:sdtPr>
              <w:sdtEndPr/>
              <w:sdtContent>
                <w:r w:rsidR="00286BE7" w:rsidRPr="00EF71E3">
                  <w:rPr>
                    <w:rFonts w:ascii="Segoe UI Symbol" w:eastAsia="MS Gothic" w:hAnsi="Segoe UI Symbol" w:cs="Segoe UI Symbol"/>
                    <w:b w:val="0"/>
                    <w:sz w:val="20"/>
                    <w:szCs w:val="20"/>
                    <w:lang w:val="hr-HR"/>
                  </w:rPr>
                  <w:t>☐</w:t>
                </w:r>
              </w:sdtContent>
            </w:sdt>
            <w:r w:rsidR="00286BE7" w:rsidRPr="00EF71E3">
              <w:rPr>
                <w:rFonts w:ascii="Arial" w:hAnsi="Arial" w:cs="Arial"/>
                <w:b w:val="0"/>
                <w:sz w:val="20"/>
                <w:szCs w:val="20"/>
                <w:lang w:val="hr-HR"/>
              </w:rPr>
              <w:t xml:space="preserve"> mentorski rad</w:t>
            </w:r>
          </w:p>
          <w:p w:rsidR="00286BE7" w:rsidRPr="00EF71E3" w:rsidRDefault="007F3E8F" w:rsidP="002E3B28">
            <w:pPr>
              <w:tabs>
                <w:tab w:val="left" w:pos="2820"/>
              </w:tabs>
              <w:spacing w:after="0" w:line="240" w:lineRule="auto"/>
              <w:rPr>
                <w:rFonts w:ascii="Arial" w:hAnsi="Arial" w:cs="Arial"/>
                <w:sz w:val="20"/>
                <w:szCs w:val="20"/>
              </w:rPr>
            </w:pPr>
            <w:sdt>
              <w:sdtPr>
                <w:rPr>
                  <w:rFonts w:ascii="Arial" w:hAnsi="Arial" w:cs="Arial"/>
                  <w:sz w:val="20"/>
                  <w:szCs w:val="20"/>
                </w:rPr>
                <w:id w:val="2956311"/>
              </w:sdtPr>
              <w:sdtEndPr/>
              <w:sdtContent>
                <w:r w:rsidR="00286BE7" w:rsidRPr="00EF71E3">
                  <w:rPr>
                    <w:rFonts w:ascii="Segoe UI Symbol" w:eastAsia="MS Gothic" w:hAnsi="Segoe UI Symbol" w:cs="Segoe UI Symbol"/>
                    <w:sz w:val="20"/>
                    <w:szCs w:val="20"/>
                  </w:rPr>
                  <w:t>☐</w:t>
                </w:r>
              </w:sdtContent>
            </w:sdt>
            <w:r w:rsidR="00286BE7" w:rsidRPr="00EF71E3">
              <w:rPr>
                <w:rFonts w:ascii="Arial" w:hAnsi="Arial" w:cs="Arial"/>
                <w:sz w:val="20"/>
                <w:szCs w:val="20"/>
              </w:rPr>
              <w:t xml:space="preserve"> </w:t>
            </w:r>
            <w:r w:rsidR="00286BE7" w:rsidRPr="00EF71E3">
              <w:rPr>
                <w:rFonts w:ascii="Arial" w:hAnsi="Arial" w:cs="Arial"/>
                <w:sz w:val="20"/>
                <w:szCs w:val="20"/>
              </w:rPr>
              <w:fldChar w:fldCharType="begin">
                <w:ffData>
                  <w:name w:val="Text1"/>
                  <w:enabled/>
                  <w:calcOnExit w:val="0"/>
                  <w:textInput/>
                </w:ffData>
              </w:fldChar>
            </w:r>
            <w:r w:rsidR="00286BE7" w:rsidRPr="00EF71E3">
              <w:rPr>
                <w:rFonts w:ascii="Arial" w:hAnsi="Arial" w:cs="Arial"/>
                <w:sz w:val="20"/>
                <w:szCs w:val="20"/>
              </w:rPr>
              <w:instrText xml:space="preserve"> FORMTEXT </w:instrText>
            </w:r>
            <w:r w:rsidR="00286BE7" w:rsidRPr="00EF71E3">
              <w:rPr>
                <w:rFonts w:ascii="Arial" w:hAnsi="Arial" w:cs="Arial"/>
                <w:sz w:val="20"/>
                <w:szCs w:val="20"/>
              </w:rPr>
            </w:r>
            <w:r w:rsidR="00286BE7" w:rsidRPr="00EF71E3">
              <w:rPr>
                <w:rFonts w:ascii="Arial" w:hAnsi="Arial" w:cs="Arial"/>
                <w:sz w:val="20"/>
                <w:szCs w:val="20"/>
              </w:rPr>
              <w:fldChar w:fldCharType="separate"/>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t> </w:t>
            </w:r>
            <w:r w:rsidR="00286BE7" w:rsidRPr="00EF71E3">
              <w:rPr>
                <w:rFonts w:ascii="Arial" w:hAnsi="Arial" w:cs="Arial"/>
                <w:sz w:val="20"/>
                <w:szCs w:val="20"/>
              </w:rPr>
              <w:fldChar w:fldCharType="end"/>
            </w:r>
            <w:r w:rsidR="00286BE7" w:rsidRPr="00EF71E3">
              <w:rPr>
                <w:rFonts w:ascii="Arial" w:hAnsi="Arial" w:cs="Arial"/>
                <w:sz w:val="20"/>
                <w:szCs w:val="20"/>
              </w:rPr>
              <w:t xml:space="preserve"> (ostalo upisati)</w:t>
            </w:r>
            <w:r w:rsidR="00286BE7" w:rsidRPr="00EF71E3">
              <w:rPr>
                <w:rFonts w:ascii="Arial" w:hAnsi="Arial" w:cs="Arial"/>
                <w:b/>
                <w:sz w:val="20"/>
                <w:szCs w:val="20"/>
              </w:rPr>
              <w:t xml:space="preserve"> </w:t>
            </w:r>
            <w:r w:rsidR="00286BE7" w:rsidRPr="00EF71E3">
              <w:rPr>
                <w:rFonts w:ascii="Arial" w:hAnsi="Arial" w:cs="Arial"/>
                <w:b/>
                <w:sz w:val="20"/>
                <w:szCs w:val="20"/>
                <w:bdr w:val="single" w:sz="12" w:space="0" w:color="auto"/>
              </w:rPr>
              <w:t xml:space="preserve"> </w:t>
            </w:r>
          </w:p>
        </w:tc>
      </w:tr>
      <w:tr w:rsidR="00286BE7" w:rsidRPr="00EF71E3" w:rsidTr="00411B4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411B4B" w:rsidRPr="00EF71E3" w:rsidTr="00411B4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11B4B" w:rsidRPr="00EF71E3" w:rsidTr="00411B4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bodova odgovara </w:t>
            </w:r>
            <w:r w:rsidRPr="00EF71E3">
              <w:rPr>
                <w:rFonts w:ascii="Arial" w:hAnsi="Arial" w:cs="Arial"/>
                <w:i/>
                <w:color w:val="000000"/>
                <w:sz w:val="20"/>
                <w:szCs w:val="20"/>
              </w:rPr>
              <w:lastRenderedPageBreak/>
              <w:t>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411B4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line="240" w:lineRule="auto"/>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lang w:val="en-US"/>
              </w:rPr>
              <w:t>Kopri</w:t>
            </w:r>
            <w:r w:rsidRPr="00EF71E3">
              <w:rPr>
                <w:rFonts w:ascii="Arial" w:hAnsi="Arial" w:cs="Arial"/>
                <w:sz w:val="20"/>
                <w:szCs w:val="20"/>
              </w:rPr>
              <w:t xml:space="preserve">ć, </w:t>
            </w:r>
            <w:r w:rsidRPr="00EF71E3">
              <w:rPr>
                <w:rFonts w:ascii="Arial" w:hAnsi="Arial" w:cs="Arial"/>
                <w:sz w:val="20"/>
                <w:szCs w:val="20"/>
                <w:lang w:val="en-US"/>
              </w:rPr>
              <w:t>I</w:t>
            </w:r>
            <w:r w:rsidRPr="00EF71E3">
              <w:rPr>
                <w:rFonts w:ascii="Arial" w:hAnsi="Arial" w:cs="Arial"/>
                <w:sz w:val="20"/>
                <w:szCs w:val="20"/>
              </w:rPr>
              <w:t xml:space="preserve">. – </w:t>
            </w:r>
            <w:r w:rsidRPr="00EF71E3">
              <w:rPr>
                <w:rFonts w:ascii="Arial" w:hAnsi="Arial" w:cs="Arial"/>
                <w:sz w:val="20"/>
                <w:szCs w:val="20"/>
                <w:lang w:val="en-US"/>
              </w:rPr>
              <w:t>Musa</w:t>
            </w:r>
            <w:r w:rsidRPr="00EF71E3">
              <w:rPr>
                <w:rFonts w:ascii="Arial" w:hAnsi="Arial" w:cs="Arial"/>
                <w:sz w:val="20"/>
                <w:szCs w:val="20"/>
              </w:rPr>
              <w:t xml:space="preserve">, </w:t>
            </w:r>
            <w:r w:rsidRPr="00EF71E3">
              <w:rPr>
                <w:rFonts w:ascii="Arial" w:hAnsi="Arial" w:cs="Arial"/>
                <w:sz w:val="20"/>
                <w:szCs w:val="20"/>
                <w:lang w:val="en-US"/>
              </w:rPr>
              <w:t>A</w:t>
            </w:r>
            <w:r w:rsidRPr="00EF71E3">
              <w:rPr>
                <w:rFonts w:ascii="Arial" w:hAnsi="Arial" w:cs="Arial"/>
                <w:sz w:val="20"/>
                <w:szCs w:val="20"/>
              </w:rPr>
              <w:t xml:space="preserve">. – </w:t>
            </w:r>
            <w:r w:rsidRPr="00EF71E3">
              <w:rPr>
                <w:rFonts w:ascii="Arial" w:hAnsi="Arial" w:cs="Arial"/>
                <w:sz w:val="20"/>
                <w:szCs w:val="20"/>
                <w:lang w:val="en-US"/>
              </w:rPr>
              <w:t>Lali</w:t>
            </w:r>
            <w:r w:rsidRPr="00EF71E3">
              <w:rPr>
                <w:rFonts w:ascii="Arial" w:hAnsi="Arial" w:cs="Arial"/>
                <w:sz w:val="20"/>
                <w:szCs w:val="20"/>
              </w:rPr>
              <w:t xml:space="preserve">ć </w:t>
            </w:r>
            <w:r w:rsidRPr="00EF71E3">
              <w:rPr>
                <w:rFonts w:ascii="Arial" w:hAnsi="Arial" w:cs="Arial"/>
                <w:sz w:val="20"/>
                <w:szCs w:val="20"/>
                <w:lang w:val="en-US"/>
              </w:rPr>
              <w:t>Novak</w:t>
            </w:r>
            <w:r w:rsidRPr="00EF71E3">
              <w:rPr>
                <w:rFonts w:ascii="Arial" w:hAnsi="Arial" w:cs="Arial"/>
                <w:sz w:val="20"/>
                <w:szCs w:val="20"/>
              </w:rPr>
              <w:t xml:space="preserve">, </w:t>
            </w:r>
            <w:r w:rsidRPr="00EF71E3">
              <w:rPr>
                <w:rFonts w:ascii="Arial" w:hAnsi="Arial" w:cs="Arial"/>
                <w:sz w:val="20"/>
                <w:szCs w:val="20"/>
                <w:lang w:val="en-US"/>
              </w:rPr>
              <w:t>G</w:t>
            </w:r>
            <w:r w:rsidRPr="00EF71E3">
              <w:rPr>
                <w:rFonts w:ascii="Arial" w:hAnsi="Arial" w:cs="Arial"/>
                <w:sz w:val="20"/>
                <w:szCs w:val="20"/>
              </w:rPr>
              <w:t xml:space="preserve">.: </w:t>
            </w:r>
            <w:r w:rsidRPr="00EF71E3">
              <w:rPr>
                <w:rFonts w:ascii="Arial" w:hAnsi="Arial" w:cs="Arial"/>
                <w:sz w:val="20"/>
                <w:szCs w:val="20"/>
                <w:lang w:val="en-US"/>
              </w:rPr>
              <w:t>Europski</w:t>
            </w:r>
            <w:r w:rsidRPr="00EF71E3">
              <w:rPr>
                <w:rFonts w:ascii="Arial" w:hAnsi="Arial" w:cs="Arial"/>
                <w:sz w:val="20"/>
                <w:szCs w:val="20"/>
              </w:rPr>
              <w:t xml:space="preserve"> </w:t>
            </w:r>
            <w:r w:rsidRPr="00EF71E3">
              <w:rPr>
                <w:rFonts w:ascii="Arial" w:hAnsi="Arial" w:cs="Arial"/>
                <w:sz w:val="20"/>
                <w:szCs w:val="20"/>
                <w:lang w:val="en-US"/>
              </w:rPr>
              <w:t>upravni</w:t>
            </w:r>
            <w:r w:rsidRPr="00EF71E3">
              <w:rPr>
                <w:rFonts w:ascii="Arial" w:hAnsi="Arial" w:cs="Arial"/>
                <w:sz w:val="20"/>
                <w:szCs w:val="20"/>
              </w:rPr>
              <w:t xml:space="preserve"> </w:t>
            </w:r>
            <w:r w:rsidRPr="00EF71E3">
              <w:rPr>
                <w:rFonts w:ascii="Arial" w:hAnsi="Arial" w:cs="Arial"/>
                <w:sz w:val="20"/>
                <w:szCs w:val="20"/>
                <w:lang w:val="en-US"/>
              </w:rPr>
              <w:t>prostor</w:t>
            </w:r>
            <w:r w:rsidRPr="00EF71E3">
              <w:rPr>
                <w:rFonts w:ascii="Arial" w:hAnsi="Arial" w:cs="Arial"/>
                <w:sz w:val="20"/>
                <w:szCs w:val="20"/>
              </w:rPr>
              <w:t xml:space="preserve">, </w:t>
            </w:r>
            <w:r w:rsidRPr="00EF71E3">
              <w:rPr>
                <w:rFonts w:ascii="Arial" w:hAnsi="Arial" w:cs="Arial"/>
                <w:sz w:val="20"/>
                <w:szCs w:val="20"/>
                <w:lang w:val="en-US"/>
              </w:rPr>
              <w:t>Institut</w:t>
            </w:r>
            <w:r w:rsidRPr="00EF71E3">
              <w:rPr>
                <w:rFonts w:ascii="Arial" w:hAnsi="Arial" w:cs="Arial"/>
                <w:sz w:val="20"/>
                <w:szCs w:val="20"/>
              </w:rPr>
              <w:t xml:space="preserve"> </w:t>
            </w:r>
            <w:r w:rsidRPr="00EF71E3">
              <w:rPr>
                <w:rFonts w:ascii="Arial" w:hAnsi="Arial" w:cs="Arial"/>
                <w:sz w:val="20"/>
                <w:szCs w:val="20"/>
                <w:lang w:val="en-US"/>
              </w:rPr>
              <w:t>za</w:t>
            </w:r>
            <w:r w:rsidRPr="00EF71E3">
              <w:rPr>
                <w:rFonts w:ascii="Arial" w:hAnsi="Arial" w:cs="Arial"/>
                <w:sz w:val="20"/>
                <w:szCs w:val="20"/>
              </w:rPr>
              <w:t xml:space="preserve"> </w:t>
            </w:r>
            <w:r w:rsidRPr="00EF71E3">
              <w:rPr>
                <w:rFonts w:ascii="Arial" w:hAnsi="Arial" w:cs="Arial"/>
                <w:sz w:val="20"/>
                <w:szCs w:val="20"/>
                <w:lang w:val="en-US"/>
              </w:rPr>
              <w:t>javnu</w:t>
            </w:r>
            <w:r w:rsidRPr="00EF71E3">
              <w:rPr>
                <w:rFonts w:ascii="Arial" w:hAnsi="Arial" w:cs="Arial"/>
                <w:sz w:val="20"/>
                <w:szCs w:val="20"/>
              </w:rPr>
              <w:t xml:space="preserve"> </w:t>
            </w:r>
            <w:r w:rsidRPr="00EF71E3">
              <w:rPr>
                <w:rFonts w:ascii="Arial" w:hAnsi="Arial" w:cs="Arial"/>
                <w:sz w:val="20"/>
                <w:szCs w:val="20"/>
                <w:lang w:val="en-US"/>
              </w:rPr>
              <w:t>upravu</w:t>
            </w:r>
            <w:r w:rsidRPr="00EF71E3">
              <w:rPr>
                <w:rFonts w:ascii="Arial" w:hAnsi="Arial" w:cs="Arial"/>
                <w:sz w:val="20"/>
                <w:szCs w:val="20"/>
              </w:rPr>
              <w:t xml:space="preserve">, </w:t>
            </w:r>
            <w:r w:rsidRPr="00EF71E3">
              <w:rPr>
                <w:rFonts w:ascii="Arial" w:hAnsi="Arial" w:cs="Arial"/>
                <w:sz w:val="20"/>
                <w:szCs w:val="20"/>
                <w:lang w:val="en-US"/>
              </w:rPr>
              <w:t>Zagreb</w:t>
            </w:r>
            <w:r w:rsidRPr="00EF71E3">
              <w:rPr>
                <w:rFonts w:ascii="Arial" w:hAnsi="Arial" w:cs="Arial"/>
                <w:sz w:val="20"/>
                <w:szCs w:val="20"/>
              </w:rPr>
              <w:t>, 2012.</w:t>
            </w:r>
          </w:p>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sz w:val="20"/>
                <w:szCs w:val="20"/>
                <w:lang w:val="de-DE"/>
              </w:rPr>
              <w:t>Hartley</w:t>
            </w:r>
            <w:r w:rsidRPr="00EF71E3">
              <w:rPr>
                <w:rFonts w:ascii="Arial" w:hAnsi="Arial" w:cs="Arial"/>
                <w:sz w:val="20"/>
                <w:szCs w:val="20"/>
              </w:rPr>
              <w:t xml:space="preserve">, </w:t>
            </w:r>
            <w:r w:rsidRPr="00EF71E3">
              <w:rPr>
                <w:rFonts w:ascii="Arial" w:hAnsi="Arial" w:cs="Arial"/>
                <w:sz w:val="20"/>
                <w:szCs w:val="20"/>
                <w:lang w:val="de-DE"/>
              </w:rPr>
              <w:t>T</w:t>
            </w:r>
            <w:r w:rsidRPr="00EF71E3">
              <w:rPr>
                <w:rFonts w:ascii="Arial" w:hAnsi="Arial" w:cs="Arial"/>
                <w:sz w:val="20"/>
                <w:szCs w:val="20"/>
              </w:rPr>
              <w:t xml:space="preserve">. </w:t>
            </w:r>
            <w:r w:rsidRPr="00EF71E3">
              <w:rPr>
                <w:rFonts w:ascii="Arial" w:hAnsi="Arial" w:cs="Arial"/>
                <w:sz w:val="20"/>
                <w:szCs w:val="20"/>
                <w:lang w:val="de-DE"/>
              </w:rPr>
              <w:t>C</w:t>
            </w:r>
            <w:r w:rsidRPr="00EF71E3">
              <w:rPr>
                <w:rFonts w:ascii="Arial" w:hAnsi="Arial" w:cs="Arial"/>
                <w:sz w:val="20"/>
                <w:szCs w:val="20"/>
              </w:rPr>
              <w:t xml:space="preserve">.: </w:t>
            </w:r>
            <w:r w:rsidRPr="00EF71E3">
              <w:rPr>
                <w:rFonts w:ascii="Arial" w:hAnsi="Arial" w:cs="Arial"/>
                <w:bCs/>
                <w:i/>
                <w:sz w:val="20"/>
                <w:szCs w:val="20"/>
                <w:lang w:val="de-DE"/>
              </w:rPr>
              <w:t>Temelji</w:t>
            </w:r>
            <w:r w:rsidRPr="00EF71E3">
              <w:rPr>
                <w:rFonts w:ascii="Arial" w:hAnsi="Arial" w:cs="Arial"/>
                <w:bCs/>
                <w:i/>
                <w:sz w:val="20"/>
                <w:szCs w:val="20"/>
              </w:rPr>
              <w:t xml:space="preserve"> </w:t>
            </w:r>
            <w:r w:rsidRPr="00EF71E3">
              <w:rPr>
                <w:rFonts w:ascii="Arial" w:hAnsi="Arial" w:cs="Arial"/>
                <w:bCs/>
                <w:i/>
                <w:sz w:val="20"/>
                <w:szCs w:val="20"/>
                <w:lang w:val="de-DE"/>
              </w:rPr>
              <w:t>prava</w:t>
            </w:r>
            <w:r w:rsidRPr="00EF71E3">
              <w:rPr>
                <w:rFonts w:ascii="Arial" w:hAnsi="Arial" w:cs="Arial"/>
                <w:bCs/>
                <w:i/>
                <w:sz w:val="20"/>
                <w:szCs w:val="20"/>
              </w:rPr>
              <w:t xml:space="preserve"> </w:t>
            </w:r>
            <w:r w:rsidRPr="00EF71E3">
              <w:rPr>
                <w:rFonts w:ascii="Arial" w:hAnsi="Arial" w:cs="Arial"/>
                <w:bCs/>
                <w:i/>
                <w:sz w:val="20"/>
                <w:szCs w:val="20"/>
                <w:lang w:val="de-DE"/>
              </w:rPr>
              <w:t>Europske</w:t>
            </w:r>
            <w:r w:rsidRPr="00EF71E3">
              <w:rPr>
                <w:rFonts w:ascii="Arial" w:hAnsi="Arial" w:cs="Arial"/>
                <w:bCs/>
                <w:i/>
                <w:sz w:val="20"/>
                <w:szCs w:val="20"/>
              </w:rPr>
              <w:t xml:space="preserve"> </w:t>
            </w:r>
            <w:r w:rsidRPr="00EF71E3">
              <w:rPr>
                <w:rFonts w:ascii="Arial" w:hAnsi="Arial" w:cs="Arial"/>
                <w:bCs/>
                <w:i/>
                <w:sz w:val="20"/>
                <w:szCs w:val="20"/>
                <w:lang w:val="de-DE"/>
              </w:rPr>
              <w:t>Unije</w:t>
            </w:r>
            <w:r w:rsidRPr="00EF71E3">
              <w:rPr>
                <w:rFonts w:ascii="Arial" w:hAnsi="Arial" w:cs="Arial"/>
                <w:sz w:val="20"/>
                <w:szCs w:val="20"/>
              </w:rPr>
              <w:t xml:space="preserve">, </w:t>
            </w:r>
            <w:r w:rsidRPr="00EF71E3">
              <w:rPr>
                <w:rFonts w:ascii="Arial" w:hAnsi="Arial" w:cs="Arial"/>
                <w:sz w:val="20"/>
                <w:szCs w:val="20"/>
                <w:lang w:val="de-DE"/>
              </w:rPr>
              <w:t>Pravni</w:t>
            </w:r>
            <w:r w:rsidRPr="00EF71E3">
              <w:rPr>
                <w:rFonts w:ascii="Arial" w:hAnsi="Arial" w:cs="Arial"/>
                <w:sz w:val="20"/>
                <w:szCs w:val="20"/>
              </w:rPr>
              <w:t xml:space="preserve"> </w:t>
            </w:r>
            <w:r w:rsidRPr="00EF71E3">
              <w:rPr>
                <w:rFonts w:ascii="Arial" w:hAnsi="Arial" w:cs="Arial"/>
                <w:sz w:val="20"/>
                <w:szCs w:val="20"/>
                <w:lang w:val="de-DE"/>
              </w:rPr>
              <w:t>fakultet</w:t>
            </w:r>
            <w:r w:rsidRPr="00EF71E3">
              <w:rPr>
                <w:rFonts w:ascii="Arial" w:hAnsi="Arial" w:cs="Arial"/>
                <w:sz w:val="20"/>
                <w:szCs w:val="20"/>
              </w:rPr>
              <w:t xml:space="preserve"> </w:t>
            </w:r>
            <w:r w:rsidRPr="00EF71E3">
              <w:rPr>
                <w:rFonts w:ascii="Arial" w:hAnsi="Arial" w:cs="Arial"/>
                <w:sz w:val="20"/>
                <w:szCs w:val="20"/>
                <w:lang w:val="de-DE"/>
              </w:rPr>
              <w:t>Sveu</w:t>
            </w:r>
            <w:r w:rsidRPr="00EF71E3">
              <w:rPr>
                <w:rFonts w:ascii="Arial" w:hAnsi="Arial" w:cs="Arial"/>
                <w:sz w:val="20"/>
                <w:szCs w:val="20"/>
              </w:rPr>
              <w:t>č</w:t>
            </w:r>
            <w:r w:rsidRPr="00EF71E3">
              <w:rPr>
                <w:rFonts w:ascii="Arial" w:hAnsi="Arial" w:cs="Arial"/>
                <w:sz w:val="20"/>
                <w:szCs w:val="20"/>
                <w:lang w:val="de-DE"/>
              </w:rPr>
              <w:t>ili</w:t>
            </w:r>
            <w:r w:rsidRPr="00EF71E3">
              <w:rPr>
                <w:rFonts w:ascii="Arial" w:hAnsi="Arial" w:cs="Arial"/>
                <w:sz w:val="20"/>
                <w:szCs w:val="20"/>
              </w:rPr>
              <w:t>š</w:t>
            </w:r>
            <w:r w:rsidRPr="00EF71E3">
              <w:rPr>
                <w:rFonts w:ascii="Arial" w:hAnsi="Arial" w:cs="Arial"/>
                <w:sz w:val="20"/>
                <w:szCs w:val="20"/>
                <w:lang w:val="de-DE"/>
              </w:rPr>
              <w:t>ta</w:t>
            </w:r>
            <w:r w:rsidRPr="00EF71E3">
              <w:rPr>
                <w:rFonts w:ascii="Arial" w:hAnsi="Arial" w:cs="Arial"/>
                <w:sz w:val="20"/>
                <w:szCs w:val="20"/>
              </w:rPr>
              <w:t xml:space="preserve"> </w:t>
            </w:r>
            <w:r w:rsidRPr="00EF71E3">
              <w:rPr>
                <w:rFonts w:ascii="Arial" w:hAnsi="Arial" w:cs="Arial"/>
                <w:sz w:val="20"/>
                <w:szCs w:val="20"/>
                <w:lang w:val="de-DE"/>
              </w:rPr>
              <w:t>u</w:t>
            </w:r>
            <w:r w:rsidRPr="00EF71E3">
              <w:rPr>
                <w:rFonts w:ascii="Arial" w:hAnsi="Arial" w:cs="Arial"/>
                <w:sz w:val="20"/>
                <w:szCs w:val="20"/>
              </w:rPr>
              <w:t xml:space="preserve"> </w:t>
            </w:r>
            <w:r w:rsidRPr="00EF71E3">
              <w:rPr>
                <w:rFonts w:ascii="Arial" w:hAnsi="Arial" w:cs="Arial"/>
                <w:sz w:val="20"/>
                <w:szCs w:val="20"/>
                <w:lang w:val="de-DE"/>
              </w:rPr>
              <w:t>Rijeci</w:t>
            </w:r>
            <w:r w:rsidRPr="00EF71E3">
              <w:rPr>
                <w:rFonts w:ascii="Arial" w:hAnsi="Arial" w:cs="Arial"/>
                <w:sz w:val="20"/>
                <w:szCs w:val="20"/>
              </w:rPr>
              <w:t xml:space="preserve"> </w:t>
            </w:r>
            <w:r w:rsidRPr="00EF71E3">
              <w:rPr>
                <w:rFonts w:ascii="Arial" w:hAnsi="Arial" w:cs="Arial"/>
                <w:sz w:val="20"/>
                <w:szCs w:val="20"/>
                <w:lang w:val="de-DE"/>
              </w:rPr>
              <w:t>i</w:t>
            </w:r>
            <w:r w:rsidRPr="00EF71E3">
              <w:rPr>
                <w:rFonts w:ascii="Arial" w:hAnsi="Arial" w:cs="Arial"/>
                <w:sz w:val="20"/>
                <w:szCs w:val="20"/>
              </w:rPr>
              <w:t xml:space="preserve"> </w:t>
            </w:r>
            <w:r w:rsidRPr="00EF71E3">
              <w:rPr>
                <w:rFonts w:ascii="Arial" w:hAnsi="Arial" w:cs="Arial"/>
                <w:sz w:val="20"/>
                <w:szCs w:val="20"/>
                <w:lang w:val="de-DE"/>
              </w:rPr>
              <w:t>COLPI</w:t>
            </w:r>
            <w:r w:rsidRPr="00EF71E3">
              <w:rPr>
                <w:rFonts w:ascii="Arial" w:hAnsi="Arial" w:cs="Arial"/>
                <w:sz w:val="20"/>
                <w:szCs w:val="20"/>
              </w:rPr>
              <w:t xml:space="preserve">, </w:t>
            </w:r>
            <w:r w:rsidRPr="00EF71E3">
              <w:rPr>
                <w:rFonts w:ascii="Arial" w:hAnsi="Arial" w:cs="Arial"/>
                <w:sz w:val="20"/>
                <w:szCs w:val="20"/>
                <w:lang w:val="de-DE"/>
              </w:rPr>
              <w:t>Rijeka</w:t>
            </w:r>
            <w:r w:rsidRPr="00EF71E3">
              <w:rPr>
                <w:rFonts w:ascii="Arial" w:hAnsi="Arial" w:cs="Arial"/>
                <w:sz w:val="20"/>
                <w:szCs w:val="20"/>
              </w:rPr>
              <w:t>, 1999.</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286BE7" w:rsidRPr="00EF71E3" w:rsidRDefault="00286BE7" w:rsidP="002E3B28">
            <w:pPr>
              <w:tabs>
                <w:tab w:val="left" w:pos="2820"/>
              </w:tabs>
              <w:spacing w:after="0" w:line="240" w:lineRule="auto"/>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Neill Nugent: </w:t>
            </w:r>
            <w:r w:rsidRPr="00EF71E3">
              <w:rPr>
                <w:rFonts w:ascii="Arial" w:hAnsi="Arial" w:cs="Arial"/>
                <w:bCs/>
                <w:i/>
                <w:sz w:val="20"/>
                <w:szCs w:val="20"/>
              </w:rPr>
              <w:t>The government and politics of the European Union</w:t>
            </w:r>
            <w:r w:rsidRPr="00EF71E3">
              <w:rPr>
                <w:rFonts w:ascii="Arial" w:hAnsi="Arial" w:cs="Arial"/>
                <w:sz w:val="20"/>
                <w:szCs w:val="20"/>
              </w:rPr>
              <w:t xml:space="preserve">, Palgrave Macmillan, New York i Hampshire, 2003. </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411B4B" w:rsidRPr="00EF71E3" w:rsidRDefault="00411B4B">
      <w:pPr>
        <w:rPr>
          <w:rFonts w:ascii="Arial" w:hAnsi="Arial" w:cs="Arial"/>
        </w:rPr>
      </w:pPr>
    </w:p>
    <w:p w:rsidR="00411B4B" w:rsidRPr="00EF71E3" w:rsidRDefault="00411B4B">
      <w:pPr>
        <w:rPr>
          <w:rFonts w:ascii="Arial" w:hAnsi="Arial" w:cs="Arial"/>
        </w:rPr>
      </w:pPr>
    </w:p>
    <w:p w:rsidR="00411B4B" w:rsidRPr="00EF71E3" w:rsidRDefault="00411B4B">
      <w:pPr>
        <w:rPr>
          <w:rFonts w:ascii="Arial" w:hAnsi="Arial" w:cs="Arial"/>
        </w:rPr>
      </w:pPr>
    </w:p>
    <w:p w:rsidR="00411B4B" w:rsidRPr="00EF71E3" w:rsidRDefault="00411B4B">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411B4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USTAVNA DEMOKRACIJA I SUDOVI</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PR5UDS</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 sc. Vedran Zlatić,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411B4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411B4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411B4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Predmet </w:t>
            </w:r>
            <w:r w:rsidRPr="00EF71E3">
              <w:rPr>
                <w:rFonts w:ascii="Arial" w:hAnsi="Arial" w:cs="Arial"/>
                <w:i/>
                <w:iCs/>
                <w:sz w:val="20"/>
                <w:szCs w:val="20"/>
              </w:rPr>
              <w:t xml:space="preserve">Ustavna demokracija i sudovi </w:t>
            </w:r>
            <w:r w:rsidRPr="00EF71E3">
              <w:rPr>
                <w:rFonts w:ascii="Arial" w:hAnsi="Arial" w:cs="Arial"/>
                <w:sz w:val="20"/>
                <w:szCs w:val="20"/>
              </w:rPr>
              <w:t xml:space="preserve">treba dati temeljita i cjelovita znanja o razvoju konstitucionalizma, odnosno o pokušaju da se politika ograniči pravom, te o razvoju ustavne demokracije i položaju sudbene vlasti i sudaca. Rasprava o adekvatnim granicama djelovanja i odlučivanja sudova prati razvoj ustavnodemokratske države od samih početaka, a od Drugog svjetskog rata do danas odvija se proces slabljenja zakonodavne, pa i izvršne vlasti u korist sudbene vlasti. Glavni ciljevi predmeta su upoznavanje studenata s problematikom diobe vlasti i ulogom sudstva u tripartizmu </w:t>
            </w:r>
            <w:r w:rsidRPr="00EF71E3">
              <w:rPr>
                <w:rFonts w:ascii="Arial" w:hAnsi="Arial" w:cs="Arial"/>
                <w:sz w:val="20"/>
                <w:szCs w:val="20"/>
              </w:rPr>
              <w:lastRenderedPageBreak/>
              <w:t>demokratske vlasti, odnosno s pitanjima sudskog aktivizma, judicijalizacije i sudbenog konstitucionalizma.</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5. godinu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Objasniti institute i osnovne pojmove povezane s razvojem konstitucionalizma, ustavne demokracije i diobe vlasti</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b) Identificirati osnovne odrednice razvoja ustavne demokracije te položaja i uloge sudbene vlasti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c) Interpretirati temeljne institute demokracije i diobe vlasti, te odnos konstitucionalizma i sudskog aktivizma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 xml:space="preserve">d) Analizirati relevantnu praksu ustavnih i vrhovnih sudova koji imaju ovlast provođenja kontrole ustavnosti zakona u komparativnom kontekstu </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e) Procijeniti utjecaj i doprinos prakse ustavnih i vrhovnih sudova na razvoj ustavne demokracije</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 Demokracija i sudbena vlast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2. O diobi vlasti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3. Ustavnodemokratska država i dioba vlasti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4. Klasično učenje o diobi vlasti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5. Suvremeni konstitucionalizam i 'nova dioba vlasti'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6. Supremacija parlamenta i sudski aktivizam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7. Sudski aktivizam u SAD (4P+1S)</w:t>
            </w:r>
            <w:r w:rsidRPr="00EF71E3">
              <w:rPr>
                <w:rFonts w:ascii="Arial" w:hAnsi="Arial" w:cs="Arial"/>
                <w:sz w:val="20"/>
                <w:szCs w:val="20"/>
              </w:rPr>
              <w:tab/>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8. Sudski aktivizam u UK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9. Sudski aktivizam u državama Commonwealtha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10. Sudski aktivizam u zrelim europskim demokracijama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11. Sudski aktivizam u Izraelu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12. Sudski aktivizam u Južnoafričkoj Republici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13. Konstitucionalizam i međunarodno pravo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14. Protuvećinska poteškoća (4P+1S)</w:t>
            </w:r>
          </w:p>
          <w:p w:rsidR="00286BE7" w:rsidRPr="00EF71E3" w:rsidRDefault="00286BE7" w:rsidP="002E3B28">
            <w:pPr>
              <w:spacing w:after="120"/>
              <w:jc w:val="both"/>
              <w:rPr>
                <w:rFonts w:ascii="Arial" w:hAnsi="Arial" w:cs="Arial"/>
                <w:sz w:val="20"/>
                <w:szCs w:val="20"/>
              </w:rPr>
            </w:pPr>
            <w:r w:rsidRPr="00EF71E3">
              <w:rPr>
                <w:rFonts w:ascii="Arial" w:hAnsi="Arial" w:cs="Arial"/>
                <w:sz w:val="20"/>
                <w:szCs w:val="20"/>
              </w:rPr>
              <w:t>15. Od demokracije do juristokracije (4P+1S)</w:t>
            </w:r>
          </w:p>
        </w:tc>
      </w:tr>
      <w:tr w:rsidR="00286BE7" w:rsidRPr="00EF71E3" w:rsidTr="00411B4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r>
      <w:tr w:rsidR="00286BE7" w:rsidRPr="00EF71E3" w:rsidTr="00411B4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411B4B" w:rsidRPr="00EF71E3" w:rsidTr="00411B4B">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411B4B" w:rsidRPr="00EF71E3" w:rsidTr="00411B4B">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 xml:space="preserve">(upisati udio u ECTS bodovima za svaku aktivnost tako da ukupni broj ECTS bodova odgovara </w:t>
            </w:r>
            <w:r w:rsidRPr="00EF71E3">
              <w:rPr>
                <w:rFonts w:ascii="Arial" w:hAnsi="Arial" w:cs="Arial"/>
                <w:i/>
                <w:color w:val="000000"/>
                <w:sz w:val="20"/>
                <w:szCs w:val="20"/>
              </w:rPr>
              <w:lastRenderedPageBreak/>
              <w:t>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lastRenderedPageBreak/>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411B4B" w:rsidRPr="00EF71E3" w:rsidRDefault="00411B4B"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411B4B" w:rsidRPr="00EF71E3" w:rsidRDefault="00411B4B"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11B4B" w:rsidRPr="00EF71E3" w:rsidTr="00411B4B">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411B4B" w:rsidRPr="00EF71E3" w:rsidRDefault="00411B4B"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411B4B" w:rsidRPr="00EF71E3" w:rsidRDefault="00411B4B"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411B4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Bačić Arsen i Bačić Petar, Ustavna demokracija i sudovi, Pravni fakultet, Split, 2010.</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color w:val="000000"/>
                <w:sz w:val="20"/>
                <w:szCs w:val="20"/>
              </w:rPr>
              <w:t>P. Bačić, KONSTITUCIONALIZAM I SUDSKI AKTIVIZAM, Pravni fakultet, Split, 2009.</w:t>
            </w:r>
          </w:p>
        </w:tc>
        <w:tc>
          <w:tcPr>
            <w:tcW w:w="1244" w:type="dxa"/>
            <w:gridSpan w:val="2"/>
            <w:tcBorders>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411B4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J. Resnik, COURTS AND DEMOCRACY-THE PRODUCTION AND REPRODUCTION OF CONSTITUTIONAL CONFLICT, in COURTS AND THE MAKING OF PUBLIC POLICY-THE COURTS AND THE SOCIAL POLICY IN THE UNITED STATES-REPORT AND ANALYSIS OF A WORKSHOP ON COURTS AND SOCIAL POLICY- The Aspen Institute Justice and Society Program, Aspen 17-19 July 2007, The Foundation for Law, Justice and Society in affiliation with The Centre for Socio-Legal Studies, University of Oxford,</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R. A. Posner i njegov značajni opus među kojima su knjige poput:, THE ECONOMICS OF JUSTICE (1981), THE PROBLEMS OF JURISPRUDENCE (1990), CARDOZO: A STUDY IN REPUTATION (1990), THE ESSENTIAL HOLMES (1992), SEX AND REASON (1992), OVERCOMING LAW (1995), THE FEDERAL COURTS: CHALLENGE AND REFORM (1996), LAW AND LEGAL THEORY IN ENGLAND AND AMERICA (1996), LAW AND LITERATURE (1997), THE PROBLEMATICS OF MORAL AND LEGAL THEORY (1999), ANTITRUST LAW (2d ed. 2001), ECONOMIC ANALYSIS OF LAW (6th ed., 2003) LAW, PRAGMATISM, AND DEMOCRACY (2003), CATASTROPHE: RISK AND RESPONSE (2004), PREVENTING SURPRISE ATTACKS: INTELLIGENCE REFORM IN THE WAKE OF 9/11 (2005), HOW JUDGES THINK (2008)</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 Stone Sweet, THE JUDICIAL CONSTRUCTION OF EUROPE, Oxford University Press, Oxford, 2004.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P. Carrese, THA CLOAKING OF POWER, The University of Chicago Press, Chicago &amp; London, 2003.</w:t>
            </w:r>
          </w:p>
        </w:tc>
      </w:tr>
      <w:tr w:rsidR="00286BE7" w:rsidRPr="00EF71E3" w:rsidTr="00411B4B">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411B4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286BE7" w:rsidRDefault="00286BE7">
      <w:pPr>
        <w:rPr>
          <w:rFonts w:ascii="Arial" w:hAnsi="Arial" w:cs="Arial"/>
        </w:rPr>
      </w:pPr>
    </w:p>
    <w:p w:rsidR="003C7DA6" w:rsidRDefault="003C7DA6">
      <w:pPr>
        <w:rPr>
          <w:rFonts w:ascii="Arial" w:hAnsi="Arial" w:cs="Arial"/>
        </w:rPr>
      </w:pPr>
    </w:p>
    <w:p w:rsidR="003C7DA6" w:rsidRDefault="003C7DA6">
      <w:pPr>
        <w:rPr>
          <w:rFonts w:ascii="Arial" w:hAnsi="Arial" w:cs="Arial"/>
        </w:rPr>
      </w:pPr>
    </w:p>
    <w:p w:rsidR="003C7DA6" w:rsidRDefault="003C7DA6">
      <w:pPr>
        <w:rPr>
          <w:rFonts w:ascii="Arial" w:hAnsi="Arial" w:cs="Arial"/>
        </w:rPr>
      </w:pPr>
    </w:p>
    <w:p w:rsidR="003C7DA6" w:rsidRPr="00EF71E3" w:rsidRDefault="003C7DA6">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286BE7" w:rsidRPr="00EF71E3" w:rsidTr="00D2569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86BE7" w:rsidRPr="00EF71E3" w:rsidRDefault="00286BE7" w:rsidP="002E3B28">
            <w:pPr>
              <w:spacing w:before="60" w:after="60" w:line="240" w:lineRule="auto"/>
              <w:ind w:left="397" w:hanging="397"/>
              <w:rPr>
                <w:rFonts w:ascii="Arial" w:hAnsi="Arial" w:cs="Arial"/>
                <w:b/>
                <w:sz w:val="20"/>
                <w:szCs w:val="20"/>
              </w:rPr>
            </w:pPr>
            <w:r w:rsidRPr="00EF71E3">
              <w:rPr>
                <w:rFonts w:ascii="Arial" w:hAnsi="Arial" w:cs="Arial"/>
                <w:b/>
                <w:sz w:val="20"/>
                <w:szCs w:val="20"/>
              </w:rPr>
              <w:t>ZAŠTITA LJUDSKIH PRAVA U EUROPSKOJ I POREDBENOJ PERSPEKTIVI</w:t>
            </w:r>
          </w:p>
        </w:tc>
      </w:tr>
      <w:tr w:rsidR="00286BE7"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PR5ZLJP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V.</w:t>
            </w:r>
          </w:p>
        </w:tc>
      </w:tr>
      <w:tr w:rsidR="00286BE7"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 sc. Vedran Zlatić, asistent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w:t>
            </w:r>
          </w:p>
        </w:tc>
      </w:tr>
      <w:tr w:rsidR="00286BE7" w:rsidRPr="00EF71E3" w:rsidTr="00D2569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jc w:val="center"/>
              <w:rPr>
                <w:rFonts w:ascii="Arial" w:hAnsi="Arial" w:cs="Arial"/>
                <w:sz w:val="20"/>
                <w:szCs w:val="20"/>
              </w:rPr>
            </w:pPr>
            <w:r w:rsidRPr="00EF71E3">
              <w:rPr>
                <w:rFonts w:ascii="Arial" w:hAnsi="Arial" w:cs="Arial"/>
                <w:sz w:val="20"/>
                <w:szCs w:val="20"/>
              </w:rPr>
              <w:t>T</w:t>
            </w:r>
          </w:p>
        </w:tc>
      </w:tr>
      <w:tr w:rsidR="00286BE7" w:rsidRPr="00EF71E3" w:rsidTr="00D2569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286BE7" w:rsidRPr="00EF71E3" w:rsidRDefault="00286BE7" w:rsidP="002E3B28">
            <w:pPr>
              <w:spacing w:after="0" w:line="240" w:lineRule="auto"/>
              <w:rPr>
                <w:rFonts w:ascii="Arial" w:hAnsi="Arial" w:cs="Arial"/>
                <w:sz w:val="20"/>
                <w:szCs w:val="20"/>
              </w:rPr>
            </w:pPr>
          </w:p>
        </w:tc>
      </w:tr>
      <w:tr w:rsidR="00286BE7"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D2569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86BE7" w:rsidRPr="00EF71E3" w:rsidRDefault="00286BE7" w:rsidP="002E3B28">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286BE7"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pStyle w:val="StandardWeb"/>
              <w:spacing w:after="0" w:afterAutospacing="0"/>
              <w:jc w:val="both"/>
              <w:rPr>
                <w:rFonts w:ascii="Arial" w:hAnsi="Arial" w:cs="Arial"/>
                <w:sz w:val="20"/>
                <w:szCs w:val="20"/>
              </w:rPr>
            </w:pPr>
            <w:r w:rsidRPr="00EF71E3">
              <w:rPr>
                <w:rFonts w:ascii="Arial" w:hAnsi="Arial" w:cs="Arial"/>
                <w:sz w:val="20"/>
                <w:szCs w:val="20"/>
              </w:rPr>
              <w:t>Predmet treba dati temeljita i cjelovita znanja o ljudskim pravima i temeljnim slobodama te o sustavima njihove zaštite. U okviruovog kolegija dubinski se istražuje fenomen ljudskih prava u okvirima nacionalne države, supranacionalnog i međunarodnog prava te transnacionalnog sudskog aktivizma.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Ciljevi predmeta su upoznavanje s dokumentima kojima se jamče ljudska prava na na nacionalnoj i europskoj razini, te s odgovarajućim sustavima njihove zaštite, odnosno upoznavanje s institucijama čija je primarna svrha zaštita ljudskih prava na nacionalnoj i europskoj razini te s njihovim praktičnim radom.</w:t>
            </w:r>
          </w:p>
        </w:tc>
      </w:tr>
      <w:tr w:rsidR="00286BE7" w:rsidRPr="00EF71E3" w:rsidTr="00D25690">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b/>
                <w:color w:val="FF0000"/>
                <w:sz w:val="20"/>
                <w:szCs w:val="20"/>
              </w:rPr>
            </w:pPr>
            <w:r w:rsidRPr="00EF71E3">
              <w:rPr>
                <w:rFonts w:ascii="Arial" w:hAnsi="Arial" w:cs="Arial"/>
                <w:sz w:val="20"/>
                <w:szCs w:val="20"/>
              </w:rPr>
              <w:t>Za upis predmeta potrebno je ispuniti opće uvjete za upis na 5. godinu studija.</w:t>
            </w:r>
          </w:p>
          <w:p w:rsidR="00286BE7" w:rsidRPr="00EF71E3" w:rsidRDefault="00286BE7" w:rsidP="002E3B28">
            <w:pPr>
              <w:tabs>
                <w:tab w:val="left" w:pos="2820"/>
              </w:tabs>
              <w:spacing w:after="0"/>
              <w:rPr>
                <w:rFonts w:ascii="Arial" w:hAnsi="Arial" w:cs="Arial"/>
                <w:sz w:val="20"/>
                <w:szCs w:val="20"/>
              </w:rPr>
            </w:pPr>
          </w:p>
        </w:tc>
      </w:tr>
      <w:tr w:rsidR="00286BE7" w:rsidRPr="00EF71E3" w:rsidTr="00D25690">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a) Objasniti normativni okvir mjerodavan za zaštitu ljudskih prava i temeljnih sloboda.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b) Prikazati osnovne odrednice razvoja europskog i relevantnih poredbenih sustava zaštite ljudskih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c) Identificirati najvažnije nacionalne i europske mehanizme i institucije zaštite ljudskih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d) Analizirati izabranu praksu Europskog suda za ljudska prava, Suda pravde Europske unije i Ustavnog suda Republike Hrvatske u području zaštite ljudskih prava.</w:t>
            </w:r>
          </w:p>
          <w:p w:rsidR="00286BE7" w:rsidRPr="00EF71E3" w:rsidRDefault="00286BE7" w:rsidP="002E3B28">
            <w:pPr>
              <w:tabs>
                <w:tab w:val="left" w:pos="2820"/>
              </w:tabs>
              <w:spacing w:after="0"/>
              <w:jc w:val="both"/>
              <w:rPr>
                <w:rFonts w:ascii="Arial" w:hAnsi="Arial" w:cs="Arial"/>
                <w:sz w:val="20"/>
                <w:szCs w:val="20"/>
              </w:rPr>
            </w:pPr>
            <w:r w:rsidRPr="00EF71E3">
              <w:rPr>
                <w:rFonts w:ascii="Arial" w:hAnsi="Arial" w:cs="Arial"/>
                <w:sz w:val="20"/>
                <w:szCs w:val="20"/>
              </w:rPr>
              <w:t>e) Prosuditi o posebnostima europskog sustava sudske zaštite ljudskih prava s obzirom na interncionalnu, supranacionalnu i nacionalnu dimenziju, te o odnosu najviših sudova unutar tog kompleksnog sustava.</w:t>
            </w:r>
          </w:p>
        </w:tc>
      </w:tr>
      <w:tr w:rsidR="00286BE7" w:rsidRPr="00EF71E3" w:rsidTr="00D25690">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1. Općenito o ljudskim pravima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2. Evolucija zaštite ljudskih prava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3. Zaštita ljudskih prava na univerzalnoj razini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4. Zaštita ljudskih prava na regionalnim razinama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5. Vijeće Europe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6. Europska konvencija o zaštiti prava čovjeka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7. Europski sud za ljudska prava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8. Organizacija za sigurnost i suradnju u Europi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9. Zaštita temeljnih prava u Europskoj Uniji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10. Evolucija zaštite temeljnih prava u EU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lastRenderedPageBreak/>
              <w:t>11. Povelja Europske Unije o temeljnim pravima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12. Odnos EU prema ECHR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13. Nove demokracije i zaštita ljudskih prava (4P+1S)</w:t>
            </w:r>
          </w:p>
          <w:p w:rsidR="00286BE7" w:rsidRPr="00EF71E3" w:rsidRDefault="00286BE7" w:rsidP="002E3B28">
            <w:pPr>
              <w:pStyle w:val="StandardWeb"/>
              <w:spacing w:after="0"/>
              <w:jc w:val="both"/>
              <w:rPr>
                <w:rFonts w:ascii="Arial" w:hAnsi="Arial" w:cs="Arial"/>
                <w:sz w:val="20"/>
                <w:szCs w:val="20"/>
              </w:rPr>
            </w:pPr>
            <w:r w:rsidRPr="00EF71E3">
              <w:rPr>
                <w:rFonts w:ascii="Arial" w:hAnsi="Arial" w:cs="Arial"/>
                <w:sz w:val="20"/>
                <w:szCs w:val="20"/>
              </w:rPr>
              <w:t>14. Zaštita ljudskih prava kao preduvjet ulaska u europske integracij (4P+1S)</w:t>
            </w:r>
          </w:p>
          <w:p w:rsidR="00286BE7" w:rsidRPr="00EF71E3" w:rsidRDefault="00286BE7" w:rsidP="002E3B28">
            <w:pPr>
              <w:pStyle w:val="StandardWeb"/>
              <w:spacing w:after="0" w:afterAutospacing="0"/>
              <w:jc w:val="both"/>
              <w:rPr>
                <w:rFonts w:ascii="Arial" w:hAnsi="Arial" w:cs="Arial"/>
                <w:sz w:val="20"/>
                <w:szCs w:val="20"/>
              </w:rPr>
            </w:pPr>
            <w:r w:rsidRPr="00EF71E3">
              <w:rPr>
                <w:rFonts w:ascii="Arial" w:hAnsi="Arial" w:cs="Arial"/>
                <w:sz w:val="20"/>
                <w:szCs w:val="20"/>
              </w:rPr>
              <w:t>15. Konsolidacija sustava zaštite ljudskih prava u RH (4P+1S)</w:t>
            </w:r>
          </w:p>
        </w:tc>
      </w:tr>
      <w:tr w:rsidR="00286BE7" w:rsidRPr="00EF71E3" w:rsidTr="00D2569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predavanja</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seminari i radionice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vježbe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samostalni  zadaci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multimedija </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286BE7" w:rsidRPr="00EF71E3" w:rsidRDefault="00286BE7" w:rsidP="002E3B28">
            <w:pPr>
              <w:pStyle w:val="FieldText"/>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mentorski rad</w:t>
            </w:r>
          </w:p>
          <w:p w:rsidR="00286BE7" w:rsidRPr="00EF71E3" w:rsidRDefault="00286BE7" w:rsidP="002E3B28">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p>
        </w:tc>
      </w:tr>
      <w:tr w:rsidR="00286BE7" w:rsidRPr="00EF71E3" w:rsidTr="00D25690">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86BE7" w:rsidRPr="00EF71E3" w:rsidRDefault="00286BE7" w:rsidP="002E3B28">
            <w:pPr>
              <w:pStyle w:val="FieldText"/>
              <w:rPr>
                <w:rFonts w:ascii="Arial" w:hAnsi="Arial" w:cs="Arial"/>
                <w:b w:val="0"/>
                <w:sz w:val="20"/>
                <w:szCs w:val="20"/>
                <w:lang w:val="hr-HR"/>
              </w:rPr>
            </w:pPr>
          </w:p>
        </w:tc>
      </w:tr>
      <w:tr w:rsidR="00D25690" w:rsidRPr="00EF71E3" w:rsidTr="00D25690">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D25690" w:rsidRPr="00EF71E3" w:rsidTr="00D25690">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D25690">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D2569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86BE7" w:rsidRPr="00EF71E3" w:rsidRDefault="00286BE7" w:rsidP="002E3B28">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D25690">
        <w:trPr>
          <w:trHeight w:val="75"/>
        </w:trPr>
        <w:tc>
          <w:tcPr>
            <w:tcW w:w="1912" w:type="dxa"/>
            <w:gridSpan w:val="2"/>
            <w:vMerge/>
            <w:tcBorders>
              <w:left w:val="single" w:sz="12" w:space="0" w:color="auto"/>
            </w:tcBorders>
            <w:shd w:val="clear" w:color="auto" w:fill="CCFFFF"/>
            <w:tcMar>
              <w:left w:w="57" w:type="dxa"/>
              <w:right w:w="57" w:type="dxa"/>
            </w:tcMar>
            <w:vAlign w:val="center"/>
          </w:tcPr>
          <w:p w:rsidR="00286BE7" w:rsidRPr="00EF71E3" w:rsidRDefault="00286BE7" w:rsidP="00CF56EC">
            <w:pPr>
              <w:numPr>
                <w:ilvl w:val="0"/>
                <w:numId w:val="38"/>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286BE7" w:rsidRPr="00EF71E3" w:rsidRDefault="00286BE7" w:rsidP="002E3B28">
            <w:pPr>
              <w:tabs>
                <w:tab w:val="left" w:pos="2820"/>
              </w:tabs>
              <w:spacing w:after="0"/>
              <w:rPr>
                <w:rFonts w:ascii="Arial" w:hAnsi="Arial" w:cs="Arial"/>
                <w:color w:val="000000"/>
                <w:sz w:val="20"/>
                <w:szCs w:val="20"/>
              </w:rPr>
            </w:pPr>
            <w:r w:rsidRPr="00EF71E3">
              <w:rPr>
                <w:rFonts w:ascii="Arial" w:hAnsi="Arial" w:cs="Arial"/>
                <w:sz w:val="20"/>
                <w:szCs w:val="20"/>
              </w:rPr>
              <w:t>1. Bačić Petar, Zaštita prava čovjeka u europskim organizacijama, Pravni fakultet, Split, 2009.</w:t>
            </w:r>
          </w:p>
        </w:tc>
        <w:tc>
          <w:tcPr>
            <w:tcW w:w="1244" w:type="dxa"/>
            <w:gridSpan w:val="2"/>
            <w:tcBorders>
              <w:top w:val="single" w:sz="8" w:space="0" w:color="auto"/>
              <w:left w:val="single" w:sz="8" w:space="0" w:color="auto"/>
              <w:right w:val="single" w:sz="8"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286BE7" w:rsidRPr="00EF71E3" w:rsidRDefault="00286BE7" w:rsidP="002E3B28">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 xml:space="preserve">Dopunska literatura </w:t>
            </w:r>
          </w:p>
          <w:p w:rsidR="00286BE7" w:rsidRPr="00EF71E3" w:rsidRDefault="00286BE7" w:rsidP="002E3B28">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Alston P. (ed) PROMOTING HUMAN RIGHTS THROUGH BILLS OF RIGHTS: COMPARATIVE PERSPECTIVES, Oxford University Press, Oxford, 1999.</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Bačić P., HUMAN RIGHTS - BASICS, u: Summer School ''Essentials of European Law'' – READER, Europa-Institut Saarland University &amp; SEELS, Saarbrucken, 2014.</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Bačić P., EUROPSKI SUDOVI U ZAŠTITI LJUDSKIH PRAVA – AKTUALNOSTI, u: Foretić D. et al. (ur.), 'Novosti u upravnoj i upravnosudskoj praksi', Novi informator, Zagreb, 2015., str. 50 – 65.</w:t>
            </w:r>
          </w:p>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Buergenthal T. et al., INTERNATIONAL HUMAN RIGHTS IN A NUTSHELL, 4th ed., Thomson Reuters, 2009.</w:t>
            </w:r>
          </w:p>
        </w:tc>
      </w:tr>
      <w:tr w:rsidR="00286BE7" w:rsidRPr="00EF71E3" w:rsidTr="00D25690">
        <w:tc>
          <w:tcPr>
            <w:tcW w:w="1912" w:type="dxa"/>
            <w:gridSpan w:val="2"/>
            <w:tcBorders>
              <w:left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286BE7"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86BE7" w:rsidRPr="00EF71E3" w:rsidRDefault="00286BE7" w:rsidP="002E3B28">
            <w:pPr>
              <w:tabs>
                <w:tab w:val="left" w:pos="567"/>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86BE7" w:rsidRPr="00EF71E3" w:rsidRDefault="00286BE7" w:rsidP="002E3B28">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pPr>
        <w:rPr>
          <w:rFonts w:ascii="Arial" w:hAnsi="Arial" w:cs="Arial"/>
        </w:rPr>
      </w:pPr>
    </w:p>
    <w:p w:rsidR="00D25690" w:rsidRPr="00EF71E3" w:rsidRDefault="00D25690">
      <w:pPr>
        <w:rPr>
          <w:rFonts w:ascii="Arial" w:hAnsi="Arial" w:cs="Arial"/>
        </w:rPr>
      </w:pPr>
    </w:p>
    <w:p w:rsidR="00D25690" w:rsidRPr="00EF71E3" w:rsidRDefault="00D25690">
      <w:pPr>
        <w:rPr>
          <w:rFonts w:ascii="Arial" w:hAnsi="Arial" w:cs="Arial"/>
        </w:rPr>
      </w:pPr>
    </w:p>
    <w:p w:rsidR="00286BE7" w:rsidRPr="00EF71E3" w:rsidRDefault="00286BE7">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3"/>
        <w:gridCol w:w="1677"/>
        <w:gridCol w:w="782"/>
        <w:gridCol w:w="43"/>
        <w:gridCol w:w="888"/>
        <w:gridCol w:w="344"/>
        <w:gridCol w:w="968"/>
        <w:gridCol w:w="88"/>
        <w:gridCol w:w="726"/>
        <w:gridCol w:w="518"/>
        <w:gridCol w:w="188"/>
        <w:gridCol w:w="712"/>
        <w:gridCol w:w="618"/>
      </w:tblGrid>
      <w:tr w:rsidR="00426D09" w:rsidRPr="00EF71E3" w:rsidTr="00D2569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26D09" w:rsidRPr="00EF71E3" w:rsidRDefault="00426D09" w:rsidP="00A50C44">
            <w:pPr>
              <w:spacing w:after="0"/>
              <w:ind w:left="397" w:hanging="397"/>
              <w:rPr>
                <w:rFonts w:ascii="Arial"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26D09" w:rsidRPr="00EF71E3" w:rsidRDefault="00426D09" w:rsidP="00A50C44">
            <w:pPr>
              <w:spacing w:after="0"/>
              <w:ind w:left="397" w:hanging="397"/>
              <w:rPr>
                <w:rFonts w:ascii="Arial" w:hAnsi="Arial" w:cs="Arial"/>
                <w:b/>
                <w:sz w:val="20"/>
                <w:szCs w:val="20"/>
              </w:rPr>
            </w:pPr>
            <w:r w:rsidRPr="00EF71E3">
              <w:rPr>
                <w:rFonts w:ascii="Arial" w:hAnsi="Arial" w:cs="Arial"/>
                <w:b/>
                <w:sz w:val="20"/>
                <w:szCs w:val="20"/>
              </w:rPr>
              <w:t>ZDRAVSTVENO PRAVO</w:t>
            </w:r>
          </w:p>
        </w:tc>
      </w:tr>
      <w:tr w:rsidR="00426D09"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26D09" w:rsidRPr="00EF71E3" w:rsidRDefault="00426D09" w:rsidP="00A50C44">
            <w:pPr>
              <w:spacing w:after="0"/>
              <w:rPr>
                <w:rStyle w:val="Naglaeno"/>
                <w:rFonts w:ascii="Arial"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t>PR5ZDP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t>V.</w:t>
            </w:r>
          </w:p>
        </w:tc>
      </w:tr>
      <w:tr w:rsidR="00426D09"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t>PROF.DR.SC. HRVOJE KAČER</w:t>
            </w:r>
          </w:p>
          <w:p w:rsidR="00426D09" w:rsidRPr="00EF71E3" w:rsidRDefault="00426D09" w:rsidP="00A50C44">
            <w:pPr>
              <w:spacing w:after="0"/>
              <w:rPr>
                <w:rFonts w:ascii="Arial" w:hAnsi="Arial" w:cs="Arial"/>
                <w:sz w:val="20"/>
                <w:szCs w:val="20"/>
              </w:rPr>
            </w:pPr>
            <w:r w:rsidRPr="00EF71E3">
              <w:rPr>
                <w:rFonts w:ascii="Arial" w:hAnsi="Arial" w:cs="Arial"/>
                <w:sz w:val="20"/>
                <w:szCs w:val="20"/>
              </w:rPr>
              <w:t>IZV.PROF.DR.SC. BLANKA KAČER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t>6</w:t>
            </w:r>
          </w:p>
        </w:tc>
      </w:tr>
      <w:tr w:rsidR="00426D09" w:rsidRPr="00EF71E3" w:rsidTr="00D2569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426D09" w:rsidRPr="00EF71E3" w:rsidRDefault="00426D09" w:rsidP="00A50C44">
            <w:pPr>
              <w:spacing w:after="0"/>
              <w:jc w:val="center"/>
              <w:rPr>
                <w:rFonts w:ascii="Arial" w:hAnsi="Arial" w:cs="Arial"/>
                <w:sz w:val="20"/>
                <w:szCs w:val="20"/>
              </w:rPr>
            </w:pPr>
            <w:r w:rsidRPr="00EF71E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426D09" w:rsidRPr="00EF71E3" w:rsidRDefault="00426D09" w:rsidP="00A50C44">
            <w:pPr>
              <w:spacing w:after="0"/>
              <w:jc w:val="center"/>
              <w:rPr>
                <w:rFonts w:ascii="Arial" w:hAnsi="Arial" w:cs="Arial"/>
                <w:sz w:val="20"/>
                <w:szCs w:val="20"/>
              </w:rPr>
            </w:pPr>
            <w:r w:rsidRPr="00EF71E3">
              <w:rPr>
                <w:rFonts w:ascii="Arial" w:hAnsi="Arial" w:cs="Arial"/>
                <w:sz w:val="20"/>
                <w:szCs w:val="20"/>
              </w:rPr>
              <w:t>S</w:t>
            </w:r>
          </w:p>
        </w:tc>
        <w:tc>
          <w:tcPr>
            <w:tcW w:w="712" w:type="dxa"/>
            <w:tcBorders>
              <w:bottom w:val="single" w:sz="12" w:space="0" w:color="auto"/>
              <w:right w:val="single" w:sz="12" w:space="0" w:color="auto"/>
            </w:tcBorders>
            <w:vAlign w:val="center"/>
          </w:tcPr>
          <w:p w:rsidR="00426D09" w:rsidRPr="00EF71E3" w:rsidRDefault="00426D09" w:rsidP="00A50C44">
            <w:pPr>
              <w:spacing w:after="0"/>
              <w:jc w:val="center"/>
              <w:rPr>
                <w:rFonts w:ascii="Arial" w:hAnsi="Arial" w:cs="Arial"/>
                <w:sz w:val="20"/>
                <w:szCs w:val="20"/>
              </w:rPr>
            </w:pPr>
            <w:r w:rsidRPr="00EF71E3">
              <w:rPr>
                <w:rFonts w:ascii="Arial" w:hAnsi="Arial" w:cs="Arial"/>
                <w:sz w:val="20"/>
                <w:szCs w:val="20"/>
              </w:rPr>
              <w:t>V</w:t>
            </w:r>
          </w:p>
        </w:tc>
        <w:tc>
          <w:tcPr>
            <w:tcW w:w="618" w:type="dxa"/>
            <w:tcBorders>
              <w:bottom w:val="single" w:sz="12" w:space="0" w:color="auto"/>
              <w:right w:val="single" w:sz="12" w:space="0" w:color="auto"/>
            </w:tcBorders>
            <w:vAlign w:val="center"/>
          </w:tcPr>
          <w:p w:rsidR="00426D09" w:rsidRPr="00EF71E3" w:rsidRDefault="00426D09" w:rsidP="00A50C44">
            <w:pPr>
              <w:spacing w:after="0"/>
              <w:jc w:val="center"/>
              <w:rPr>
                <w:rFonts w:ascii="Arial" w:hAnsi="Arial" w:cs="Arial"/>
                <w:sz w:val="20"/>
                <w:szCs w:val="20"/>
              </w:rPr>
            </w:pPr>
            <w:r w:rsidRPr="00EF71E3">
              <w:rPr>
                <w:rFonts w:ascii="Arial" w:hAnsi="Arial" w:cs="Arial"/>
                <w:sz w:val="20"/>
                <w:szCs w:val="20"/>
              </w:rPr>
              <w:t>T</w:t>
            </w:r>
          </w:p>
        </w:tc>
      </w:tr>
      <w:tr w:rsidR="00426D09" w:rsidRPr="00EF71E3" w:rsidTr="00D2569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60</w:t>
            </w:r>
          </w:p>
        </w:tc>
        <w:tc>
          <w:tcPr>
            <w:tcW w:w="706" w:type="dxa"/>
            <w:gridSpan w:val="2"/>
            <w:tcBorders>
              <w:bottom w:val="single" w:sz="12" w:space="0" w:color="auto"/>
              <w:right w:val="single" w:sz="12" w:space="0" w:color="auto"/>
            </w:tcBorders>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15</w:t>
            </w:r>
          </w:p>
        </w:tc>
        <w:tc>
          <w:tcPr>
            <w:tcW w:w="712" w:type="dxa"/>
            <w:tcBorders>
              <w:bottom w:val="single" w:sz="12" w:space="0" w:color="auto"/>
              <w:right w:val="single" w:sz="12" w:space="0" w:color="auto"/>
            </w:tcBorders>
            <w:vAlign w:val="center"/>
          </w:tcPr>
          <w:p w:rsidR="00426D09" w:rsidRPr="00EF71E3" w:rsidRDefault="00426D09" w:rsidP="00A50C44">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426D09" w:rsidRPr="00EF71E3" w:rsidRDefault="00426D09" w:rsidP="00A50C44">
            <w:pPr>
              <w:spacing w:after="0"/>
              <w:rPr>
                <w:rFonts w:ascii="Arial" w:hAnsi="Arial" w:cs="Arial"/>
                <w:sz w:val="20"/>
                <w:szCs w:val="20"/>
              </w:rPr>
            </w:pPr>
          </w:p>
        </w:tc>
      </w:tr>
      <w:tr w:rsidR="00426D09"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26D09" w:rsidRPr="00EF71E3" w:rsidRDefault="00426D09" w:rsidP="00A50C44">
            <w:pPr>
              <w:spacing w:after="0"/>
              <w:rPr>
                <w:rFonts w:ascii="Arial" w:hAnsi="Arial" w:cs="Arial"/>
                <w:sz w:val="20"/>
                <w:szCs w:val="20"/>
              </w:rPr>
            </w:pPr>
            <w:r w:rsidRPr="00EF71E3">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426D09" w:rsidRPr="00EF71E3" w:rsidRDefault="00426D09" w:rsidP="00A50C44">
            <w:pPr>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p>
        </w:tc>
      </w:tr>
      <w:tr w:rsidR="00426D09" w:rsidRPr="00EF71E3" w:rsidTr="00D2569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26D09" w:rsidRPr="00EF71E3" w:rsidRDefault="00426D09" w:rsidP="00A50C44">
            <w:pPr>
              <w:tabs>
                <w:tab w:val="left" w:pos="2820"/>
              </w:tabs>
              <w:spacing w:after="0"/>
              <w:jc w:val="center"/>
              <w:rPr>
                <w:rFonts w:ascii="Arial" w:hAnsi="Arial" w:cs="Arial"/>
                <w:b/>
                <w:sz w:val="20"/>
                <w:szCs w:val="20"/>
              </w:rPr>
            </w:pPr>
            <w:r w:rsidRPr="00EF71E3">
              <w:rPr>
                <w:rFonts w:ascii="Arial" w:hAnsi="Arial" w:cs="Arial"/>
                <w:b/>
                <w:sz w:val="20"/>
                <w:szCs w:val="20"/>
              </w:rPr>
              <w:t>OPIS PREDMETA</w:t>
            </w:r>
          </w:p>
        </w:tc>
      </w:tr>
      <w:tr w:rsidR="00426D09"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426D09" w:rsidRPr="00EF71E3" w:rsidRDefault="00426D09" w:rsidP="00A50C44">
            <w:pPr>
              <w:tabs>
                <w:tab w:val="left" w:pos="2820"/>
              </w:tabs>
              <w:spacing w:after="0"/>
              <w:rPr>
                <w:rFonts w:ascii="Arial" w:hAnsi="Arial" w:cs="Arial"/>
                <w:sz w:val="20"/>
                <w:szCs w:val="20"/>
              </w:rPr>
            </w:pPr>
            <w:r w:rsidRPr="00EF71E3">
              <w:rPr>
                <w:rFonts w:ascii="Arial" w:hAnsi="Arial" w:cs="Arial"/>
                <w:sz w:val="20"/>
                <w:szCs w:val="20"/>
              </w:rPr>
              <w:t>Studenti će steći potrebna znanja o povijesti, sadašnjosti i budućnosti zdravstvenog prava kao pravne grane koja se izuzetno dinamično razvija.</w:t>
            </w:r>
          </w:p>
        </w:tc>
      </w:tr>
      <w:tr w:rsidR="00426D09" w:rsidRPr="00EF71E3" w:rsidTr="00D25690">
        <w:tc>
          <w:tcPr>
            <w:tcW w:w="1912" w:type="dxa"/>
            <w:gridSpan w:val="2"/>
            <w:tcBorders>
              <w:left w:val="single" w:sz="12"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426D09" w:rsidRPr="00EF71E3" w:rsidRDefault="00426D09" w:rsidP="00A50C44">
            <w:pPr>
              <w:tabs>
                <w:tab w:val="left" w:pos="2820"/>
              </w:tabs>
              <w:spacing w:after="0"/>
              <w:rPr>
                <w:rFonts w:ascii="Arial" w:hAnsi="Arial" w:cs="Arial"/>
                <w:sz w:val="20"/>
                <w:szCs w:val="20"/>
              </w:rPr>
            </w:pPr>
            <w:r w:rsidRPr="00EF71E3">
              <w:rPr>
                <w:rFonts w:ascii="Arial" w:hAnsi="Arial" w:cs="Arial"/>
                <w:sz w:val="20"/>
                <w:szCs w:val="20"/>
              </w:rPr>
              <w:t>Za upis predmeta potrebno je ispuniti opće uvjete za upis na V godinu studija</w:t>
            </w:r>
          </w:p>
        </w:tc>
      </w:tr>
      <w:tr w:rsidR="00426D09" w:rsidRPr="00EF71E3" w:rsidTr="00D25690">
        <w:tc>
          <w:tcPr>
            <w:tcW w:w="1912" w:type="dxa"/>
            <w:gridSpan w:val="2"/>
            <w:tcBorders>
              <w:left w:val="single" w:sz="12"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426D09" w:rsidRPr="00EF71E3" w:rsidRDefault="00426D09" w:rsidP="00A50C44">
            <w:pPr>
              <w:autoSpaceDE w:val="0"/>
              <w:autoSpaceDN w:val="0"/>
              <w:adjustRightInd w:val="0"/>
              <w:spacing w:after="0"/>
              <w:jc w:val="both"/>
              <w:rPr>
                <w:rFonts w:ascii="Arial" w:hAnsi="Arial" w:cs="Arial"/>
                <w:sz w:val="20"/>
                <w:szCs w:val="20"/>
              </w:rPr>
            </w:pPr>
            <w:r w:rsidRPr="00EF71E3">
              <w:rPr>
                <w:rFonts w:ascii="Arial" w:hAnsi="Arial" w:cs="Arial"/>
                <w:sz w:val="20"/>
                <w:szCs w:val="20"/>
              </w:rPr>
              <w:t>a)Analizirati pozitivnu zdravstveno-pravnu regulativu u Republici Hrvatskoj.</w:t>
            </w:r>
          </w:p>
          <w:p w:rsidR="00426D09" w:rsidRPr="00EF71E3" w:rsidRDefault="00426D09" w:rsidP="00A50C44">
            <w:pPr>
              <w:autoSpaceDE w:val="0"/>
              <w:autoSpaceDN w:val="0"/>
              <w:adjustRightInd w:val="0"/>
              <w:spacing w:after="0"/>
              <w:jc w:val="both"/>
              <w:rPr>
                <w:rFonts w:ascii="Arial" w:hAnsi="Arial" w:cs="Arial"/>
                <w:sz w:val="20"/>
                <w:szCs w:val="20"/>
              </w:rPr>
            </w:pPr>
            <w:r w:rsidRPr="00EF71E3">
              <w:rPr>
                <w:rFonts w:ascii="Arial" w:hAnsi="Arial" w:cs="Arial"/>
                <w:sz w:val="20"/>
                <w:szCs w:val="20"/>
              </w:rPr>
              <w:t>b)Analizirati temeljna načela i institute zdravstvenog prava u teoriji i praksi.</w:t>
            </w:r>
          </w:p>
          <w:p w:rsidR="00426D09" w:rsidRPr="00EF71E3" w:rsidRDefault="00426D09" w:rsidP="00A50C44">
            <w:pPr>
              <w:autoSpaceDE w:val="0"/>
              <w:autoSpaceDN w:val="0"/>
              <w:adjustRightInd w:val="0"/>
              <w:spacing w:after="0"/>
              <w:jc w:val="both"/>
              <w:rPr>
                <w:rFonts w:ascii="Arial" w:hAnsi="Arial" w:cs="Arial"/>
                <w:sz w:val="20"/>
                <w:szCs w:val="20"/>
              </w:rPr>
            </w:pPr>
            <w:r w:rsidRPr="00EF71E3">
              <w:rPr>
                <w:rFonts w:ascii="Arial" w:hAnsi="Arial" w:cs="Arial"/>
                <w:sz w:val="20"/>
                <w:szCs w:val="20"/>
              </w:rPr>
              <w:t>c)Objasniti međusobni odnos pojedinih instituta i njihovu primjenu u praksi.</w:t>
            </w:r>
          </w:p>
          <w:p w:rsidR="00426D09" w:rsidRPr="00EF71E3" w:rsidRDefault="00426D09" w:rsidP="00A50C44">
            <w:pPr>
              <w:autoSpaceDE w:val="0"/>
              <w:autoSpaceDN w:val="0"/>
              <w:adjustRightInd w:val="0"/>
              <w:spacing w:after="0"/>
              <w:jc w:val="both"/>
              <w:rPr>
                <w:rFonts w:ascii="Arial" w:hAnsi="Arial" w:cs="Arial"/>
                <w:sz w:val="20"/>
                <w:szCs w:val="20"/>
              </w:rPr>
            </w:pPr>
            <w:r w:rsidRPr="00EF71E3">
              <w:rPr>
                <w:rFonts w:ascii="Arial" w:hAnsi="Arial" w:cs="Arial"/>
                <w:sz w:val="20"/>
                <w:szCs w:val="20"/>
              </w:rPr>
              <w:t>d)Navesti prava i obveze pacijenata i pružatelja zdravstvenih usluga.</w:t>
            </w:r>
          </w:p>
          <w:p w:rsidR="00426D09" w:rsidRPr="00EF71E3" w:rsidRDefault="00426D09" w:rsidP="00A50C44">
            <w:pPr>
              <w:autoSpaceDE w:val="0"/>
              <w:autoSpaceDN w:val="0"/>
              <w:adjustRightInd w:val="0"/>
              <w:spacing w:after="0"/>
              <w:jc w:val="both"/>
              <w:rPr>
                <w:rFonts w:ascii="Arial" w:hAnsi="Arial" w:cs="Arial"/>
                <w:sz w:val="20"/>
                <w:szCs w:val="20"/>
              </w:rPr>
            </w:pPr>
            <w:r w:rsidRPr="00EF71E3">
              <w:rPr>
                <w:rFonts w:ascii="Arial" w:hAnsi="Arial" w:cs="Arial"/>
                <w:sz w:val="20"/>
                <w:szCs w:val="20"/>
              </w:rPr>
              <w:t>e)Upotrijebiti odgovarajuća pravna pravila zdravstvenog prava.</w:t>
            </w:r>
          </w:p>
        </w:tc>
      </w:tr>
      <w:tr w:rsidR="00426D09" w:rsidRPr="00EF71E3" w:rsidTr="00D25690">
        <w:tc>
          <w:tcPr>
            <w:tcW w:w="1912" w:type="dxa"/>
            <w:gridSpan w:val="2"/>
            <w:tcBorders>
              <w:left w:val="single" w:sz="12"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 Pojam i obilježja zdravstvenog prava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2. Pravni izvori zdravstvenog prava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3. Pravni izvori zdravstvenog prava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4. Pravni subjekti zdravstvenog prava (davatelji usluge, primatelji usluge)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5. Pravni subjekti zdravstvenog prava (davatelji usluge, primatelji usluge)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6. Različite vrste odgovornosti (građanska, kaznena, prekršajna, stegovna, moralna)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7. Različite vrste odgovornosti (građanska, kaznena, prekršajna, stegovna, moralna)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8. Različite vrste odgovornosti (građanska, kaznena, prekršajna, stegovna, moralna)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9. Posebno o šteti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10. Posebno o šteti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11. Posebno o pravima pacijenata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12. Posebno o pravima pacijenata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13. Zdravstveno osiguranje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14. Osiguranje od profesionalne odgovornosti (4p+1s)</w:t>
            </w:r>
          </w:p>
          <w:p w:rsidR="00426D09" w:rsidRPr="00EF71E3" w:rsidRDefault="00411B4B" w:rsidP="00A50C44">
            <w:pPr>
              <w:tabs>
                <w:tab w:val="left" w:pos="2820"/>
              </w:tabs>
              <w:spacing w:after="0"/>
              <w:rPr>
                <w:rFonts w:ascii="Arial" w:hAnsi="Arial" w:cs="Arial"/>
                <w:sz w:val="20"/>
                <w:szCs w:val="20"/>
              </w:rPr>
            </w:pPr>
            <w:r w:rsidRPr="00EF71E3">
              <w:rPr>
                <w:rFonts w:ascii="Arial" w:hAnsi="Arial" w:cs="Arial"/>
                <w:sz w:val="20"/>
                <w:szCs w:val="20"/>
              </w:rPr>
              <w:t>15. Osiguranje od profesionalne odgovornosti (4p+1s)</w:t>
            </w:r>
          </w:p>
        </w:tc>
      </w:tr>
      <w:tr w:rsidR="00426D09" w:rsidRPr="00EF71E3" w:rsidTr="00D2569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hAnsi="Arial" w:cs="Arial"/>
                <w:b w:val="0"/>
                <w:sz w:val="20"/>
                <w:szCs w:val="20"/>
                <w:lang w:val="hr-HR"/>
              </w:rPr>
              <w:t xml:space="preserve"> predavanja</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rPr>
              <w:lastRenderedPageBreak/>
              <w:t>☒</w:t>
            </w:r>
            <w:r w:rsidRPr="00EF71E3">
              <w:rPr>
                <w:rFonts w:ascii="Arial" w:hAnsi="Arial" w:cs="Arial"/>
                <w:b w:val="0"/>
                <w:sz w:val="20"/>
                <w:szCs w:val="20"/>
                <w:lang w:val="hr-HR"/>
              </w:rPr>
              <w:t xml:space="preserve"> seminari i radionice  </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rPr>
              <w:t>☐</w:t>
            </w:r>
            <w:r w:rsidRPr="00EF71E3">
              <w:rPr>
                <w:rFonts w:ascii="Arial" w:eastAsia="MS Gothic" w:hAnsi="Arial" w:cs="Arial"/>
                <w:b w:val="0"/>
                <w:sz w:val="20"/>
                <w:szCs w:val="20"/>
                <w:lang w:val="hr-HR"/>
              </w:rPr>
              <w:t xml:space="preserve"> </w:t>
            </w:r>
            <w:r w:rsidRPr="00EF71E3">
              <w:rPr>
                <w:rFonts w:ascii="Arial" w:hAnsi="Arial" w:cs="Arial"/>
                <w:b w:val="0"/>
                <w:sz w:val="20"/>
                <w:szCs w:val="20"/>
                <w:lang w:val="hr-HR"/>
              </w:rPr>
              <w:t xml:space="preserve"> vježbe  </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w:t>
            </w:r>
            <w:r w:rsidRPr="00EF71E3">
              <w:rPr>
                <w:rFonts w:ascii="Arial" w:hAnsi="Arial" w:cs="Arial"/>
                <w:b w:val="0"/>
                <w:i/>
                <w:sz w:val="20"/>
                <w:szCs w:val="20"/>
                <w:lang w:val="hr-HR"/>
              </w:rPr>
              <w:t>on line</w:t>
            </w:r>
            <w:r w:rsidRPr="00EF71E3">
              <w:rPr>
                <w:rFonts w:ascii="Arial" w:hAnsi="Arial" w:cs="Arial"/>
                <w:b w:val="0"/>
                <w:sz w:val="20"/>
                <w:szCs w:val="20"/>
                <w:lang w:val="hr-HR"/>
              </w:rPr>
              <w:t xml:space="preserve"> u cijelosti</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mješovito e-učenje</w:t>
            </w:r>
          </w:p>
          <w:p w:rsidR="00426D09" w:rsidRPr="00EF71E3" w:rsidRDefault="00426D09"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samostalni  zadaci  </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lastRenderedPageBreak/>
              <w:t>☐</w:t>
            </w:r>
            <w:r w:rsidRPr="00EF71E3">
              <w:rPr>
                <w:rFonts w:ascii="Arial" w:hAnsi="Arial" w:cs="Arial"/>
                <w:b w:val="0"/>
                <w:sz w:val="20"/>
                <w:szCs w:val="20"/>
                <w:lang w:val="hr-HR"/>
              </w:rPr>
              <w:t xml:space="preserve"> multimedija </w:t>
            </w:r>
          </w:p>
          <w:p w:rsidR="00426D09" w:rsidRPr="00EF71E3" w:rsidRDefault="00426D09" w:rsidP="00A50C44">
            <w:pPr>
              <w:pStyle w:val="FieldText"/>
              <w:spacing w:line="276" w:lineRule="auto"/>
              <w:rPr>
                <w:rFonts w:ascii="Arial" w:hAnsi="Arial" w:cs="Arial"/>
                <w:b w:val="0"/>
                <w:sz w:val="20"/>
                <w:szCs w:val="20"/>
                <w:lang w:val="hr-HR"/>
              </w:rPr>
            </w:pPr>
            <w:r w:rsidRPr="00EF71E3">
              <w:rPr>
                <w:rFonts w:ascii="Segoe UI Symbol" w:eastAsia="MS Gothic" w:hAnsi="Segoe UI Symbol" w:cs="Segoe UI Symbol"/>
                <w:b w:val="0"/>
                <w:sz w:val="20"/>
                <w:szCs w:val="20"/>
                <w:lang w:val="hr-HR"/>
              </w:rPr>
              <w:t>☐</w:t>
            </w:r>
            <w:r w:rsidRPr="00EF71E3">
              <w:rPr>
                <w:rFonts w:ascii="Arial" w:hAnsi="Arial" w:cs="Arial"/>
                <w:b w:val="0"/>
                <w:sz w:val="20"/>
                <w:szCs w:val="20"/>
                <w:lang w:val="hr-HR"/>
              </w:rPr>
              <w:t xml:space="preserve"> laboratorij</w:t>
            </w:r>
          </w:p>
          <w:p w:rsidR="00426D09" w:rsidRPr="00EF71E3" w:rsidRDefault="00426D09" w:rsidP="00A50C44">
            <w:pPr>
              <w:pStyle w:val="FieldText"/>
              <w:spacing w:line="276" w:lineRule="auto"/>
              <w:rPr>
                <w:rFonts w:ascii="Arial" w:hAnsi="Arial" w:cs="Arial"/>
                <w:b w:val="0"/>
                <w:sz w:val="20"/>
                <w:szCs w:val="20"/>
                <w:u w:val="single"/>
                <w:lang w:val="hr-HR"/>
              </w:rPr>
            </w:pPr>
            <w:r w:rsidRPr="00EF71E3">
              <w:rPr>
                <w:rFonts w:ascii="Segoe UI Symbol" w:eastAsia="MS Gothic" w:hAnsi="Segoe UI Symbol" w:cs="Segoe UI Symbol"/>
                <w:b w:val="0"/>
                <w:bCs/>
                <w:color w:val="000000"/>
                <w:sz w:val="20"/>
                <w:szCs w:val="20"/>
              </w:rPr>
              <w:t>☒</w:t>
            </w:r>
            <w:r w:rsidRPr="00EF71E3">
              <w:rPr>
                <w:rFonts w:ascii="Arial" w:hAnsi="Arial" w:cs="Arial"/>
                <w:b w:val="0"/>
                <w:sz w:val="20"/>
                <w:szCs w:val="20"/>
                <w:lang w:val="hr-HR"/>
              </w:rPr>
              <w:t xml:space="preserve"> </w:t>
            </w:r>
            <w:r w:rsidRPr="00EF71E3">
              <w:rPr>
                <w:rFonts w:ascii="Arial" w:hAnsi="Arial" w:cs="Arial"/>
                <w:b w:val="0"/>
                <w:sz w:val="20"/>
                <w:szCs w:val="20"/>
                <w:u w:val="single"/>
                <w:lang w:val="hr-HR"/>
              </w:rPr>
              <w:t>mentorski rad</w:t>
            </w:r>
          </w:p>
          <w:p w:rsidR="00426D09" w:rsidRPr="00EF71E3" w:rsidRDefault="00426D09" w:rsidP="00A50C44">
            <w:pPr>
              <w:tabs>
                <w:tab w:val="left" w:pos="2820"/>
              </w:tabs>
              <w:spacing w:after="0"/>
              <w:rPr>
                <w:rFonts w:ascii="Arial" w:hAnsi="Arial" w:cs="Arial"/>
                <w:sz w:val="20"/>
                <w:szCs w:val="20"/>
              </w:rPr>
            </w:pPr>
            <w:r w:rsidRPr="00EF71E3">
              <w:rPr>
                <w:rFonts w:ascii="Segoe UI Symbol" w:eastAsia="MS Gothic" w:hAnsi="Segoe UI Symbol" w:cs="Segoe UI Symbol"/>
                <w:sz w:val="20"/>
                <w:szCs w:val="20"/>
              </w:rPr>
              <w:t>☐</w:t>
            </w:r>
            <w:r w:rsidRPr="00EF71E3">
              <w:rPr>
                <w:rFonts w:ascii="Arial" w:hAnsi="Arial" w:cs="Arial"/>
                <w:sz w:val="20"/>
                <w:szCs w:val="20"/>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rPr>
              <w:t xml:space="preserve"> </w:t>
            </w:r>
          </w:p>
        </w:tc>
      </w:tr>
      <w:tr w:rsidR="00426D09" w:rsidRPr="00EF71E3" w:rsidTr="00D25690">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426D09" w:rsidRPr="00EF71E3" w:rsidRDefault="00426D09" w:rsidP="00A50C4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426D09" w:rsidRPr="00EF71E3" w:rsidRDefault="00426D09" w:rsidP="00A50C44">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426D09" w:rsidRPr="00EF71E3" w:rsidRDefault="00426D09" w:rsidP="00A50C44">
            <w:pPr>
              <w:pStyle w:val="FieldText"/>
              <w:spacing w:line="276" w:lineRule="auto"/>
              <w:rPr>
                <w:rFonts w:ascii="Arial" w:hAnsi="Arial" w:cs="Arial"/>
                <w:b w:val="0"/>
                <w:sz w:val="20"/>
                <w:szCs w:val="20"/>
                <w:lang w:val="hr-HR"/>
              </w:rPr>
            </w:pPr>
          </w:p>
        </w:tc>
      </w:tr>
      <w:tr w:rsidR="00D25690" w:rsidRPr="00EF71E3" w:rsidTr="00D25690">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lastRenderedPageBreak/>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D25690" w:rsidRPr="00EF71E3" w:rsidTr="00D25690">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D25690">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D25690">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426D09" w:rsidRPr="00EF71E3" w:rsidTr="00D2569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26D09" w:rsidRPr="00EF71E3" w:rsidRDefault="00426D09" w:rsidP="00A50C44">
            <w:pPr>
              <w:tabs>
                <w:tab w:val="left" w:pos="540"/>
              </w:tabs>
              <w:spacing w:after="0"/>
              <w:rPr>
                <w:rFonts w:ascii="Arial"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26D09" w:rsidRPr="00EF71E3" w:rsidRDefault="00426D09"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26D09" w:rsidRPr="00EF71E3" w:rsidRDefault="00426D09"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26D09" w:rsidRPr="00EF71E3" w:rsidRDefault="00426D09" w:rsidP="00A50C44">
            <w:pPr>
              <w:tabs>
                <w:tab w:val="left" w:pos="2820"/>
              </w:tabs>
              <w:spacing w:after="0"/>
              <w:jc w:val="center"/>
              <w:rPr>
                <w:rFonts w:ascii="Arial" w:hAnsi="Arial" w:cs="Arial"/>
                <w:b/>
                <w:color w:val="000000"/>
                <w:sz w:val="20"/>
                <w:szCs w:val="20"/>
              </w:rPr>
            </w:pPr>
            <w:r w:rsidRPr="00EF71E3">
              <w:rPr>
                <w:rFonts w:ascii="Arial" w:hAnsi="Arial" w:cs="Arial"/>
                <w:b/>
                <w:color w:val="000000"/>
                <w:sz w:val="20"/>
                <w:szCs w:val="20"/>
              </w:rPr>
              <w:t>Dostupnost putem ostalih medija</w:t>
            </w:r>
          </w:p>
        </w:tc>
      </w:tr>
      <w:tr w:rsidR="00426D09" w:rsidRPr="00EF71E3" w:rsidTr="00D25690">
        <w:trPr>
          <w:trHeight w:val="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pPr>
              <w:rPr>
                <w:rStyle w:val="citation"/>
                <w:rFonts w:ascii="Arial" w:hAnsi="Arial" w:cs="Arial"/>
                <w:sz w:val="20"/>
                <w:szCs w:val="20"/>
                <w:shd w:val="clear" w:color="auto" w:fill="F9FAFF"/>
              </w:rPr>
            </w:pPr>
          </w:p>
          <w:p w:rsidR="00426D09" w:rsidRPr="00EF71E3" w:rsidRDefault="00426D09" w:rsidP="003C7DA6">
            <w:pPr>
              <w:rPr>
                <w:rStyle w:val="citation"/>
                <w:rFonts w:ascii="Arial" w:eastAsia="Times New Roman" w:hAnsi="Arial" w:cs="Arial"/>
                <w:sz w:val="20"/>
                <w:szCs w:val="20"/>
                <w:lang w:val="en-GB" w:eastAsia="en-GB"/>
              </w:rPr>
            </w:pPr>
            <w:r w:rsidRPr="00EF71E3">
              <w:rPr>
                <w:rFonts w:eastAsia="Times New Roman"/>
                <w:lang w:val="en-GB" w:eastAsia="en-GB"/>
              </w:rPr>
              <w:t xml:space="preserve">Blanka Kačer, </w:t>
            </w:r>
            <w:hyperlink r:id="rId53" w:history="1">
              <w:r w:rsidRPr="00EF71E3">
                <w:rPr>
                  <w:shd w:val="clear" w:color="auto" w:fill="F9FAFF"/>
                  <w:lang w:val="en-GB" w:eastAsia="en-GB"/>
                </w:rPr>
                <w:t>Odštetna odgovornost u medicini, posebno u svezi s (ne)obvezatnosti cijepljenja</w:t>
              </w:r>
            </w:hyperlink>
            <w:r w:rsidRPr="00EF71E3">
              <w:rPr>
                <w:shd w:val="clear" w:color="auto" w:fill="F9FAFF"/>
                <w:lang w:val="en-GB" w:eastAsia="en-GB"/>
              </w:rPr>
              <w:t> // Tradicionalno XXXVI. savjetovanje "Aktualnosti hrvatskog zakonodavstva i pravne prakse" / Godišnjak 28, Hrvatsko društvo za građanskopravne znanosti i praksu, Zagreb, 2021., str. 41.-103. (pozvano predavanje)</w:t>
            </w:r>
          </w:p>
          <w:p w:rsidR="00426D09" w:rsidRPr="00EF71E3" w:rsidRDefault="00426D09" w:rsidP="003C7DA6">
            <w:pPr>
              <w:rPr>
                <w:b/>
                <w:bCs/>
              </w:rPr>
            </w:pPr>
          </w:p>
          <w:p w:rsidR="00426D09" w:rsidRPr="00EF71E3" w:rsidRDefault="00426D09" w:rsidP="003C7DA6">
            <w:pPr>
              <w:rPr>
                <w:b/>
              </w:rPr>
            </w:pPr>
            <w:r w:rsidRPr="00EF71E3">
              <w:rPr>
                <w:b/>
                <w:bCs/>
              </w:rPr>
              <w:t>Blanka Kačer, Dokazana ili predmnjevana krivnja</w:t>
            </w:r>
            <w:r w:rsidRPr="00EF71E3">
              <w:rPr>
                <w:b/>
              </w:rPr>
              <w:t xml:space="preserve">, </w:t>
            </w:r>
            <w:r w:rsidRPr="00EF71E3">
              <w:rPr>
                <w:b/>
                <w:bCs/>
              </w:rPr>
              <w:t>međunarodni znanstveni skup „Pravo i snaga umnosti – 32. godina kopaoničke škole prirodnog prava – Slobodan Perović“,</w:t>
            </w:r>
            <w:r w:rsidRPr="00EF71E3">
              <w:rPr>
                <w:b/>
              </w:rPr>
              <w:t xml:space="preserve"> Pravni život</w:t>
            </w:r>
            <w:r w:rsidRPr="00EF71E3">
              <w:rPr>
                <w:b/>
                <w:i/>
              </w:rPr>
              <w:t xml:space="preserve">, </w:t>
            </w:r>
            <w:r w:rsidRPr="00EF71E3">
              <w:rPr>
                <w:b/>
              </w:rPr>
              <w:t>časopis za pravnu teoriju i praksu, Pravo i vrijeme, br. 10., Tom II, Beograd, 2019., str. 617.- 633.</w:t>
            </w:r>
          </w:p>
          <w:p w:rsidR="00426D09" w:rsidRPr="00EF71E3" w:rsidRDefault="00426D09" w:rsidP="003C7DA6">
            <w:pPr>
              <w:rPr>
                <w:b/>
                <w:bCs/>
                <w:shd w:val="clear" w:color="auto" w:fill="FFFFFF"/>
                <w:lang w:eastAsia="en-GB"/>
              </w:rPr>
            </w:pPr>
          </w:p>
          <w:p w:rsidR="00426D09" w:rsidRPr="00EF71E3" w:rsidRDefault="00426D09" w:rsidP="003C7DA6">
            <w:pPr>
              <w:rPr>
                <w:b/>
                <w:bCs/>
                <w:shd w:val="clear" w:color="auto" w:fill="FFFFFF"/>
                <w:lang w:eastAsia="en-GB"/>
              </w:rPr>
            </w:pPr>
            <w:r w:rsidRPr="00EF71E3">
              <w:rPr>
                <w:b/>
                <w:bCs/>
                <w:shd w:val="clear" w:color="auto" w:fill="FFFFFF"/>
                <w:lang w:eastAsia="en-GB"/>
              </w:rPr>
              <w:t xml:space="preserve">Blanka Kačer, Farmaceutsko pravo i odgovornost za štetu, osobito s aspekta povrede prava osobnosti, Medicina, pravo in družba – Sodobne dileme 4, Pravni fakultet i Medicinski fakultet </w:t>
            </w:r>
            <w:r w:rsidRPr="00EF71E3">
              <w:rPr>
                <w:b/>
                <w:bCs/>
                <w:shd w:val="clear" w:color="auto" w:fill="FFFFFF"/>
                <w:lang w:eastAsia="en-GB"/>
              </w:rPr>
              <w:lastRenderedPageBreak/>
              <w:t xml:space="preserve">Univerziteta u Mariboru, Maribor, 2021., str. 289.-317. </w:t>
            </w:r>
          </w:p>
          <w:p w:rsidR="00426D09" w:rsidRPr="00EF71E3" w:rsidRDefault="00426D09" w:rsidP="003C7DA6">
            <w:pPr>
              <w:rPr>
                <w:b/>
                <w:bCs/>
                <w:shd w:val="clear" w:color="auto" w:fill="FFFFFF"/>
                <w:lang w:eastAsia="en-GB"/>
              </w:rPr>
            </w:pPr>
          </w:p>
          <w:p w:rsidR="00426D09" w:rsidRPr="00EF71E3" w:rsidRDefault="00426D09" w:rsidP="003C7DA6">
            <w:pPr>
              <w:rPr>
                <w:b/>
                <w:shd w:val="clear" w:color="auto" w:fill="F9FAFF"/>
              </w:rPr>
            </w:pPr>
            <w:r w:rsidRPr="00EF71E3">
              <w:rPr>
                <w:b/>
              </w:rPr>
              <w:t xml:space="preserve">Blanka Kačer – Hrvoje Kačer, </w:t>
            </w:r>
            <w:hyperlink r:id="rId54" w:history="1">
              <w:r w:rsidRPr="00EF71E3">
                <w:rPr>
                  <w:rStyle w:val="Hiperveza"/>
                  <w:rFonts w:ascii="Arial" w:hAnsi="Arial" w:cs="Arial"/>
                  <w:b/>
                  <w:color w:val="auto"/>
                  <w:sz w:val="20"/>
                  <w:szCs w:val="20"/>
                  <w:shd w:val="clear" w:color="auto" w:fill="F9FAFF"/>
                </w:rPr>
                <w:t>kritične točke-slučajevi primjene općih pravnih instituta građanskog prava na medicinsko pravo</w:t>
              </w:r>
            </w:hyperlink>
            <w:r w:rsidRPr="00EF71E3">
              <w:rPr>
                <w:rStyle w:val="citation"/>
                <w:rFonts w:ascii="Arial" w:hAnsi="Arial" w:cs="Arial"/>
                <w:b/>
                <w:sz w:val="20"/>
                <w:szCs w:val="20"/>
                <w:shd w:val="clear" w:color="auto" w:fill="F9FAFF"/>
              </w:rPr>
              <w:t>, 3.</w:t>
            </w:r>
            <w:r w:rsidRPr="00EF71E3">
              <w:rPr>
                <w:rStyle w:val="citation"/>
                <w:rFonts w:ascii="Arial" w:hAnsi="Arial" w:cs="Arial"/>
                <w:b/>
                <w:i/>
                <w:iCs/>
                <w:sz w:val="20"/>
                <w:szCs w:val="20"/>
                <w:shd w:val="clear" w:color="auto" w:fill="F9FAFF"/>
              </w:rPr>
              <w:t xml:space="preserve"> </w:t>
            </w:r>
            <w:r w:rsidRPr="00EF71E3">
              <w:rPr>
                <w:rStyle w:val="citation"/>
                <w:rFonts w:ascii="Arial" w:hAnsi="Arial" w:cs="Arial"/>
                <w:b/>
                <w:sz w:val="20"/>
                <w:szCs w:val="20"/>
                <w:shd w:val="clear" w:color="auto" w:fill="F9FAFF"/>
              </w:rPr>
              <w:t>kongres KOKOZA i 5. hrvatski kongres medicinskog prava s međunarodnim sudjelovanjem, Pravni Fakultet Sveučilišta u Splitu, Rovinj – Split, 2022. str. 115-131.</w:t>
            </w:r>
          </w:p>
          <w:p w:rsidR="00426D09" w:rsidRPr="00EF71E3" w:rsidRDefault="00426D09" w:rsidP="003C7DA6">
            <w:pPr>
              <w:rPr>
                <w:b/>
                <w:bCs/>
                <w:shd w:val="clear" w:color="auto" w:fill="FFFFFF"/>
                <w:lang w:eastAsia="en-GB"/>
              </w:rPr>
            </w:pPr>
          </w:p>
          <w:p w:rsidR="00426D09" w:rsidRPr="00EF71E3" w:rsidRDefault="00426D09" w:rsidP="003C7DA6">
            <w:r w:rsidRPr="00EF71E3">
              <w:rPr>
                <w:bCs/>
                <w:color w:val="000000"/>
                <w:shd w:val="clear" w:color="auto" w:fill="FFFFFF"/>
                <w:lang w:eastAsia="en-GB"/>
              </w:rPr>
              <w:t>Blanka Kačer, Sraz stigmatizacije liječničke profesije i zaštite prava pacijenata kroz prizmu građanskopravne odgovornosti,</w:t>
            </w:r>
            <w:r w:rsidRPr="00EF71E3">
              <w:rPr>
                <w:b/>
                <w:color w:val="000000"/>
                <w:shd w:val="clear" w:color="auto" w:fill="FFFFFF"/>
                <w:lang w:eastAsia="en-GB"/>
              </w:rPr>
              <w:t xml:space="preserve"> </w:t>
            </w:r>
            <w:r w:rsidRPr="00EF71E3">
              <w:rPr>
                <w:bCs/>
                <w:color w:val="00000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rPr>
          <w:trHeight w:val="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pPr>
              <w:rPr>
                <w:color w:val="000000"/>
              </w:rPr>
            </w:pPr>
            <w:r w:rsidRPr="00EF71E3">
              <w:rPr>
                <w:bCs/>
              </w:rPr>
              <w:t>Blanka Kačer,</w:t>
            </w:r>
            <w:r w:rsidRPr="00EF71E3">
              <w:t xml:space="preserve"> </w:t>
            </w:r>
            <w:r w:rsidRPr="00EF71E3">
              <w:rPr>
                <w:color w:val="000000"/>
                <w:shd w:val="clear" w:color="auto" w:fill="FFFFFF"/>
              </w:rPr>
              <w:t xml:space="preserve">Medicinsko-odštetni aspekt Opće uredbe Europskog parlamenta i Vijeća (GDPR), referat na „14. međunarodnom savjetovanju na Pravnom fakultetu Univerziteta u Kragujevcu, Suvremeni pravni promet i usluge“, održanom na Pravnom fakultetu u  Kragujevcu, 2018., </w:t>
            </w:r>
            <w:r w:rsidRPr="00EF71E3">
              <w:t>str. 627.-637.</w:t>
            </w:r>
            <w:r w:rsidRPr="00EF71E3">
              <w:rPr>
                <w:color w:val="000000"/>
                <w:shd w:val="clear" w:color="auto" w:fill="FFFFFF"/>
              </w:rPr>
              <w:t xml:space="preserve"> </w:t>
            </w:r>
          </w:p>
        </w:tc>
        <w:tc>
          <w:tcPr>
            <w:tcW w:w="1244" w:type="dxa"/>
            <w:gridSpan w:val="2"/>
            <w:tcBorders>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rPr>
          <w:trHeight w:val="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pPr>
              <w:rPr>
                <w:color w:val="000000"/>
              </w:rPr>
            </w:pPr>
            <w:r w:rsidRPr="00EF71E3">
              <w:t>Blanka Kačer, Prava pacijenata i transplantacija, Zbornik radova s međunarodnog simpozija „Medicinsko pravo u sustavu zdravstvene djelatnosti“ održanog na Plitvicama, Pravni fakultet Sveučilišta u Splitu, 2015., str. 135.-155.</w:t>
            </w:r>
          </w:p>
        </w:tc>
        <w:tc>
          <w:tcPr>
            <w:tcW w:w="1244" w:type="dxa"/>
            <w:gridSpan w:val="2"/>
            <w:tcBorders>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rPr>
          <w:trHeight w:val="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pPr>
              <w:rPr>
                <w:color w:val="000000"/>
              </w:rPr>
            </w:pPr>
            <w:r w:rsidRPr="00EF71E3">
              <w:t>Blanka Kačer, Pravni aspekt eutanazije, Pravni život</w:t>
            </w:r>
            <w:r w:rsidRPr="00EF71E3">
              <w:rPr>
                <w:i/>
              </w:rPr>
              <w:t xml:space="preserve">, </w:t>
            </w:r>
            <w:r w:rsidRPr="00EF71E3">
              <w:t>časopis za pravnu teoriju i praksu, Pravo i vrijeme, br. 9., Tom I, Beograd, 2015.., str. 361.- 376.</w:t>
            </w:r>
          </w:p>
        </w:tc>
        <w:tc>
          <w:tcPr>
            <w:tcW w:w="1244" w:type="dxa"/>
            <w:gridSpan w:val="2"/>
            <w:tcBorders>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pPr>
              <w:rPr>
                <w:color w:val="000000"/>
              </w:rPr>
            </w:pPr>
            <w:r w:rsidRPr="00EF71E3">
              <w:t>Blanka Kačer - Neven Penjak, Neke pravne dvojbe farmaceutskog prava (Posebno je li lijek stvar ili nije, kakva odštetna odgovornost dolazi u obzir i koja je uloga osiguranja od odgovornosti), Zbornik radova Pravnog fakulteta u Tuzli, Godina II, broj 1., Tuzla, 2016., str. 28.-49.</w:t>
            </w:r>
          </w:p>
        </w:tc>
        <w:tc>
          <w:tcPr>
            <w:tcW w:w="1244" w:type="dxa"/>
            <w:gridSpan w:val="2"/>
            <w:tcBorders>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426D09" w:rsidRPr="00EF71E3" w:rsidRDefault="00426D09" w:rsidP="00CF56EC">
            <w:pPr>
              <w:numPr>
                <w:ilvl w:val="0"/>
                <w:numId w:val="43"/>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426D09" w:rsidRPr="00EF71E3" w:rsidRDefault="00426D09" w:rsidP="003C7DA6">
            <w:r w:rsidRPr="00EF71E3">
              <w:rPr>
                <w:bCs/>
              </w:rPr>
              <w:t>Blanka Kačer - Hrvoje Kačer, Refund in Croatian Positive Medical Law,</w:t>
            </w:r>
            <w:r w:rsidRPr="00EF71E3">
              <w:rPr>
                <w:b/>
              </w:rPr>
              <w:t xml:space="preserve"> </w:t>
            </w:r>
            <w:r w:rsidRPr="00EF71E3">
              <w:t xml:space="preserve">Zbornik radova s 26. savjetovanja MEDICINA IN PRAVO, organizatori i </w:t>
            </w:r>
            <w:r w:rsidRPr="00EF71E3">
              <w:lastRenderedPageBreak/>
              <w:t xml:space="preserve">nakladnici Pravna fakulteta Univerze v Mariboru i Zdravniško društvo Maribor, 2017. god., str. 107. –117. </w:t>
            </w:r>
          </w:p>
        </w:tc>
        <w:tc>
          <w:tcPr>
            <w:tcW w:w="1244" w:type="dxa"/>
            <w:gridSpan w:val="2"/>
            <w:tcBorders>
              <w:left w:val="single" w:sz="8" w:space="0" w:color="auto"/>
              <w:right w:val="single" w:sz="8"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426D09" w:rsidRPr="00EF71E3" w:rsidRDefault="00426D09" w:rsidP="00A50C44">
            <w:pPr>
              <w:tabs>
                <w:tab w:val="left" w:pos="2820"/>
              </w:tabs>
              <w:spacing w:after="0"/>
              <w:jc w:val="center"/>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426D09" w:rsidRPr="00EF71E3" w:rsidTr="00D2569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26D09" w:rsidRPr="00EF71E3" w:rsidRDefault="00426D09" w:rsidP="00A50C44">
            <w:pPr>
              <w:tabs>
                <w:tab w:val="left" w:pos="567"/>
              </w:tabs>
              <w:spacing w:after="0"/>
              <w:rPr>
                <w:rFonts w:ascii="Arial" w:hAnsi="Arial" w:cs="Arial"/>
                <w:color w:val="000000"/>
                <w:sz w:val="20"/>
                <w:szCs w:val="20"/>
              </w:rPr>
            </w:pPr>
            <w:r w:rsidRPr="00EF71E3">
              <w:rPr>
                <w:rFonts w:ascii="Arial" w:hAnsi="Arial" w:cs="Arial"/>
                <w:color w:val="000000"/>
                <w:sz w:val="20"/>
                <w:szCs w:val="20"/>
              </w:rPr>
              <w:lastRenderedPageBreak/>
              <w:t xml:space="preserve">Dopunska literatura </w:t>
            </w:r>
          </w:p>
          <w:p w:rsidR="00426D09" w:rsidRPr="00EF71E3" w:rsidRDefault="00426D09" w:rsidP="00A50C44">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426D09" w:rsidRPr="00EF71E3" w:rsidRDefault="00426D09" w:rsidP="00A50C44">
            <w:pPr>
              <w:tabs>
                <w:tab w:val="left" w:pos="2820"/>
              </w:tabs>
              <w:spacing w:after="0"/>
              <w:jc w:val="both"/>
              <w:rPr>
                <w:rFonts w:ascii="Arial" w:hAnsi="Arial" w:cs="Arial"/>
                <w:sz w:val="20"/>
                <w:szCs w:val="20"/>
                <w:shd w:val="clear" w:color="auto" w:fill="FFFFFF"/>
              </w:rPr>
            </w:pPr>
            <w:r w:rsidRPr="00EF71E3">
              <w:rPr>
                <w:rFonts w:ascii="Arial" w:hAnsi="Arial" w:cs="Arial"/>
                <w:sz w:val="20"/>
                <w:szCs w:val="20"/>
              </w:rPr>
              <w:t xml:space="preserve">Blanka Kačer – Suzana Kraljić, Građanskopravni aspekti krionike i neuroprezervacije kao prava pacijenata, </w:t>
            </w:r>
            <w:r w:rsidRPr="00EF71E3">
              <w:rPr>
                <w:rFonts w:ascii="Arial" w:hAnsi="Arial" w:cs="Arial"/>
                <w:sz w:val="20"/>
                <w:szCs w:val="20"/>
                <w:shd w:val="clear" w:color="auto" w:fill="FFFFFF"/>
              </w:rPr>
              <w:t xml:space="preserve">rad u Zborniku radova s međunarodnog kongresa „1. Kongres KOKOZ-a i 3. hrvatski kongres medicinskog prava s međunarodnim sudjelovanjem“, održan 22.-24.03.2019., Pravni fakultet Sveučilišta u Splitu, Rabac, 2019., str. 87.- 109. </w:t>
            </w:r>
          </w:p>
          <w:p w:rsidR="00426D09" w:rsidRPr="00EF71E3" w:rsidRDefault="00426D09" w:rsidP="00A50C44">
            <w:pPr>
              <w:tabs>
                <w:tab w:val="left" w:pos="2820"/>
              </w:tabs>
              <w:spacing w:after="0"/>
              <w:jc w:val="both"/>
              <w:rPr>
                <w:rFonts w:ascii="Arial" w:hAnsi="Arial" w:cs="Arial"/>
                <w:sz w:val="20"/>
                <w:szCs w:val="20"/>
                <w:shd w:val="clear" w:color="auto" w:fill="FFFFFF"/>
              </w:rPr>
            </w:pPr>
          </w:p>
          <w:p w:rsidR="00426D09" w:rsidRPr="00EF71E3" w:rsidRDefault="00426D09" w:rsidP="00A50C44">
            <w:pPr>
              <w:tabs>
                <w:tab w:val="left" w:pos="2820"/>
              </w:tabs>
              <w:spacing w:after="0"/>
              <w:jc w:val="both"/>
              <w:rPr>
                <w:rFonts w:ascii="Arial" w:hAnsi="Arial" w:cs="Arial"/>
                <w:bCs/>
                <w:sz w:val="20"/>
                <w:szCs w:val="20"/>
              </w:rPr>
            </w:pPr>
            <w:r w:rsidRPr="00EF71E3">
              <w:rPr>
                <w:rFonts w:ascii="Arial" w:hAnsi="Arial" w:cs="Arial"/>
                <w:bCs/>
                <w:color w:val="000000"/>
                <w:sz w:val="20"/>
                <w:szCs w:val="20"/>
                <w:shd w:val="clear" w:color="auto" w:fill="FFFFFF"/>
                <w:lang w:eastAsia="en-GB"/>
              </w:rPr>
              <w:t xml:space="preserve">Blanka Kačer – Hrvoje Vojković, Pravno adekvatna uzročnost u slučajevima građanskopravne odgovornosti zbog povrede medicinskog standarda (uključujući informirani pristanak na temelju podataka dobivenih od robota), </w:t>
            </w:r>
            <w:r w:rsidRPr="00EF71E3">
              <w:rPr>
                <w:rFonts w:ascii="Arial" w:hAnsi="Arial" w:cs="Arial"/>
                <w:bCs/>
                <w:sz w:val="20"/>
                <w:szCs w:val="20"/>
              </w:rPr>
              <w:t>međunarodni znanstveni skup „Usluge i prava korisnika“, održan 26.06.2020., Pravni fakultet Univerziteta u Kragujevcu, Kragujevac, 2020., str. 633.- 663.</w:t>
            </w:r>
          </w:p>
          <w:p w:rsidR="00426D09" w:rsidRPr="00EF71E3" w:rsidRDefault="00426D09" w:rsidP="00A50C44">
            <w:pPr>
              <w:tabs>
                <w:tab w:val="left" w:pos="2820"/>
              </w:tabs>
              <w:spacing w:after="0"/>
              <w:jc w:val="both"/>
              <w:rPr>
                <w:rFonts w:ascii="Arial" w:hAnsi="Arial" w:cs="Arial"/>
                <w:bCs/>
                <w:sz w:val="20"/>
                <w:szCs w:val="20"/>
              </w:rPr>
            </w:pPr>
          </w:p>
          <w:p w:rsidR="00426D09" w:rsidRPr="00EF71E3" w:rsidRDefault="00426D09" w:rsidP="00A50C44">
            <w:pPr>
              <w:tabs>
                <w:tab w:val="left" w:pos="2820"/>
              </w:tabs>
              <w:spacing w:after="0"/>
              <w:rPr>
                <w:rFonts w:ascii="Arial" w:hAnsi="Arial" w:cs="Arial"/>
                <w:sz w:val="20"/>
                <w:szCs w:val="20"/>
              </w:rPr>
            </w:pPr>
            <w:r w:rsidRPr="00EF71E3">
              <w:rPr>
                <w:rFonts w:ascii="Arial" w:hAnsi="Arial" w:cs="Arial"/>
                <w:sz w:val="20"/>
                <w:szCs w:val="20"/>
              </w:rPr>
              <w:t>Petar Klarić, Odštetno pravo, Pravni fakultet Sveučilišta u Zagrebu, Zagreb, 2003.</w:t>
            </w:r>
          </w:p>
          <w:p w:rsidR="00426D09" w:rsidRPr="00EF71E3" w:rsidRDefault="00426D09" w:rsidP="00A50C44">
            <w:pPr>
              <w:tabs>
                <w:tab w:val="left" w:pos="2820"/>
              </w:tabs>
              <w:spacing w:after="0"/>
              <w:rPr>
                <w:rFonts w:ascii="Arial" w:hAnsi="Arial" w:cs="Arial"/>
                <w:sz w:val="20"/>
                <w:szCs w:val="20"/>
              </w:rPr>
            </w:pPr>
          </w:p>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sz w:val="20"/>
                <w:szCs w:val="20"/>
              </w:rPr>
              <w:t>Erwin Deutsch – Andreas Spickhoff, Medizinrecht, Springer, Berlin, 2008.</w:t>
            </w:r>
            <w:r w:rsidRPr="00EF71E3">
              <w:rPr>
                <w:rFonts w:ascii="Arial" w:hAnsi="Arial" w:cs="Arial"/>
                <w:color w:val="000000"/>
                <w:sz w:val="20"/>
                <w:szCs w:val="20"/>
              </w:rPr>
              <w:t xml:space="preserve"> </w:t>
            </w:r>
          </w:p>
          <w:p w:rsidR="00426D09" w:rsidRPr="00EF71E3" w:rsidRDefault="00426D09" w:rsidP="00A50C44">
            <w:pPr>
              <w:tabs>
                <w:tab w:val="left" w:pos="2820"/>
              </w:tabs>
              <w:spacing w:after="0"/>
              <w:rPr>
                <w:rFonts w:ascii="Arial" w:hAnsi="Arial" w:cs="Arial"/>
                <w:color w:val="000000"/>
                <w:sz w:val="20"/>
                <w:szCs w:val="20"/>
              </w:rPr>
            </w:pPr>
          </w:p>
          <w:p w:rsidR="00426D09" w:rsidRPr="00EF71E3" w:rsidRDefault="00426D09" w:rsidP="00A50C44">
            <w:pPr>
              <w:tabs>
                <w:tab w:val="left" w:pos="2820"/>
              </w:tabs>
              <w:spacing w:after="0"/>
              <w:rPr>
                <w:rFonts w:ascii="Arial" w:hAnsi="Arial" w:cs="Arial"/>
                <w:color w:val="000000"/>
                <w:sz w:val="20"/>
                <w:szCs w:val="20"/>
              </w:rPr>
            </w:pPr>
            <w:r w:rsidRPr="00EF71E3">
              <w:rPr>
                <w:rFonts w:ascii="Arial" w:hAnsi="Arial" w:cs="Arial"/>
                <w:color w:val="000000"/>
                <w:sz w:val="20"/>
                <w:szCs w:val="20"/>
              </w:rPr>
              <w:t>Svi radovi iz ovog područja medicinskog prava tiskani u zbornicima s međunarodnih medicinskih savjetovanja u organizaciji Pravnog fakulteta Sveučilišta u Splitu.</w:t>
            </w:r>
          </w:p>
          <w:p w:rsidR="00426D09" w:rsidRPr="00EF71E3" w:rsidRDefault="00426D09" w:rsidP="00A50C44">
            <w:pPr>
              <w:tabs>
                <w:tab w:val="left" w:pos="2820"/>
              </w:tabs>
              <w:spacing w:after="0"/>
              <w:jc w:val="both"/>
              <w:rPr>
                <w:rFonts w:ascii="Arial" w:hAnsi="Arial" w:cs="Arial"/>
                <w:sz w:val="20"/>
                <w:szCs w:val="20"/>
              </w:rPr>
            </w:pPr>
            <w:r w:rsidRPr="00EF71E3">
              <w:rPr>
                <w:rFonts w:ascii="Arial" w:hAnsi="Arial" w:cs="Arial"/>
                <w:color w:val="000000"/>
                <w:sz w:val="20"/>
                <w:szCs w:val="20"/>
              </w:rPr>
              <w:t>Svi komentari Zakona o obveznim odnosima.</w:t>
            </w:r>
          </w:p>
        </w:tc>
      </w:tr>
      <w:tr w:rsidR="00426D09" w:rsidRPr="00EF71E3" w:rsidTr="00D25690">
        <w:tc>
          <w:tcPr>
            <w:tcW w:w="1912" w:type="dxa"/>
            <w:gridSpan w:val="2"/>
            <w:tcBorders>
              <w:left w:val="single" w:sz="12" w:space="0" w:color="auto"/>
            </w:tcBorders>
            <w:shd w:val="clear" w:color="auto" w:fill="CCFFFF"/>
            <w:tcMar>
              <w:left w:w="57" w:type="dxa"/>
              <w:right w:w="57" w:type="dxa"/>
            </w:tcMar>
            <w:vAlign w:val="center"/>
          </w:tcPr>
          <w:p w:rsidR="00426D09" w:rsidRPr="00EF71E3" w:rsidRDefault="00426D09" w:rsidP="00A50C44">
            <w:pPr>
              <w:tabs>
                <w:tab w:val="left" w:pos="567"/>
              </w:tabs>
              <w:spacing w:after="0"/>
              <w:rPr>
                <w:rFonts w:ascii="Arial"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426D09" w:rsidRPr="00EF71E3" w:rsidRDefault="00426D09" w:rsidP="00A50C44">
            <w:pPr>
              <w:tabs>
                <w:tab w:val="left" w:pos="2820"/>
              </w:tabs>
              <w:spacing w:after="0"/>
              <w:jc w:val="both"/>
              <w:rPr>
                <w:rFonts w:ascii="Arial" w:hAnsi="Arial" w:cs="Arial"/>
                <w:sz w:val="20"/>
                <w:szCs w:val="20"/>
              </w:rPr>
            </w:pPr>
            <w:r w:rsidRPr="00EF71E3">
              <w:rPr>
                <w:rFonts w:ascii="Arial" w:hAnsi="Arial" w:cs="Arial"/>
                <w:sz w:val="20"/>
                <w:szCs w:val="20"/>
              </w:rPr>
              <w:t xml:space="preserve">Svi studenti imaju mogućnost permanentnog komuniciranja s nastavnikom putem e-maila, SMS-a i usmeno na konzultacijama, seminarima i predavanjima. </w:t>
            </w:r>
          </w:p>
          <w:p w:rsidR="00426D09" w:rsidRPr="00EF71E3" w:rsidRDefault="00426D09" w:rsidP="00A50C44">
            <w:pPr>
              <w:suppressAutoHyphens/>
              <w:snapToGrid w:val="0"/>
              <w:spacing w:after="0"/>
              <w:jc w:val="both"/>
              <w:rPr>
                <w:rFonts w:ascii="Arial" w:hAnsi="Arial" w:cs="Arial"/>
                <w:sz w:val="20"/>
                <w:szCs w:val="20"/>
              </w:rPr>
            </w:pPr>
            <w:r w:rsidRPr="00EF71E3">
              <w:rPr>
                <w:rFonts w:ascii="Arial" w:hAnsi="Arial" w:cs="Arial"/>
                <w:sz w:val="20"/>
                <w:szCs w:val="20"/>
              </w:rPr>
              <w:t>Mišljenje studenata o kvaliteti nastave putem anketa koje se provode tijekom i/ili nakon završetka nastave.</w:t>
            </w:r>
          </w:p>
          <w:p w:rsidR="00426D09" w:rsidRPr="00EF71E3" w:rsidRDefault="00426D09" w:rsidP="00A50C44">
            <w:pPr>
              <w:suppressAutoHyphens/>
              <w:spacing w:after="0"/>
              <w:jc w:val="both"/>
              <w:rPr>
                <w:rFonts w:ascii="Arial" w:hAnsi="Arial" w:cs="Arial"/>
                <w:sz w:val="20"/>
                <w:szCs w:val="20"/>
              </w:rPr>
            </w:pPr>
            <w:r w:rsidRPr="00EF71E3">
              <w:rPr>
                <w:rFonts w:ascii="Arial" w:hAnsi="Arial" w:cs="Arial"/>
                <w:sz w:val="20"/>
                <w:szCs w:val="20"/>
              </w:rPr>
              <w:t>Konzultacije sa studentima (sadašnjm i bivšim) koji su pohađali ovaj kolegij o korisnosti ovog kolegija u njihovom radu i mogućim poboljšicama.</w:t>
            </w:r>
          </w:p>
          <w:p w:rsidR="00426D09" w:rsidRPr="00EF71E3" w:rsidRDefault="00426D09" w:rsidP="00A50C44">
            <w:pPr>
              <w:suppressAutoHyphens/>
              <w:spacing w:after="0"/>
              <w:jc w:val="both"/>
              <w:rPr>
                <w:rFonts w:ascii="Arial" w:hAnsi="Arial" w:cs="Arial"/>
                <w:sz w:val="20"/>
                <w:szCs w:val="20"/>
              </w:rPr>
            </w:pPr>
            <w:r w:rsidRPr="00EF71E3">
              <w:rPr>
                <w:rFonts w:ascii="Arial" w:hAnsi="Arial" w:cs="Arial"/>
                <w:color w:val="000000"/>
                <w:sz w:val="20"/>
                <w:szCs w:val="20"/>
              </w:rPr>
              <w:t>Upitnici i ocjena od strane studenata, promatranje nastave i ocjena od strane Fakulteta.</w:t>
            </w:r>
          </w:p>
          <w:p w:rsidR="00426D09" w:rsidRPr="00EF71E3" w:rsidRDefault="00426D09" w:rsidP="00A50C44">
            <w:pPr>
              <w:tabs>
                <w:tab w:val="left" w:pos="2820"/>
              </w:tabs>
              <w:spacing w:after="0"/>
              <w:jc w:val="both"/>
              <w:rPr>
                <w:rFonts w:ascii="Arial" w:hAnsi="Arial" w:cs="Arial"/>
                <w:sz w:val="20"/>
                <w:szCs w:val="20"/>
              </w:rPr>
            </w:pPr>
          </w:p>
        </w:tc>
      </w:tr>
      <w:tr w:rsidR="00426D09" w:rsidRPr="00EF71E3" w:rsidTr="00D2569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26D09" w:rsidRPr="00EF71E3" w:rsidRDefault="00426D09" w:rsidP="00A50C44">
            <w:pPr>
              <w:tabs>
                <w:tab w:val="left" w:pos="567"/>
              </w:tabs>
              <w:spacing w:after="0"/>
              <w:rPr>
                <w:rFonts w:ascii="Arial"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426D09" w:rsidRPr="00EF71E3" w:rsidRDefault="00426D09" w:rsidP="00A50C44">
            <w:pPr>
              <w:tabs>
                <w:tab w:val="left" w:pos="2820"/>
              </w:tabs>
              <w:spacing w:after="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426D09" w:rsidRPr="00EF71E3" w:rsidRDefault="00426D09">
      <w:pPr>
        <w:rPr>
          <w:rFonts w:ascii="Arial" w:hAnsi="Arial" w:cs="Arial"/>
        </w:rPr>
      </w:pPr>
    </w:p>
    <w:p w:rsidR="00426D09" w:rsidRPr="00EF71E3" w:rsidRDefault="00426D09">
      <w:pPr>
        <w:rPr>
          <w:rFonts w:ascii="Arial" w:hAnsi="Arial" w:cs="Arial"/>
        </w:rPr>
      </w:pPr>
    </w:p>
    <w:p w:rsidR="00D25690" w:rsidRPr="00EF71E3" w:rsidRDefault="00D25690">
      <w:pPr>
        <w:rPr>
          <w:rFonts w:ascii="Arial" w:hAnsi="Arial" w:cs="Arial"/>
        </w:rPr>
      </w:pPr>
    </w:p>
    <w:p w:rsidR="00D25690" w:rsidRPr="00EF71E3" w:rsidRDefault="00D25690">
      <w:pPr>
        <w:rPr>
          <w:rFonts w:ascii="Arial" w:hAnsi="Arial" w:cs="Arial"/>
        </w:rPr>
      </w:pPr>
    </w:p>
    <w:p w:rsidR="00D25690" w:rsidRPr="00EF71E3" w:rsidRDefault="00D25690">
      <w:pPr>
        <w:rPr>
          <w:rFonts w:ascii="Arial" w:hAnsi="Arial" w:cs="Arial"/>
        </w:rPr>
      </w:pPr>
    </w:p>
    <w:p w:rsidR="00D25690" w:rsidRPr="00EF71E3" w:rsidRDefault="00D25690">
      <w:pPr>
        <w:rPr>
          <w:rFonts w:ascii="Arial" w:hAnsi="Arial" w:cs="Arial"/>
        </w:rPr>
      </w:pPr>
    </w:p>
    <w:p w:rsidR="00426D09" w:rsidRPr="00EF71E3" w:rsidRDefault="00426D09">
      <w:pPr>
        <w:rPr>
          <w:rFonts w:ascii="Arial" w:hAnsi="Arial" w:cs="Arial"/>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286BE7" w:rsidRPr="00EF71E3" w:rsidTr="002E3B28">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286BE7" w:rsidRPr="00EF71E3" w:rsidRDefault="00286BE7" w:rsidP="002E3B28">
            <w:pPr>
              <w:spacing w:after="0"/>
              <w:ind w:left="397" w:hanging="397"/>
              <w:rPr>
                <w:rFonts w:ascii="Arial" w:eastAsia="Calibri" w:hAnsi="Arial" w:cs="Arial"/>
                <w:b/>
                <w:sz w:val="20"/>
                <w:szCs w:val="20"/>
              </w:rPr>
            </w:pPr>
            <w:r w:rsidRPr="00EF71E3">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286BE7" w:rsidRPr="00EF71E3" w:rsidRDefault="00286BE7" w:rsidP="002E3B28">
            <w:pPr>
              <w:spacing w:after="0"/>
              <w:ind w:left="397" w:hanging="397"/>
              <w:rPr>
                <w:rFonts w:ascii="Arial" w:eastAsia="Calibri" w:hAnsi="Arial" w:cs="Arial"/>
                <w:b/>
                <w:sz w:val="20"/>
                <w:szCs w:val="20"/>
              </w:rPr>
            </w:pPr>
            <w:r w:rsidRPr="00EF71E3">
              <w:rPr>
                <w:rFonts w:ascii="Arial" w:eastAsia="Calibri" w:hAnsi="Arial" w:cs="Arial"/>
                <w:b/>
                <w:sz w:val="20"/>
                <w:szCs w:val="20"/>
              </w:rPr>
              <w:t>ZEMLJIŠNOKNJIŽNO PRAVO</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Style w:val="Naglaeno"/>
                <w:rFonts w:ascii="Arial" w:eastAsia="Calibri" w:hAnsi="Arial" w:cs="Arial"/>
                <w:b w:val="0"/>
                <w:sz w:val="20"/>
                <w:szCs w:val="20"/>
              </w:rPr>
            </w:pPr>
            <w:r w:rsidRPr="00EF71E3">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Theme="minorEastAsia" w:hAnsi="Arial" w:cs="Arial"/>
                <w:b/>
                <w:sz w:val="20"/>
                <w:szCs w:val="20"/>
              </w:rPr>
            </w:pPr>
            <w:r w:rsidRPr="00EF71E3">
              <w:rPr>
                <w:rFonts w:ascii="Arial" w:hAnsi="Arial" w:cs="Arial"/>
                <w:b/>
                <w:sz w:val="20"/>
                <w:szCs w:val="20"/>
              </w:rPr>
              <w:t>PR5ZKP</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V.</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hAnsi="Arial" w:cs="Arial"/>
                <w:sz w:val="20"/>
                <w:szCs w:val="20"/>
              </w:rPr>
            </w:pPr>
            <w:r w:rsidRPr="00EF71E3">
              <w:rPr>
                <w:rFonts w:ascii="Arial" w:hAnsi="Arial" w:cs="Arial"/>
                <w:sz w:val="20"/>
                <w:szCs w:val="20"/>
              </w:rPr>
              <w:t>Prof.dr.sc. Jozo Čizmić</w:t>
            </w:r>
          </w:p>
          <w:p w:rsidR="00400B83" w:rsidRPr="00EF71E3" w:rsidRDefault="00400B83" w:rsidP="002E3B28">
            <w:pPr>
              <w:spacing w:after="0"/>
              <w:rPr>
                <w:rFonts w:ascii="Arial" w:eastAsia="Calibri" w:hAnsi="Arial" w:cs="Arial"/>
                <w:sz w:val="20"/>
                <w:szCs w:val="20"/>
              </w:rPr>
            </w:pPr>
            <w:r w:rsidRPr="00EF71E3">
              <w:rPr>
                <w:rFonts w:ascii="Arial" w:hAnsi="Arial" w:cs="Arial"/>
                <w:sz w:val="20"/>
                <w:szCs w:val="20"/>
              </w:rPr>
              <w:t>Izv. prof. dr. sc. Dinka Šago</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6</w:t>
            </w:r>
          </w:p>
        </w:tc>
      </w:tr>
      <w:tr w:rsidR="00286BE7" w:rsidRPr="00EF71E3" w:rsidTr="002E3B28">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286BE7" w:rsidRPr="00EF71E3" w:rsidRDefault="00286BE7" w:rsidP="002E3B28">
            <w:pPr>
              <w:spacing w:after="0"/>
              <w:rPr>
                <w:rFonts w:ascii="Arial" w:eastAsia="Calibri"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jc w:val="center"/>
              <w:rPr>
                <w:rFonts w:ascii="Arial" w:eastAsia="Calibri" w:hAnsi="Arial" w:cs="Arial"/>
                <w:sz w:val="20"/>
                <w:szCs w:val="20"/>
              </w:rPr>
            </w:pPr>
            <w:r w:rsidRPr="00EF71E3">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eastAsia="Calibri" w:hAnsi="Arial" w:cs="Arial"/>
                <w:sz w:val="20"/>
                <w:szCs w:val="20"/>
              </w:rPr>
            </w:pPr>
            <w:r w:rsidRPr="00EF71E3">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eastAsia="Calibri" w:hAnsi="Arial" w:cs="Arial"/>
                <w:sz w:val="20"/>
                <w:szCs w:val="20"/>
              </w:rPr>
            </w:pPr>
            <w:r w:rsidRPr="00EF71E3">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jc w:val="center"/>
              <w:rPr>
                <w:rFonts w:ascii="Arial" w:eastAsia="Calibri" w:hAnsi="Arial" w:cs="Arial"/>
                <w:sz w:val="20"/>
                <w:szCs w:val="20"/>
              </w:rPr>
            </w:pPr>
            <w:r w:rsidRPr="00EF71E3">
              <w:rPr>
                <w:rFonts w:ascii="Arial" w:hAnsi="Arial" w:cs="Arial"/>
                <w:sz w:val="20"/>
                <w:szCs w:val="20"/>
              </w:rPr>
              <w:t>T</w:t>
            </w:r>
          </w:p>
        </w:tc>
      </w:tr>
      <w:tr w:rsidR="00286BE7" w:rsidRPr="00EF71E3" w:rsidTr="002E3B28">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286BE7" w:rsidRPr="00EF71E3" w:rsidRDefault="00286BE7" w:rsidP="002E3B28">
            <w:pPr>
              <w:spacing w:after="0"/>
              <w:rPr>
                <w:rFonts w:ascii="Arial" w:eastAsia="Calibri"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eastAsia="Calibri"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eastAsia="Calibri"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eastAsia="Calibri" w:hAnsi="Arial" w:cs="Arial"/>
                <w:sz w:val="20"/>
                <w:szCs w:val="20"/>
              </w:rPr>
              <w:t>60</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286BE7" w:rsidRPr="00EF71E3" w:rsidRDefault="00286BE7" w:rsidP="002E3B28">
            <w:pPr>
              <w:spacing w:after="0"/>
              <w:rPr>
                <w:rFonts w:ascii="Arial" w:eastAsia="Calibri" w:hAnsi="Arial" w:cs="Arial"/>
                <w:sz w:val="20"/>
                <w:szCs w:val="20"/>
              </w:rPr>
            </w:pPr>
            <w:r w:rsidRPr="00EF71E3">
              <w:rPr>
                <w:rFonts w:ascii="Arial" w:eastAsia="Calibri" w:hAnsi="Arial" w:cs="Arial"/>
                <w:sz w:val="20"/>
                <w:szCs w:val="20"/>
              </w:rPr>
              <w:t>15</w:t>
            </w:r>
          </w:p>
        </w:tc>
        <w:tc>
          <w:tcPr>
            <w:tcW w:w="712"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eastAsia="Calibri"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286BE7" w:rsidRPr="00EF71E3" w:rsidRDefault="00286BE7" w:rsidP="002E3B28">
            <w:pPr>
              <w:spacing w:after="0"/>
              <w:rPr>
                <w:rFonts w:ascii="Arial" w:eastAsia="Calibri" w:hAnsi="Arial" w:cs="Arial"/>
                <w:sz w:val="20"/>
                <w:szCs w:val="20"/>
              </w:rPr>
            </w:pP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lastRenderedPageBreak/>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Calibri" w:hAnsi="Arial" w:cs="Arial"/>
                <w:sz w:val="20"/>
                <w:szCs w:val="20"/>
              </w:rPr>
            </w:pPr>
            <w:r w:rsidRPr="00EF71E3">
              <w:rPr>
                <w:rFonts w:ascii="Arial" w:hAnsi="Arial" w:cs="Arial"/>
                <w:sz w:val="20"/>
                <w:szCs w:val="20"/>
              </w:rPr>
              <w:t>/</w:t>
            </w:r>
          </w:p>
        </w:tc>
      </w:tr>
      <w:tr w:rsidR="00286BE7" w:rsidRPr="00EF71E3" w:rsidTr="002E3B28">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eastAsia="Calibri" w:hAnsi="Arial" w:cs="Arial"/>
                <w:b/>
                <w:sz w:val="20"/>
                <w:szCs w:val="20"/>
              </w:rPr>
            </w:pPr>
            <w:r w:rsidRPr="00EF71E3">
              <w:rPr>
                <w:rFonts w:ascii="Arial" w:hAnsi="Arial" w:cs="Arial"/>
                <w:b/>
                <w:sz w:val="20"/>
                <w:szCs w:val="20"/>
              </w:rPr>
              <w:t>OPIS PREDMETA</w:t>
            </w:r>
          </w:p>
        </w:tc>
      </w:tr>
      <w:tr w:rsidR="00286BE7" w:rsidRPr="00EF71E3" w:rsidTr="002E3B28">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eastAsia="Calibri" w:hAnsi="Arial" w:cs="Arial"/>
                <w:sz w:val="20"/>
                <w:szCs w:val="20"/>
              </w:rPr>
            </w:pPr>
            <w:r w:rsidRPr="00EF71E3">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both"/>
              <w:rPr>
                <w:rFonts w:ascii="Arial" w:eastAsia="Calibri" w:hAnsi="Arial" w:cs="Arial"/>
                <w:sz w:val="20"/>
                <w:szCs w:val="20"/>
              </w:rPr>
            </w:pPr>
            <w:r w:rsidRPr="00EF71E3">
              <w:rPr>
                <w:rFonts w:ascii="Arial" w:hAnsi="Arial" w:cs="Arial"/>
                <w:sz w:val="20"/>
                <w:szCs w:val="20"/>
              </w:rPr>
              <w:t>Teorijska i praktična znanja o predmetu upisa i postupku upisa u zemljišne knjige.</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eastAsia="Calibri" w:hAnsi="Arial" w:cs="Arial"/>
                <w:color w:val="000000"/>
                <w:sz w:val="20"/>
                <w:szCs w:val="20"/>
              </w:rPr>
            </w:pPr>
            <w:r w:rsidRPr="00EF71E3">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eastAsia="Calibri" w:hAnsi="Arial" w:cs="Arial"/>
                <w:sz w:val="20"/>
                <w:szCs w:val="20"/>
              </w:rPr>
            </w:pPr>
            <w:r w:rsidRPr="00EF71E3">
              <w:rPr>
                <w:rFonts w:ascii="Arial" w:hAnsi="Arial" w:cs="Arial"/>
                <w:sz w:val="20"/>
                <w:szCs w:val="20"/>
              </w:rPr>
              <w:t>Za upis predmeta potrebno je ispuniti opće uvjete za upis na studij.</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eastAsia="Calibri" w:hAnsi="Arial" w:cs="Arial"/>
                <w:color w:val="000000"/>
                <w:sz w:val="20"/>
                <w:szCs w:val="20"/>
              </w:rPr>
            </w:pPr>
            <w:r w:rsidRPr="00EF71E3">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286BE7" w:rsidP="002E3B28">
            <w:pPr>
              <w:tabs>
                <w:tab w:val="left" w:pos="2820"/>
              </w:tabs>
              <w:spacing w:after="0"/>
              <w:jc w:val="both"/>
              <w:rPr>
                <w:rFonts w:ascii="Arial" w:eastAsiaTheme="minorEastAsia" w:hAnsi="Arial" w:cs="Arial"/>
                <w:sz w:val="20"/>
                <w:szCs w:val="20"/>
              </w:rPr>
            </w:pPr>
            <w:r w:rsidRPr="00EF71E3">
              <w:rPr>
                <w:rFonts w:ascii="Arial" w:eastAsiaTheme="minorEastAsia" w:hAnsi="Arial" w:cs="Arial"/>
                <w:sz w:val="20"/>
                <w:szCs w:val="20"/>
              </w:rPr>
              <w:t>a) Objasniti pojam zemljišnih knjiga i katastra, načela zemljišnoknjižnog prava, ulogu zemljišnih knjiga u sustavu i zaštite stvarnih prava, osobito ulogu prvenstvenog reda i zaštite povjerenja u pravnom prometu nekretninama te povezati u cjelinu materijalnopravne odredbe zemljišnoknjižnog prava s onima procesnopravne naravi.</w:t>
            </w:r>
          </w:p>
          <w:p w:rsidR="00286BE7" w:rsidRPr="00EF71E3" w:rsidRDefault="00286BE7" w:rsidP="002E3B28">
            <w:pPr>
              <w:tabs>
                <w:tab w:val="left" w:pos="2820"/>
              </w:tabs>
              <w:spacing w:after="0"/>
              <w:jc w:val="both"/>
              <w:rPr>
                <w:rFonts w:ascii="Arial" w:eastAsiaTheme="minorEastAsia" w:hAnsi="Arial" w:cs="Arial"/>
                <w:sz w:val="20"/>
                <w:szCs w:val="20"/>
              </w:rPr>
            </w:pPr>
            <w:r w:rsidRPr="00EF71E3">
              <w:rPr>
                <w:rFonts w:ascii="Arial" w:eastAsiaTheme="minorEastAsia" w:hAnsi="Arial" w:cs="Arial"/>
                <w:sz w:val="20"/>
                <w:szCs w:val="20"/>
              </w:rPr>
              <w:t>b) Kritički razmotriti mogućnosti zaštite knjižnih prava kao i mehanizme zaštite potencijalnih stjecatelja knjižnih prava.</w:t>
            </w:r>
          </w:p>
          <w:p w:rsidR="00286BE7" w:rsidRPr="00EF71E3" w:rsidRDefault="00286BE7" w:rsidP="002E3B28">
            <w:pPr>
              <w:tabs>
                <w:tab w:val="left" w:pos="2820"/>
              </w:tabs>
              <w:spacing w:after="0"/>
              <w:jc w:val="both"/>
              <w:rPr>
                <w:rFonts w:ascii="Arial" w:eastAsiaTheme="minorEastAsia" w:hAnsi="Arial" w:cs="Arial"/>
                <w:sz w:val="20"/>
                <w:szCs w:val="20"/>
              </w:rPr>
            </w:pPr>
            <w:r w:rsidRPr="00EF71E3">
              <w:rPr>
                <w:rFonts w:ascii="Arial" w:eastAsiaTheme="minorEastAsia" w:hAnsi="Arial" w:cs="Arial"/>
                <w:sz w:val="20"/>
                <w:szCs w:val="20"/>
              </w:rPr>
              <w:t>c) Analizirati prednosti svakog pojedinog zemljišnoknjižnog upisa s obzirom na konkretnu situaciju te konkretne slučajeve pokretanja redovitih i posebnih zemljišnoknjižnih postupaka.</w:t>
            </w:r>
          </w:p>
          <w:p w:rsidR="00286BE7" w:rsidRPr="00EF71E3" w:rsidRDefault="00286BE7" w:rsidP="002E3B28">
            <w:pPr>
              <w:tabs>
                <w:tab w:val="left" w:pos="2820"/>
              </w:tabs>
              <w:spacing w:after="0"/>
              <w:jc w:val="both"/>
              <w:rPr>
                <w:rFonts w:ascii="Arial" w:eastAsiaTheme="minorEastAsia" w:hAnsi="Arial" w:cs="Arial"/>
                <w:sz w:val="20"/>
                <w:szCs w:val="20"/>
              </w:rPr>
            </w:pPr>
            <w:r w:rsidRPr="00EF71E3">
              <w:rPr>
                <w:rFonts w:ascii="Arial" w:eastAsiaTheme="minorEastAsia" w:hAnsi="Arial" w:cs="Arial"/>
                <w:sz w:val="20"/>
                <w:szCs w:val="20"/>
              </w:rPr>
              <w:t>d) Preispitati rizike u pravnom prometu nekretnina putem sinteze istraženog zemljišnoknjižnog stanja nekretnina i pravnih pravila zemljišnoknjižnog prava.</w:t>
            </w:r>
          </w:p>
          <w:p w:rsidR="00286BE7" w:rsidRPr="00EF71E3" w:rsidRDefault="00286BE7" w:rsidP="002E3B28">
            <w:pPr>
              <w:tabs>
                <w:tab w:val="left" w:pos="2820"/>
              </w:tabs>
              <w:spacing w:after="0"/>
              <w:jc w:val="both"/>
              <w:rPr>
                <w:rFonts w:ascii="Arial" w:eastAsiaTheme="minorEastAsia" w:hAnsi="Arial" w:cs="Arial"/>
                <w:sz w:val="20"/>
                <w:szCs w:val="20"/>
              </w:rPr>
            </w:pPr>
            <w:r w:rsidRPr="00EF71E3">
              <w:rPr>
                <w:rFonts w:ascii="Arial" w:eastAsiaTheme="minorEastAsia" w:hAnsi="Arial" w:cs="Arial"/>
                <w:sz w:val="20"/>
                <w:szCs w:val="20"/>
              </w:rPr>
              <w:t>e) Izraditi nacrt prijedloga za upis uz preporuku optimalne vrste upisa s obzirom na konkretnu mogućnost ispunjenja pretpostavaka upisa uz procjenu postojećeg zemljišnoknjižnog stanja.</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eastAsia="Calibri" w:hAnsi="Arial" w:cs="Arial"/>
                <w:color w:val="000000"/>
                <w:sz w:val="20"/>
                <w:szCs w:val="20"/>
              </w:rPr>
            </w:pPr>
            <w:r w:rsidRPr="00EF71E3">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w:t>
            </w:r>
            <w:r w:rsidRPr="00EF71E3">
              <w:rPr>
                <w:rFonts w:ascii="Arial" w:eastAsia="Calibri" w:hAnsi="Arial" w:cs="Arial"/>
                <w:sz w:val="20"/>
                <w:szCs w:val="20"/>
              </w:rPr>
              <w:tab/>
              <w:t>Pojam i obilježja zemljišnih knjiga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Povijesni razvitak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Pravni izvori zemljišnoknjižnog prava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Načela zemljišnoknjižnog prava</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2.</w:t>
            </w:r>
            <w:r w:rsidRPr="00EF71E3">
              <w:rPr>
                <w:rFonts w:ascii="Arial" w:eastAsia="Calibri" w:hAnsi="Arial" w:cs="Arial"/>
                <w:sz w:val="20"/>
                <w:szCs w:val="20"/>
              </w:rPr>
              <w:tab/>
              <w:t>Načelo upisa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knjižnog prednika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javnosti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povjerenja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privole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3.</w:t>
            </w:r>
            <w:r w:rsidRPr="00EF71E3">
              <w:rPr>
                <w:rFonts w:ascii="Arial" w:eastAsia="Calibri" w:hAnsi="Arial" w:cs="Arial"/>
                <w:sz w:val="20"/>
                <w:szCs w:val="20"/>
              </w:rPr>
              <w:tab/>
              <w:t>Načelo zakonitosti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prvenstva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potpunosti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određenosti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Načelo preglednosti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4.</w:t>
            </w:r>
            <w:r w:rsidRPr="00EF71E3">
              <w:rPr>
                <w:rFonts w:ascii="Arial" w:eastAsia="Calibri" w:hAnsi="Arial" w:cs="Arial"/>
                <w:sz w:val="20"/>
                <w:szCs w:val="20"/>
              </w:rPr>
              <w:tab/>
              <w:t>Sastav zemljišnih knjiga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Glavna knjiga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Zbirka isprava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Zbirka zemljišnoknjižnih rješenja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Zbirka katastarskih planova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Pomoćni popisi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5.</w:t>
            </w:r>
            <w:r w:rsidRPr="00EF71E3">
              <w:rPr>
                <w:rFonts w:ascii="Arial" w:eastAsia="Calibri" w:hAnsi="Arial" w:cs="Arial"/>
                <w:sz w:val="20"/>
                <w:szCs w:val="20"/>
              </w:rPr>
              <w:tab/>
              <w:t>Knjiga položenih ugovora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Zemljišna knjiga vođena elektroničkom obradom podataka</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6.</w:t>
            </w:r>
            <w:r w:rsidRPr="00EF71E3">
              <w:rPr>
                <w:rFonts w:ascii="Arial" w:eastAsia="Calibri" w:hAnsi="Arial" w:cs="Arial"/>
                <w:sz w:val="20"/>
                <w:szCs w:val="20"/>
              </w:rPr>
              <w:tab/>
              <w:t>Upisi u zemljišne knjige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Uknjižba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Predbilježba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Zabilježba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7.</w:t>
            </w:r>
            <w:r w:rsidRPr="00EF71E3">
              <w:rPr>
                <w:rFonts w:ascii="Arial" w:eastAsia="Calibri" w:hAnsi="Arial" w:cs="Arial"/>
                <w:sz w:val="20"/>
                <w:szCs w:val="20"/>
              </w:rPr>
              <w:tab/>
              <w:t>Prava na nekretninama (vlasništvo, služnosti i stvarni tereti)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Pravo građenja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Založno pravo (hipoteka)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Pravo nazadkupa, prvokupa, najma i zakupa, pravo koncesije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Osobni odnosi i pravne činjenice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8.</w:t>
            </w:r>
            <w:r w:rsidRPr="00EF71E3">
              <w:rPr>
                <w:rFonts w:ascii="Arial" w:eastAsia="Calibri" w:hAnsi="Arial" w:cs="Arial"/>
                <w:sz w:val="20"/>
                <w:szCs w:val="20"/>
              </w:rPr>
              <w:tab/>
              <w:t>Nadležnost i stranke u zemljišnoknjižnom postupku (4p + 1 s)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lastRenderedPageBreak/>
              <w:t>9.</w:t>
            </w:r>
            <w:r w:rsidRPr="00EF71E3">
              <w:rPr>
                <w:rFonts w:ascii="Arial" w:eastAsia="Calibri" w:hAnsi="Arial" w:cs="Arial"/>
                <w:sz w:val="20"/>
                <w:szCs w:val="20"/>
              </w:rPr>
              <w:tab/>
              <w:t>Prijedlog za upis i prilozi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Postupanje s prijedlogom za upis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Odlučivanje o prijedlogu za upis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10.</w:t>
            </w:r>
            <w:r w:rsidRPr="00EF71E3">
              <w:rPr>
                <w:rFonts w:ascii="Arial" w:eastAsia="Calibri" w:hAnsi="Arial" w:cs="Arial"/>
                <w:sz w:val="20"/>
                <w:szCs w:val="20"/>
              </w:rPr>
              <w:tab/>
              <w:t>Provedba upisa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Ispravljanje pogrešaka u upisu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Dostavljanje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Rokovi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11.</w:t>
            </w:r>
            <w:r w:rsidRPr="00EF71E3">
              <w:rPr>
                <w:rFonts w:ascii="Arial" w:eastAsia="Calibri" w:hAnsi="Arial" w:cs="Arial"/>
                <w:sz w:val="20"/>
                <w:szCs w:val="20"/>
              </w:rPr>
              <w:tab/>
              <w:t>Pravni lijekovi u zemljišnoknjižnom postupku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Brisovna tužba – zaštita knjižnih prava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12.</w:t>
            </w:r>
            <w:r w:rsidRPr="00EF71E3">
              <w:rPr>
                <w:rFonts w:ascii="Arial" w:eastAsia="Calibri" w:hAnsi="Arial" w:cs="Arial"/>
                <w:sz w:val="20"/>
                <w:szCs w:val="20"/>
              </w:rPr>
              <w:tab/>
              <w:t>Posebni zemljišnoknjižni postupci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13.</w:t>
            </w:r>
            <w:r w:rsidRPr="00EF71E3">
              <w:rPr>
                <w:rFonts w:ascii="Arial" w:eastAsia="Calibri" w:hAnsi="Arial" w:cs="Arial"/>
                <w:sz w:val="20"/>
                <w:szCs w:val="20"/>
              </w:rPr>
              <w:tab/>
              <w:t>Održavanje suglasnosti zemljišne knjige i katastra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Otpisivanje i pripisivanje</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14.</w:t>
            </w:r>
            <w:r w:rsidRPr="00EF71E3">
              <w:rPr>
                <w:rFonts w:ascii="Arial" w:eastAsia="Calibri" w:hAnsi="Arial" w:cs="Arial"/>
                <w:sz w:val="20"/>
                <w:szCs w:val="20"/>
              </w:rPr>
              <w:tab/>
              <w:t>Upis zajedničke hipoteke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Amortizacija i brisanje starih hipotekarnih tražbina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Osnivanje zemljišne knjige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Dopuna i obnova zemljišne knjige</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15.</w:t>
            </w:r>
            <w:r w:rsidRPr="00EF71E3">
              <w:rPr>
                <w:rFonts w:ascii="Arial" w:eastAsia="Calibri" w:hAnsi="Arial" w:cs="Arial"/>
                <w:sz w:val="20"/>
                <w:szCs w:val="20"/>
              </w:rPr>
              <w:tab/>
              <w:t>Pojedinačni ispravni postupak (4p + 1 s)</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 xml:space="preserve">Preoblikovanje zemljišne knjige </w:t>
            </w:r>
          </w:p>
          <w:p w:rsidR="00286BE7" w:rsidRPr="00EF71E3" w:rsidRDefault="00411B4B" w:rsidP="002E3B28">
            <w:pPr>
              <w:spacing w:after="0"/>
              <w:jc w:val="both"/>
              <w:rPr>
                <w:rFonts w:ascii="Arial" w:eastAsia="Calibri" w:hAnsi="Arial" w:cs="Arial"/>
                <w:sz w:val="20"/>
                <w:szCs w:val="20"/>
              </w:rPr>
            </w:pPr>
            <w:r w:rsidRPr="00EF71E3">
              <w:rPr>
                <w:rFonts w:ascii="Arial" w:eastAsia="Calibri" w:hAnsi="Arial" w:cs="Arial"/>
                <w:sz w:val="20"/>
                <w:szCs w:val="20"/>
              </w:rPr>
              <w:t>Polaganje isprava u sud</w:t>
            </w:r>
          </w:p>
        </w:tc>
      </w:tr>
      <w:tr w:rsidR="00286BE7" w:rsidRPr="00EF71E3" w:rsidTr="002E3B28">
        <w:trPr>
          <w:trHeight w:val="34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2820"/>
              </w:tabs>
              <w:spacing w:after="0"/>
              <w:rPr>
                <w:rFonts w:ascii="Arial" w:eastAsia="Calibri" w:hAnsi="Arial" w:cs="Arial"/>
                <w:color w:val="000000"/>
                <w:sz w:val="20"/>
                <w:szCs w:val="20"/>
              </w:rPr>
            </w:pPr>
            <w:r w:rsidRPr="00EF71E3">
              <w:rPr>
                <w:rFonts w:ascii="Arial" w:hAnsi="Arial" w:cs="Arial"/>
                <w:color w:val="000000"/>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predavanja</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seminari i radionice  </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vježbe  </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w:t>
            </w:r>
            <w:r w:rsidRPr="00EF71E3">
              <w:rPr>
                <w:rFonts w:ascii="Arial" w:hAnsi="Arial" w:cs="Arial"/>
                <w:b w:val="0"/>
                <w:i/>
                <w:sz w:val="20"/>
                <w:szCs w:val="20"/>
                <w:lang w:val="hr-HR" w:eastAsia="en-US"/>
              </w:rPr>
              <w:t>on line</w:t>
            </w:r>
            <w:r w:rsidRPr="00EF71E3">
              <w:rPr>
                <w:rFonts w:ascii="Arial" w:hAnsi="Arial" w:cs="Arial"/>
                <w:b w:val="0"/>
                <w:sz w:val="20"/>
                <w:szCs w:val="20"/>
                <w:lang w:val="hr-HR" w:eastAsia="en-US"/>
              </w:rPr>
              <w:t xml:space="preserve"> u cijelosti</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mješovito e-učenje</w:t>
            </w:r>
          </w:p>
          <w:p w:rsidR="00286BE7" w:rsidRPr="00EF71E3" w:rsidRDefault="00286BE7" w:rsidP="002E3B28">
            <w:pPr>
              <w:tabs>
                <w:tab w:val="left" w:pos="2820"/>
              </w:tabs>
              <w:spacing w:after="0"/>
              <w:rPr>
                <w:rFonts w:ascii="Arial" w:eastAsia="Calibri" w:hAnsi="Arial" w:cs="Arial"/>
                <w:sz w:val="20"/>
                <w:szCs w:val="20"/>
              </w:rPr>
            </w:pPr>
            <w:r w:rsidRPr="00EF71E3">
              <w:rPr>
                <w:rFonts w:ascii="Segoe UI Symbol" w:eastAsia="MS Gothic" w:hAnsi="Segoe UI Symbol" w:cs="Segoe UI Symbol"/>
                <w:sz w:val="20"/>
                <w:szCs w:val="20"/>
                <w:lang w:val="en-US"/>
              </w:rPr>
              <w:t>☐</w:t>
            </w:r>
            <w:r w:rsidRPr="00EF71E3">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samostalni  zadaci  </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multimedija </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laboratorij</w:t>
            </w:r>
          </w:p>
          <w:p w:rsidR="00286BE7" w:rsidRPr="00EF71E3" w:rsidRDefault="00286BE7" w:rsidP="002E3B28">
            <w:pPr>
              <w:pStyle w:val="FieldText"/>
              <w:spacing w:line="276" w:lineRule="auto"/>
              <w:rPr>
                <w:rFonts w:ascii="Arial" w:hAnsi="Arial" w:cs="Arial"/>
                <w:b w:val="0"/>
                <w:sz w:val="20"/>
                <w:szCs w:val="20"/>
                <w:lang w:val="hr-HR" w:eastAsia="en-US"/>
              </w:rPr>
            </w:pPr>
            <w:r w:rsidRPr="00EF71E3">
              <w:rPr>
                <w:rFonts w:ascii="Segoe UI Symbol" w:eastAsia="MS Gothic" w:hAnsi="Segoe UI Symbol" w:cs="Segoe UI Symbol"/>
                <w:b w:val="0"/>
                <w:sz w:val="20"/>
                <w:szCs w:val="20"/>
                <w:lang w:val="hr-HR" w:eastAsia="en-US"/>
              </w:rPr>
              <w:t>☐</w:t>
            </w:r>
            <w:r w:rsidRPr="00EF71E3">
              <w:rPr>
                <w:rFonts w:ascii="Arial" w:hAnsi="Arial" w:cs="Arial"/>
                <w:b w:val="0"/>
                <w:sz w:val="20"/>
                <w:szCs w:val="20"/>
                <w:lang w:val="hr-HR" w:eastAsia="en-US"/>
              </w:rPr>
              <w:t xml:space="preserve"> mentorski rad</w:t>
            </w:r>
          </w:p>
          <w:p w:rsidR="00286BE7" w:rsidRPr="00EF71E3" w:rsidRDefault="00286BE7" w:rsidP="002E3B28">
            <w:pPr>
              <w:tabs>
                <w:tab w:val="left" w:pos="2820"/>
              </w:tabs>
              <w:spacing w:after="0"/>
              <w:rPr>
                <w:rFonts w:ascii="Arial" w:eastAsia="Calibri" w:hAnsi="Arial" w:cs="Arial"/>
                <w:sz w:val="20"/>
                <w:szCs w:val="20"/>
              </w:rPr>
            </w:pPr>
            <w:r w:rsidRPr="00EF71E3">
              <w:rPr>
                <w:rFonts w:ascii="Segoe UI Symbol" w:eastAsia="MS Gothic" w:hAnsi="Segoe UI Symbol" w:cs="Segoe UI Symbol"/>
                <w:sz w:val="20"/>
                <w:szCs w:val="20"/>
                <w:lang w:val="en-US"/>
              </w:rPr>
              <w:t>☐</w:t>
            </w:r>
            <w:r w:rsidRPr="00EF71E3">
              <w:rPr>
                <w:rFonts w:ascii="Arial" w:hAnsi="Arial" w:cs="Arial"/>
                <w:sz w:val="20"/>
                <w:szCs w:val="20"/>
                <w:lang w:val="en-US"/>
              </w:rPr>
              <w:t xml:space="preserve"> </w:t>
            </w: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t> </w:t>
            </w:r>
            <w:r w:rsidRPr="00EF71E3">
              <w:rPr>
                <w:rFonts w:ascii="Arial" w:hAnsi="Arial" w:cs="Arial"/>
                <w:sz w:val="20"/>
                <w:szCs w:val="20"/>
              </w:rPr>
              <w:fldChar w:fldCharType="end"/>
            </w:r>
            <w:r w:rsidRPr="00EF71E3">
              <w:rPr>
                <w:rFonts w:ascii="Arial" w:hAnsi="Arial" w:cs="Arial"/>
                <w:sz w:val="20"/>
                <w:szCs w:val="20"/>
              </w:rPr>
              <w:t xml:space="preserve"> (ostalo upisati)</w:t>
            </w:r>
            <w:r w:rsidRPr="00EF71E3">
              <w:rPr>
                <w:rFonts w:ascii="Arial" w:hAnsi="Arial" w:cs="Arial"/>
                <w:b/>
                <w:sz w:val="20"/>
                <w:szCs w:val="20"/>
              </w:rPr>
              <w:t xml:space="preserve"> </w:t>
            </w:r>
            <w:r w:rsidRPr="00EF71E3">
              <w:rPr>
                <w:rFonts w:ascii="Arial" w:hAnsi="Arial" w:cs="Arial"/>
                <w:b/>
                <w:sz w:val="20"/>
                <w:szCs w:val="20"/>
                <w:bdr w:val="single" w:sz="12" w:space="0" w:color="auto" w:frame="1"/>
              </w:rPr>
              <w:t xml:space="preserve"> </w:t>
            </w:r>
          </w:p>
        </w:tc>
      </w:tr>
      <w:tr w:rsidR="00286BE7" w:rsidRPr="00EF71E3" w:rsidTr="002E3B28">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rPr>
                <w:rFonts w:ascii="Arial" w:eastAsia="Calibri"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eastAsia="Calibri"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286BE7" w:rsidRPr="00EF71E3" w:rsidRDefault="00286BE7" w:rsidP="002E3B28">
            <w:pPr>
              <w:spacing w:after="0"/>
              <w:rPr>
                <w:rFonts w:ascii="Arial" w:eastAsia="Calibri" w:hAnsi="Arial" w:cs="Arial"/>
                <w:sz w:val="20"/>
                <w:szCs w:val="20"/>
              </w:rPr>
            </w:pPr>
          </w:p>
        </w:tc>
      </w:tr>
      <w:tr w:rsidR="00D25690" w:rsidRPr="00EF71E3" w:rsidTr="00400B83">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t>Studenti trebaju prisustvovati svim oblicima nastave. Sukladno ishodima učenja na kolegiju te obvezama studenata, zaključna se ocjena na kolegiju formira tako da student treba položiti usmeni ispit</w:t>
            </w:r>
          </w:p>
        </w:tc>
      </w:tr>
      <w:tr w:rsidR="00D25690" w:rsidRPr="00EF71E3" w:rsidTr="00400B83">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2820"/>
              </w:tabs>
              <w:spacing w:after="0" w:line="240" w:lineRule="auto"/>
              <w:rPr>
                <w:rFonts w:ascii="Arial" w:hAnsi="Arial" w:cs="Arial"/>
                <w:color w:val="000000"/>
                <w:sz w:val="20"/>
                <w:szCs w:val="20"/>
              </w:rPr>
            </w:pPr>
            <w:r w:rsidRPr="00EF71E3">
              <w:rPr>
                <w:rFonts w:ascii="Arial" w:hAnsi="Arial" w:cs="Arial"/>
                <w:color w:val="000000"/>
                <w:sz w:val="20"/>
                <w:szCs w:val="20"/>
              </w:rPr>
              <w:t xml:space="preserve">Praćenje rada studenata </w:t>
            </w:r>
            <w:r w:rsidRPr="00EF71E3">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2</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400B83">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400B83">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r w:rsidRPr="00EF71E3">
              <w:rPr>
                <w:rFonts w:ascii="Arial" w:hAnsi="Arial" w:cs="Arial"/>
                <w:b w:val="0"/>
                <w:sz w:val="20"/>
                <w:szCs w:val="20"/>
                <w:lang w:val="hr-HR" w:eastAsia="en-US"/>
              </w:rPr>
              <w:t xml:space="preserve"> </w:t>
            </w:r>
            <w:r w:rsidRPr="00EF71E3">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color w:val="00000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r>
      <w:tr w:rsidR="00D25690" w:rsidRPr="00EF71E3" w:rsidTr="00400B83">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sz w:val="20"/>
                <w:szCs w:val="20"/>
                <w:lang w:val="hr-HR" w:eastAsia="en-US"/>
              </w:rPr>
              <w:fldChar w:fldCharType="begin">
                <w:ffData>
                  <w:name w:val="Text1"/>
                  <w:enabled/>
                  <w:calcOnExit w:val="0"/>
                  <w:textInput/>
                </w:ffData>
              </w:fldChar>
            </w:r>
            <w:r w:rsidRPr="00EF71E3">
              <w:rPr>
                <w:rFonts w:ascii="Arial" w:hAnsi="Arial" w:cs="Arial"/>
                <w:b w:val="0"/>
                <w:sz w:val="20"/>
                <w:szCs w:val="20"/>
                <w:lang w:val="hr-HR" w:eastAsia="en-US"/>
              </w:rPr>
              <w:instrText xml:space="preserve"> FORMTEXT </w:instrText>
            </w:r>
            <w:r w:rsidRPr="00EF71E3">
              <w:rPr>
                <w:rFonts w:ascii="Arial" w:hAnsi="Arial" w:cs="Arial"/>
                <w:b w:val="0"/>
                <w:sz w:val="20"/>
                <w:szCs w:val="20"/>
                <w:lang w:val="hr-HR" w:eastAsia="en-US"/>
              </w:rPr>
            </w:r>
            <w:r w:rsidRPr="00EF71E3">
              <w:rPr>
                <w:rFonts w:ascii="Arial" w:hAnsi="Arial" w:cs="Arial"/>
                <w:b w:val="0"/>
                <w:sz w:val="20"/>
                <w:szCs w:val="20"/>
                <w:lang w:val="hr-HR" w:eastAsia="en-US"/>
              </w:rPr>
              <w:fldChar w:fldCharType="separate"/>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noProof/>
                <w:sz w:val="20"/>
                <w:szCs w:val="20"/>
                <w:lang w:val="hr-HR" w:eastAsia="en-US"/>
              </w:rPr>
              <w:t> </w:t>
            </w:r>
            <w:r w:rsidRPr="00EF71E3">
              <w:rPr>
                <w:rFonts w:ascii="Arial" w:hAnsi="Arial" w:cs="Arial"/>
                <w:b w:val="0"/>
                <w:sz w:val="20"/>
                <w:szCs w:val="20"/>
                <w:lang w:val="hr-HR" w:eastAsia="en-US"/>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pStyle w:val="FieldText"/>
              <w:spacing w:line="276" w:lineRule="auto"/>
              <w:rPr>
                <w:rFonts w:ascii="Arial" w:hAnsi="Arial" w:cs="Arial"/>
                <w:b w:val="0"/>
                <w:sz w:val="20"/>
                <w:szCs w:val="20"/>
                <w:lang w:val="hr-HR" w:eastAsia="en-US"/>
              </w:rPr>
            </w:pPr>
            <w:r w:rsidRPr="00EF71E3">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3</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400B83">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D25690" w:rsidRPr="00EF71E3" w:rsidRDefault="00D25690" w:rsidP="00400B83">
            <w:pPr>
              <w:spacing w:after="0" w:line="240" w:lineRule="auto"/>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highlight w:val="yellow"/>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color w:val="000000"/>
                <w:sz w:val="20"/>
                <w:szCs w:val="20"/>
              </w:rPr>
              <w:t xml:space="preserve"> (Ostalo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D25690" w:rsidRPr="00EF71E3" w:rsidRDefault="00D25690" w:rsidP="00400B83">
            <w:pPr>
              <w:tabs>
                <w:tab w:val="left" w:pos="2820"/>
              </w:tabs>
              <w:spacing w:after="0"/>
              <w:rPr>
                <w:rFonts w:ascii="Arial"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25690" w:rsidRPr="00EF71E3" w:rsidTr="00400B83">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D25690" w:rsidRPr="00EF71E3" w:rsidRDefault="00D25690" w:rsidP="00400B83">
            <w:pPr>
              <w:tabs>
                <w:tab w:val="left" w:pos="360"/>
                <w:tab w:val="left" w:pos="540"/>
              </w:tabs>
              <w:spacing w:after="0" w:line="240" w:lineRule="auto"/>
              <w:rPr>
                <w:rFonts w:ascii="Arial" w:hAnsi="Arial" w:cs="Arial"/>
                <w:color w:val="000000"/>
                <w:sz w:val="20"/>
                <w:szCs w:val="20"/>
              </w:rPr>
            </w:pPr>
            <w:r w:rsidRPr="00EF71E3">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tcPr>
          <w:p w:rsidR="00D25690" w:rsidRPr="00EF71E3" w:rsidRDefault="00D25690" w:rsidP="00400B83">
            <w:pPr>
              <w:tabs>
                <w:tab w:val="left" w:pos="2820"/>
              </w:tabs>
              <w:spacing w:after="0"/>
              <w:rPr>
                <w:rFonts w:ascii="Arial" w:hAnsi="Arial" w:cs="Arial"/>
                <w:sz w:val="20"/>
                <w:szCs w:val="20"/>
              </w:rPr>
            </w:pPr>
            <w:r w:rsidRPr="00EF71E3">
              <w:rPr>
                <w:rFonts w:ascii="Arial" w:hAnsi="Arial" w:cs="Arial"/>
                <w:sz w:val="20"/>
                <w:szCs w:val="20"/>
              </w:rPr>
              <w:t>Sudjelovanje u svim oblicima nastave, usmeni ispit.</w:t>
            </w:r>
          </w:p>
        </w:tc>
      </w:tr>
      <w:tr w:rsidR="00286BE7" w:rsidRPr="00EF71E3" w:rsidTr="002E3B28">
        <w:tc>
          <w:tcPr>
            <w:tcW w:w="1913"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40"/>
              </w:tabs>
              <w:spacing w:after="0"/>
              <w:rPr>
                <w:rFonts w:ascii="Arial" w:eastAsia="Calibri" w:hAnsi="Arial" w:cs="Arial"/>
                <w:color w:val="000000"/>
                <w:sz w:val="20"/>
                <w:szCs w:val="20"/>
              </w:rPr>
            </w:pPr>
            <w:r w:rsidRPr="00EF71E3">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286BE7" w:rsidRPr="00EF71E3" w:rsidRDefault="00286BE7" w:rsidP="002E3B28">
            <w:pPr>
              <w:tabs>
                <w:tab w:val="left" w:pos="2820"/>
              </w:tabs>
              <w:spacing w:after="0"/>
              <w:jc w:val="center"/>
              <w:rPr>
                <w:rFonts w:ascii="Arial" w:eastAsia="Calibri" w:hAnsi="Arial" w:cs="Arial"/>
                <w:b/>
                <w:color w:val="000000"/>
                <w:sz w:val="20"/>
                <w:szCs w:val="20"/>
              </w:rPr>
            </w:pPr>
            <w:r w:rsidRPr="00EF71E3">
              <w:rPr>
                <w:rFonts w:ascii="Arial" w:hAnsi="Arial" w:cs="Arial"/>
                <w:b/>
                <w:color w:val="000000"/>
                <w:sz w:val="20"/>
                <w:szCs w:val="20"/>
              </w:rPr>
              <w:t>Dostupnost putem ostalih medija</w:t>
            </w:r>
          </w:p>
        </w:tc>
      </w:tr>
      <w:tr w:rsidR="00286BE7" w:rsidRPr="00EF71E3" w:rsidTr="002E3B28">
        <w:trPr>
          <w:trHeight w:val="175"/>
        </w:trPr>
        <w:tc>
          <w:tcPr>
            <w:tcW w:w="1913" w:type="dxa"/>
            <w:gridSpan w:val="2"/>
            <w:vMerge/>
            <w:tcBorders>
              <w:top w:val="single" w:sz="12"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pStyle w:val="StandardWeb"/>
              <w:spacing w:before="0" w:beforeAutospacing="0" w:after="0" w:afterAutospacing="0" w:line="276" w:lineRule="auto"/>
              <w:rPr>
                <w:rFonts w:ascii="Arial" w:hAnsi="Arial" w:cs="Arial"/>
                <w:sz w:val="20"/>
                <w:szCs w:val="20"/>
                <w:lang w:eastAsia="en-US"/>
              </w:rPr>
            </w:pPr>
            <w:r w:rsidRPr="00EF71E3">
              <w:rPr>
                <w:rFonts w:ascii="Arial" w:hAnsi="Arial" w:cs="Arial"/>
                <w:sz w:val="20"/>
                <w:szCs w:val="20"/>
                <w:lang w:eastAsia="en-US"/>
              </w:rPr>
              <w:t>/ Šago, D.; Tironi, Z.; Vrljić, D., Novi 2020 Zakon o zemljišnim knjigama (s komentarom, napomenama, bilješkama, sudskom praksom, praktičnim primjerima, komparativnim prikazom članaka, kazalom pojmova). Zagreb: Vizura d.o.o., 2020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eastAsia="Calibri" w:hAnsi="Arial" w:cs="Arial"/>
                <w:color w:val="000000"/>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rPr>
          <w:trHeight w:val="175"/>
        </w:trPr>
        <w:tc>
          <w:tcPr>
            <w:tcW w:w="1913" w:type="dxa"/>
            <w:gridSpan w:val="2"/>
            <w:vMerge/>
            <w:tcBorders>
              <w:top w:val="single" w:sz="12" w:space="0" w:color="auto"/>
              <w:left w:val="single" w:sz="12" w:space="0" w:color="auto"/>
              <w:bottom w:val="single" w:sz="4" w:space="0" w:color="auto"/>
              <w:right w:val="single" w:sz="4" w:space="0" w:color="auto"/>
            </w:tcBorders>
            <w:vAlign w:val="center"/>
            <w:hideMark/>
          </w:tcPr>
          <w:p w:rsidR="00286BE7" w:rsidRPr="00EF71E3" w:rsidRDefault="00286BE7" w:rsidP="002E3B28">
            <w:pPr>
              <w:spacing w:after="0"/>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pStyle w:val="StandardWeb"/>
              <w:spacing w:before="0" w:beforeAutospacing="0" w:after="0" w:afterAutospacing="0" w:line="276" w:lineRule="auto"/>
              <w:rPr>
                <w:rFonts w:ascii="Arial" w:hAnsi="Arial" w:cs="Arial"/>
                <w:sz w:val="20"/>
                <w:szCs w:val="20"/>
                <w:lang w:eastAsia="en-US"/>
              </w:rPr>
            </w:pPr>
            <w:r w:rsidRPr="00EF71E3">
              <w:rPr>
                <w:rFonts w:ascii="Arial" w:hAnsi="Arial" w:cs="Arial"/>
                <w:sz w:val="20"/>
                <w:szCs w:val="20"/>
                <w:lang w:eastAsia="en-US"/>
              </w:rPr>
              <w:t>Čizmić, J.; Šago, D.; Kačer, B.,Osnove zemljišnoknjižnog prava, Maribor, Republika Slovenija: University of Maribor Press, 2018</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jc w:val="center"/>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rPr>
          <w:trHeight w:val="491"/>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286BE7" w:rsidRPr="00EF71E3" w:rsidRDefault="00286BE7" w:rsidP="002E3B28">
            <w:pPr>
              <w:tabs>
                <w:tab w:val="left" w:pos="567"/>
              </w:tabs>
              <w:spacing w:after="0"/>
              <w:rPr>
                <w:rFonts w:ascii="Arial" w:eastAsia="Calibri" w:hAnsi="Arial" w:cs="Arial"/>
                <w:color w:val="000000"/>
                <w:sz w:val="20"/>
                <w:szCs w:val="20"/>
              </w:rPr>
            </w:pPr>
            <w:r w:rsidRPr="00EF71E3">
              <w:rPr>
                <w:rFonts w:ascii="Arial" w:hAnsi="Arial" w:cs="Arial"/>
                <w:color w:val="000000"/>
                <w:sz w:val="20"/>
                <w:szCs w:val="20"/>
              </w:rPr>
              <w:lastRenderedPageBreak/>
              <w:t xml:space="preserve">Dopunska literatura </w:t>
            </w:r>
          </w:p>
          <w:p w:rsidR="00286BE7" w:rsidRPr="00EF71E3" w:rsidRDefault="00286BE7" w:rsidP="002E3B28">
            <w:pPr>
              <w:tabs>
                <w:tab w:val="left" w:pos="567"/>
              </w:tabs>
              <w:spacing w:after="0"/>
              <w:rPr>
                <w:rFonts w:ascii="Arial" w:eastAsia="Calibri"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1/ /JOSIPOVIĆ, T., Zemljišnoknjižno pravo, "Informator", Zagreb, 2001.</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2/ JOSIPOVIĆ, T., Osnove zemljišnoknjižnog prava – Priručnik za zemljišnoknjižne službenike, Zagreb, 2003.</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3/GAVELLA, N. - JOSIPOVIĆ, T. - BELAJ, V. - STIPKOVIĆ, Z. - GLIHA, I., Stvarno pravo, Zagreb, 1998., i to: a) "Zemljišne knjige" (4. poglavlje); b) "Uvod u stvarna prava" (samo temeljni pojmovi).</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4/ RUŽIČKA, B., Zemljišna knjiga u svijetu i Hrvatskoj, "Hrvatsko sudstvo", 1997., br. 4, str. 25 - 32.</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5/ Zakon o zemljišnim knjigama ("Narodne novine", broj 63/19),</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6/ Pravilnik o unutarnjem ustroju, vođenju zemljišnih knjiga i obavljanju drugih poslova u zemljišnoknjižnim odjelima sudova -Zemljišnoknjižni poslovnik ("Narodne novine", broj 81/97, 109/02, 123/02, 153/02, 14/05, 60/10),</w:t>
            </w:r>
          </w:p>
          <w:p w:rsidR="00286BE7" w:rsidRPr="00EF71E3" w:rsidRDefault="00286BE7" w:rsidP="002E3B28">
            <w:pPr>
              <w:pStyle w:val="StandardWeb"/>
              <w:spacing w:after="0"/>
              <w:rPr>
                <w:rFonts w:ascii="Arial" w:eastAsia="Calibri" w:hAnsi="Arial" w:cs="Arial"/>
                <w:sz w:val="20"/>
                <w:szCs w:val="20"/>
                <w:lang w:eastAsia="en-US"/>
              </w:rPr>
            </w:pPr>
            <w:r w:rsidRPr="00EF71E3">
              <w:rPr>
                <w:rFonts w:ascii="Arial" w:eastAsia="Calibri" w:hAnsi="Arial" w:cs="Arial"/>
                <w:sz w:val="20"/>
                <w:szCs w:val="20"/>
                <w:lang w:eastAsia="en-US"/>
              </w:rPr>
              <w:t>7/ Zakon o vlasništvu i drugim stvarnim pravima ("Narodne novine", broj 91/96,68/98, 137/99, 22/00, 73/00, 129/00, 114/01, 79/06, 141/06, 146/08, 38/09, 153/09, 143/12, 152/14.).</w:t>
            </w:r>
          </w:p>
        </w:tc>
      </w:tr>
      <w:tr w:rsidR="00286BE7" w:rsidRPr="00EF71E3" w:rsidTr="002E3B28">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eastAsia="Calibri" w:hAnsi="Arial" w:cs="Arial"/>
                <w:color w:val="000000"/>
                <w:sz w:val="20"/>
                <w:szCs w:val="20"/>
              </w:rPr>
            </w:pPr>
            <w:r w:rsidRPr="00EF71E3">
              <w:rPr>
                <w:rFonts w:ascii="Arial" w:hAnsi="Arial" w:cs="Arial"/>
                <w:color w:val="000000"/>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286BE7" w:rsidRPr="00EF71E3" w:rsidRDefault="00286BE7" w:rsidP="002E3B28">
            <w:pPr>
              <w:spacing w:after="0"/>
              <w:rPr>
                <w:rFonts w:ascii="Arial" w:eastAsia="Calibri" w:hAnsi="Arial" w:cs="Arial"/>
                <w:sz w:val="20"/>
                <w:szCs w:val="20"/>
                <w:lang w:val="pl-PL"/>
              </w:rPr>
            </w:pPr>
            <w:r w:rsidRPr="00EF71E3">
              <w:rPr>
                <w:rFonts w:ascii="Arial" w:hAnsi="Arial" w:cs="Arial"/>
                <w:sz w:val="20"/>
                <w:szCs w:val="20"/>
              </w:rPr>
              <w:t>1. Mišljenje studenata o kvaliteti nastave putem anketa koje se provode nakon završetka nastave</w:t>
            </w:r>
          </w:p>
          <w:p w:rsidR="00286BE7" w:rsidRPr="00EF71E3" w:rsidRDefault="00286BE7" w:rsidP="002E3B28">
            <w:pPr>
              <w:tabs>
                <w:tab w:val="left" w:pos="2820"/>
              </w:tabs>
              <w:spacing w:after="0"/>
              <w:rPr>
                <w:rFonts w:ascii="Arial" w:eastAsia="Calibri" w:hAnsi="Arial" w:cs="Arial"/>
                <w:sz w:val="20"/>
                <w:szCs w:val="20"/>
              </w:rPr>
            </w:pPr>
            <w:r w:rsidRPr="00EF71E3">
              <w:rPr>
                <w:rFonts w:ascii="Arial" w:hAnsi="Arial" w:cs="Arial"/>
                <w:sz w:val="20"/>
                <w:szCs w:val="20"/>
                <w:lang w:val="pl-PL"/>
              </w:rPr>
              <w:t xml:space="preserve"> 2. Konzultacije s diplomiranim pravnicima, koji su bili polaznici ovog predmeta, o korisnosti ovog predmeta u njihovom radu u praksi, i mogućim poboljšanjima</w:t>
            </w:r>
          </w:p>
        </w:tc>
      </w:tr>
      <w:tr w:rsidR="00286BE7" w:rsidRPr="00EF71E3" w:rsidTr="002E3B28">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286BE7" w:rsidRPr="00EF71E3" w:rsidRDefault="00286BE7" w:rsidP="002E3B28">
            <w:pPr>
              <w:tabs>
                <w:tab w:val="left" w:pos="567"/>
              </w:tabs>
              <w:spacing w:after="0"/>
              <w:rPr>
                <w:rFonts w:ascii="Arial" w:eastAsia="Calibri" w:hAnsi="Arial" w:cs="Arial"/>
                <w:color w:val="000000"/>
                <w:sz w:val="20"/>
                <w:szCs w:val="20"/>
              </w:rPr>
            </w:pPr>
            <w:r w:rsidRPr="00EF71E3">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286BE7" w:rsidRPr="00EF71E3" w:rsidRDefault="00286BE7" w:rsidP="002E3B28">
            <w:pPr>
              <w:tabs>
                <w:tab w:val="left" w:pos="2820"/>
              </w:tabs>
              <w:spacing w:after="0"/>
              <w:rPr>
                <w:rFonts w:ascii="Arial" w:eastAsia="Calibri"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spacing w:after="0" w:line="240" w:lineRule="auto"/>
        <w:jc w:val="both"/>
        <w:rPr>
          <w:rFonts w:ascii="Arial" w:hAnsi="Arial" w:cs="Arial"/>
          <w:sz w:val="20"/>
          <w:szCs w:val="20"/>
        </w:rPr>
      </w:pPr>
    </w:p>
    <w:p w:rsidR="00286BE7" w:rsidRPr="00EF71E3" w:rsidRDefault="00286BE7">
      <w:pPr>
        <w:rPr>
          <w:rFonts w:ascii="Arial" w:hAnsi="Arial" w:cs="Arial"/>
        </w:rPr>
      </w:pPr>
    </w:p>
    <w:p w:rsidR="00286BE7" w:rsidRPr="00EF71E3" w:rsidRDefault="00286BE7" w:rsidP="00FD2690">
      <w:pPr>
        <w:pStyle w:val="Bezproreda"/>
        <w:numPr>
          <w:ilvl w:val="0"/>
          <w:numId w:val="4"/>
        </w:numPr>
        <w:spacing w:after="480"/>
        <w:ind w:left="567" w:hanging="567"/>
        <w:rPr>
          <w:rFonts w:ascii="Arial" w:hAnsi="Arial" w:cs="Arial"/>
        </w:rPr>
      </w:pPr>
      <w:r w:rsidRPr="00EF71E3">
        <w:rPr>
          <w:rFonts w:ascii="Arial" w:hAnsi="Arial" w:cs="Arial"/>
        </w:rPr>
        <w:t>UVJETI IZVOĐENJA STUDIJSKOG PROGRAMA</w:t>
      </w:r>
    </w:p>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pStyle w:val="Podnaslov"/>
      </w:pPr>
      <w:r w:rsidRPr="00EF71E3">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286BE7" w:rsidRPr="00EF71E3" w:rsidTr="002E3B28">
        <w:tc>
          <w:tcPr>
            <w:tcW w:w="9407" w:type="dxa"/>
            <w:gridSpan w:val="2"/>
            <w:tcBorders>
              <w:top w:val="single" w:sz="12" w:space="0" w:color="auto"/>
              <w:bottom w:val="single" w:sz="12" w:space="0" w:color="auto"/>
            </w:tcBorders>
            <w:shd w:val="clear" w:color="auto" w:fill="66CCFF"/>
            <w:vAlign w:val="center"/>
          </w:tcPr>
          <w:p w:rsidR="00286BE7" w:rsidRPr="00EF71E3" w:rsidRDefault="00286BE7" w:rsidP="002E3B28">
            <w:pPr>
              <w:spacing w:after="0"/>
              <w:rPr>
                <w:rFonts w:ascii="Arial" w:hAnsi="Arial" w:cs="Arial"/>
                <w:b/>
                <w:sz w:val="20"/>
                <w:szCs w:val="20"/>
              </w:rPr>
            </w:pPr>
            <w:r w:rsidRPr="00EF71E3">
              <w:rPr>
                <w:rFonts w:ascii="Arial" w:hAnsi="Arial" w:cs="Arial"/>
                <w:color w:val="000000"/>
                <w:sz w:val="20"/>
                <w:szCs w:val="20"/>
              </w:rPr>
              <w:t>Zgrade sastavnice  (navesti postojeće zgrade, zgrade u izgradnji i planiranu izgradnju)</w:t>
            </w:r>
          </w:p>
        </w:tc>
      </w:tr>
      <w:tr w:rsidR="00286BE7" w:rsidRPr="00EF71E3" w:rsidTr="002E3B28">
        <w:tc>
          <w:tcPr>
            <w:tcW w:w="3402" w:type="dxa"/>
            <w:tcBorders>
              <w:top w:val="single" w:sz="4" w:space="0" w:color="auto"/>
              <w:bottom w:val="single" w:sz="4" w:space="0" w:color="auto"/>
            </w:tcBorders>
            <w:shd w:val="clear" w:color="auto" w:fill="CCFFFF"/>
            <w:vAlign w:val="center"/>
          </w:tcPr>
          <w:p w:rsidR="00286BE7" w:rsidRPr="00EF71E3" w:rsidRDefault="00286BE7" w:rsidP="002E3B28">
            <w:pPr>
              <w:spacing w:after="0" w:line="240" w:lineRule="auto"/>
              <w:rPr>
                <w:rFonts w:ascii="Arial" w:hAnsi="Arial" w:cs="Arial"/>
                <w:color w:val="000000"/>
                <w:sz w:val="20"/>
                <w:szCs w:val="20"/>
              </w:rPr>
            </w:pPr>
            <w:r w:rsidRPr="00EF71E3">
              <w:rPr>
                <w:rFonts w:ascii="Arial" w:hAnsi="Arial" w:cs="Arial"/>
                <w:color w:val="000000"/>
                <w:sz w:val="20"/>
                <w:szCs w:val="20"/>
              </w:rPr>
              <w:t>Identifikacija zgrade</w:t>
            </w:r>
          </w:p>
        </w:tc>
        <w:tc>
          <w:tcPr>
            <w:tcW w:w="6005" w:type="dxa"/>
            <w:tcBorders>
              <w:top w:val="single" w:sz="4" w:space="0" w:color="auto"/>
            </w:tcBorders>
          </w:tcPr>
          <w:p w:rsidR="00286BE7" w:rsidRPr="00EF71E3" w:rsidRDefault="00286BE7" w:rsidP="002E3B28">
            <w:pPr>
              <w:pStyle w:val="Default"/>
              <w:rPr>
                <w:sz w:val="20"/>
                <w:szCs w:val="20"/>
              </w:rPr>
            </w:pPr>
            <w:r w:rsidRPr="00EF71E3">
              <w:rPr>
                <w:sz w:val="20"/>
                <w:szCs w:val="20"/>
              </w:rPr>
              <w:t xml:space="preserve">Zgrada Pravnog fakulteta Sveučilišta u Splitu </w:t>
            </w:r>
          </w:p>
        </w:tc>
      </w:tr>
      <w:tr w:rsidR="00286BE7" w:rsidRPr="00EF71E3" w:rsidTr="002E3B28">
        <w:tc>
          <w:tcPr>
            <w:tcW w:w="3402" w:type="dxa"/>
            <w:tcBorders>
              <w:top w:val="single" w:sz="4" w:space="0" w:color="auto"/>
              <w:bottom w:val="single" w:sz="4" w:space="0" w:color="auto"/>
            </w:tcBorders>
            <w:shd w:val="clear" w:color="auto" w:fill="CCFFFF"/>
            <w:vAlign w:val="center"/>
          </w:tcPr>
          <w:p w:rsidR="00286BE7" w:rsidRPr="00EF71E3" w:rsidRDefault="00286BE7" w:rsidP="002E3B28">
            <w:pPr>
              <w:spacing w:after="0" w:line="240" w:lineRule="auto"/>
              <w:rPr>
                <w:rFonts w:ascii="Arial" w:hAnsi="Arial" w:cs="Arial"/>
                <w:color w:val="000000"/>
                <w:sz w:val="20"/>
                <w:szCs w:val="20"/>
              </w:rPr>
            </w:pPr>
            <w:r w:rsidRPr="00EF71E3">
              <w:rPr>
                <w:rFonts w:ascii="Arial" w:hAnsi="Arial" w:cs="Arial"/>
                <w:color w:val="000000"/>
                <w:sz w:val="20"/>
                <w:szCs w:val="20"/>
              </w:rPr>
              <w:t>Lokacija zgrade</w:t>
            </w:r>
          </w:p>
        </w:tc>
        <w:tc>
          <w:tcPr>
            <w:tcW w:w="6005" w:type="dxa"/>
          </w:tcPr>
          <w:p w:rsidR="00286BE7" w:rsidRPr="00EF71E3" w:rsidRDefault="00286BE7" w:rsidP="002E3B28">
            <w:pPr>
              <w:pStyle w:val="Default"/>
              <w:rPr>
                <w:sz w:val="20"/>
                <w:szCs w:val="20"/>
              </w:rPr>
            </w:pPr>
            <w:r w:rsidRPr="00EF71E3">
              <w:rPr>
                <w:sz w:val="20"/>
                <w:szCs w:val="20"/>
              </w:rPr>
              <w:t xml:space="preserve">Domovinskog rata 8, 21000 Split </w:t>
            </w:r>
          </w:p>
        </w:tc>
      </w:tr>
      <w:tr w:rsidR="00286BE7" w:rsidRPr="00EF71E3" w:rsidTr="002E3B28">
        <w:tc>
          <w:tcPr>
            <w:tcW w:w="3402" w:type="dxa"/>
            <w:tcBorders>
              <w:top w:val="single" w:sz="4" w:space="0" w:color="auto"/>
              <w:bottom w:val="single" w:sz="4" w:space="0" w:color="auto"/>
            </w:tcBorders>
            <w:shd w:val="clear" w:color="auto" w:fill="CCFFFF"/>
            <w:vAlign w:val="center"/>
          </w:tcPr>
          <w:p w:rsidR="00286BE7" w:rsidRPr="00EF71E3" w:rsidRDefault="00286BE7" w:rsidP="002E3B28">
            <w:pPr>
              <w:spacing w:after="0" w:line="240" w:lineRule="auto"/>
              <w:rPr>
                <w:rFonts w:ascii="Arial" w:hAnsi="Arial" w:cs="Arial"/>
                <w:color w:val="000000"/>
                <w:sz w:val="20"/>
                <w:szCs w:val="20"/>
              </w:rPr>
            </w:pPr>
            <w:r w:rsidRPr="00EF71E3">
              <w:rPr>
                <w:rFonts w:ascii="Arial" w:hAnsi="Arial" w:cs="Arial"/>
                <w:color w:val="000000"/>
                <w:sz w:val="20"/>
                <w:szCs w:val="20"/>
              </w:rPr>
              <w:t>Godina izgradnje</w:t>
            </w:r>
          </w:p>
        </w:tc>
        <w:tc>
          <w:tcPr>
            <w:tcW w:w="6005" w:type="dxa"/>
          </w:tcPr>
          <w:p w:rsidR="00286BE7" w:rsidRPr="00EF71E3" w:rsidRDefault="00286BE7" w:rsidP="002E3B28">
            <w:pPr>
              <w:spacing w:after="0"/>
              <w:rPr>
                <w:rFonts w:ascii="Arial" w:hAnsi="Arial" w:cs="Arial"/>
                <w:sz w:val="20"/>
                <w:szCs w:val="20"/>
              </w:rPr>
            </w:pPr>
            <w:r w:rsidRPr="00EF71E3">
              <w:rPr>
                <w:rFonts w:ascii="Arial" w:hAnsi="Arial" w:cs="Arial"/>
                <w:sz w:val="20"/>
                <w:szCs w:val="20"/>
              </w:rPr>
              <w:t>1950</w:t>
            </w:r>
          </w:p>
        </w:tc>
      </w:tr>
      <w:tr w:rsidR="00286BE7" w:rsidRPr="00EF71E3" w:rsidTr="002E3B28">
        <w:tc>
          <w:tcPr>
            <w:tcW w:w="3402" w:type="dxa"/>
            <w:tcBorders>
              <w:top w:val="single" w:sz="4" w:space="0" w:color="auto"/>
              <w:bottom w:val="single" w:sz="12" w:space="0" w:color="auto"/>
            </w:tcBorders>
            <w:shd w:val="clear" w:color="auto" w:fill="CCFFFF"/>
            <w:vAlign w:val="center"/>
          </w:tcPr>
          <w:p w:rsidR="00286BE7" w:rsidRPr="00EF71E3" w:rsidRDefault="00286BE7" w:rsidP="002E3B28">
            <w:pPr>
              <w:spacing w:after="0" w:line="240" w:lineRule="auto"/>
              <w:rPr>
                <w:rFonts w:ascii="Arial" w:hAnsi="Arial" w:cs="Arial"/>
                <w:color w:val="000000"/>
                <w:sz w:val="20"/>
                <w:szCs w:val="20"/>
              </w:rPr>
            </w:pPr>
            <w:r w:rsidRPr="00EF71E3">
              <w:rPr>
                <w:rFonts w:ascii="Arial" w:hAnsi="Arial" w:cs="Arial"/>
                <w:color w:val="000000"/>
                <w:sz w:val="20"/>
                <w:szCs w:val="20"/>
              </w:rPr>
              <w:t>Ukupna površina u m</w:t>
            </w:r>
            <w:r w:rsidRPr="00EF71E3">
              <w:rPr>
                <w:rFonts w:ascii="Arial" w:hAnsi="Arial" w:cs="Arial"/>
                <w:color w:val="000000"/>
                <w:sz w:val="20"/>
                <w:szCs w:val="20"/>
                <w:vertAlign w:val="superscript"/>
              </w:rPr>
              <w:t>2</w:t>
            </w:r>
          </w:p>
        </w:tc>
        <w:tc>
          <w:tcPr>
            <w:tcW w:w="6005" w:type="dxa"/>
            <w:tcBorders>
              <w:bottom w:val="single" w:sz="12" w:space="0" w:color="auto"/>
            </w:tcBorders>
          </w:tcPr>
          <w:p w:rsidR="00286BE7" w:rsidRPr="00EF71E3" w:rsidRDefault="00286BE7" w:rsidP="002E3B28">
            <w:pPr>
              <w:spacing w:after="0"/>
              <w:rPr>
                <w:rFonts w:ascii="Arial" w:hAnsi="Arial" w:cs="Arial"/>
                <w:sz w:val="20"/>
                <w:szCs w:val="20"/>
              </w:rPr>
            </w:pPr>
            <w:r w:rsidRPr="00EF71E3">
              <w:rPr>
                <w:rFonts w:ascii="Arial" w:hAnsi="Arial" w:cs="Arial"/>
                <w:sz w:val="20"/>
                <w:szCs w:val="20"/>
              </w:rPr>
              <w:t>3230</w:t>
            </w:r>
          </w:p>
        </w:tc>
      </w:tr>
    </w:tbl>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spacing w:after="0" w:line="240" w:lineRule="auto"/>
        <w:jc w:val="both"/>
        <w:rPr>
          <w:rFonts w:ascii="Arial" w:hAnsi="Arial" w:cs="Arial"/>
          <w:sz w:val="20"/>
          <w:szCs w:val="20"/>
        </w:rPr>
      </w:pPr>
    </w:p>
    <w:p w:rsidR="00286BE7" w:rsidRPr="00EF71E3" w:rsidRDefault="00286BE7" w:rsidP="002E3B28">
      <w:pPr>
        <w:pStyle w:val="Podnaslov"/>
      </w:pPr>
      <w:r w:rsidRPr="00EF71E3">
        <w:t>Popis nastavnika i suradnika po predmetima</w:t>
      </w:r>
    </w:p>
    <w:tbl>
      <w:tblPr>
        <w:tblStyle w:val="Reetkatablice"/>
        <w:tblW w:w="0" w:type="auto"/>
        <w:tblLook w:val="04A0" w:firstRow="1" w:lastRow="0" w:firstColumn="1" w:lastColumn="0" w:noHBand="0" w:noVBand="1"/>
      </w:tblPr>
      <w:tblGrid>
        <w:gridCol w:w="4528"/>
        <w:gridCol w:w="4534"/>
      </w:tblGrid>
      <w:tr w:rsidR="00286BE7" w:rsidRPr="00EF71E3" w:rsidTr="002E3B28">
        <w:tc>
          <w:tcPr>
            <w:tcW w:w="4528" w:type="dxa"/>
            <w:shd w:val="clear" w:color="auto" w:fill="66CCFF"/>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lastRenderedPageBreak/>
              <w:t>Predmet</w:t>
            </w:r>
          </w:p>
        </w:tc>
        <w:tc>
          <w:tcPr>
            <w:tcW w:w="4534" w:type="dxa"/>
            <w:shd w:val="clear" w:color="auto" w:fill="66CCFF"/>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Nastavnici i suradnici</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 ARBITRAŽNO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Jozo Čizmić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Dinka Šago</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Sanja Čović Jurčević,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BESPLATNA PRAVNA POMOĆ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Ratko Brnabić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BURZOVNO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Zoran Šinković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Luka Pribisalić</w:t>
            </w:r>
          </w:p>
        </w:tc>
      </w:tr>
      <w:tr w:rsidR="00286BE7" w:rsidRPr="00EF71E3" w:rsidTr="002E3B28">
        <w:tc>
          <w:tcPr>
            <w:tcW w:w="4528" w:type="dxa"/>
          </w:tcPr>
          <w:p w:rsidR="00286BE7" w:rsidRPr="00EF71E3" w:rsidRDefault="00286BE7" w:rsidP="002E3B28">
            <w:pPr>
              <w:rPr>
                <w:rFonts w:ascii="Arial" w:hAnsi="Arial" w:cs="Arial"/>
                <w:color w:val="FF0000"/>
              </w:rPr>
            </w:pPr>
            <w:r w:rsidRPr="00EF71E3">
              <w:rPr>
                <w:rFonts w:ascii="Arial" w:hAnsi="Arial" w:cs="Arial"/>
              </w:rPr>
              <w:t xml:space="preserve">DALMATINSKO STATUTARNO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Vilma Pezelj</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Marija Štambuk Šunjić, mag.iur</w:t>
            </w:r>
          </w:p>
        </w:tc>
      </w:tr>
      <w:tr w:rsidR="0037619A" w:rsidRPr="00EF71E3" w:rsidTr="002E3B28">
        <w:tc>
          <w:tcPr>
            <w:tcW w:w="4528" w:type="dxa"/>
          </w:tcPr>
          <w:p w:rsidR="0037619A" w:rsidRPr="00EF71E3" w:rsidRDefault="0037619A" w:rsidP="002E3B28">
            <w:pPr>
              <w:rPr>
                <w:rFonts w:ascii="Arial" w:hAnsi="Arial" w:cs="Arial"/>
              </w:rPr>
            </w:pPr>
            <w:r w:rsidRPr="00EF71E3">
              <w:rPr>
                <w:rFonts w:ascii="Arial" w:hAnsi="Arial" w:cs="Arial"/>
              </w:rPr>
              <w:t>DIJETE U PRAVNOJ STVARNOSTI</w:t>
            </w:r>
          </w:p>
        </w:tc>
        <w:tc>
          <w:tcPr>
            <w:tcW w:w="4534" w:type="dxa"/>
          </w:tcPr>
          <w:p w:rsidR="0037619A" w:rsidRPr="00EF71E3" w:rsidRDefault="0037619A" w:rsidP="0037619A">
            <w:pPr>
              <w:spacing w:before="60"/>
              <w:jc w:val="both"/>
              <w:rPr>
                <w:rFonts w:ascii="Arial" w:hAnsi="Arial" w:cs="Arial"/>
                <w:sz w:val="20"/>
                <w:szCs w:val="20"/>
              </w:rPr>
            </w:pPr>
            <w:r w:rsidRPr="00EF71E3">
              <w:rPr>
                <w:rFonts w:ascii="Arial" w:hAnsi="Arial" w:cs="Arial"/>
                <w:sz w:val="20"/>
                <w:szCs w:val="20"/>
              </w:rPr>
              <w:t>Prof. dr. sc. Dijana Jakovac – Lozić</w:t>
            </w:r>
          </w:p>
          <w:p w:rsidR="0037619A" w:rsidRPr="00EF71E3" w:rsidRDefault="0037619A" w:rsidP="0037619A">
            <w:pPr>
              <w:spacing w:before="60"/>
              <w:jc w:val="both"/>
              <w:rPr>
                <w:rFonts w:ascii="Arial" w:hAnsi="Arial" w:cs="Arial"/>
                <w:sz w:val="20"/>
                <w:szCs w:val="20"/>
              </w:rPr>
            </w:pPr>
            <w:r w:rsidRPr="00EF71E3">
              <w:rPr>
                <w:rFonts w:ascii="Arial" w:hAnsi="Arial" w:cs="Arial"/>
                <w:sz w:val="20"/>
                <w:szCs w:val="20"/>
              </w:rPr>
              <w:t>Doc. dr. sc. Ana Radina</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DIPLOMATSKO I KONZULARNO PRAVO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DOPING I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Blanka Kačer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EKONOMSKA POLITIKA </w:t>
            </w:r>
          </w:p>
        </w:tc>
        <w:tc>
          <w:tcPr>
            <w:tcW w:w="4534" w:type="dxa"/>
          </w:tcPr>
          <w:p w:rsidR="00286BE7" w:rsidRPr="00EF71E3" w:rsidRDefault="00286BE7" w:rsidP="002E3B28">
            <w:pPr>
              <w:pStyle w:val="Default"/>
              <w:jc w:val="both"/>
              <w:rPr>
                <w:sz w:val="20"/>
                <w:szCs w:val="20"/>
              </w:rPr>
            </w:pPr>
            <w:r w:rsidRPr="00EF71E3">
              <w:rPr>
                <w:sz w:val="20"/>
                <w:szCs w:val="20"/>
              </w:rPr>
              <w:t>Izv. prof. dr. sc. Marija Boban</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ELEKTRONIČKO POSLOVANJE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Marija Boban</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ENGLESKI JEZIK 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Tania Blažević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ENGLESKI JEZIK II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Tania Blažević</w:t>
            </w:r>
          </w:p>
        </w:tc>
      </w:tr>
      <w:tr w:rsidR="00351942" w:rsidRPr="00EF71E3" w:rsidTr="002E3B28">
        <w:tc>
          <w:tcPr>
            <w:tcW w:w="4528" w:type="dxa"/>
          </w:tcPr>
          <w:p w:rsidR="00351942" w:rsidRPr="00EF71E3" w:rsidRDefault="00351942" w:rsidP="002E3B28">
            <w:pPr>
              <w:rPr>
                <w:rFonts w:ascii="Arial" w:hAnsi="Arial" w:cs="Arial"/>
              </w:rPr>
            </w:pPr>
            <w:r w:rsidRPr="00EF71E3">
              <w:rPr>
                <w:rFonts w:ascii="Arial" w:hAnsi="Arial" w:cs="Arial"/>
              </w:rPr>
              <w:t>EUROPSKO GRAĐANSKO POSTUPOVNO PRAVO</w:t>
            </w:r>
          </w:p>
        </w:tc>
        <w:tc>
          <w:tcPr>
            <w:tcW w:w="4534" w:type="dxa"/>
          </w:tcPr>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t>Prof.dr.sc. Jozo Čizmić</w:t>
            </w:r>
          </w:p>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t>Izv. prof. dr. sc. Dinka Šago</w:t>
            </w:r>
          </w:p>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t>Sanja Čović Jurčević,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EUROPSKO OBITELJSKO MEĐUNARODNO PRIVATNO I MEĐUNARODNO PROCESNO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Ines Medić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EUROPSKO OBITELJSKO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Dijana Jakovac – Lozić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Ana Radina</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EUROPSKO PROMETNO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EUROPSKO RADNO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Andrijana Bilić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Trpimir Perkušić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FINANCIJSKO PRAVO I FINANCIJSKA ZNANOST</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Zoran Šinković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Luka Pribisalić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GOSPODARSKO KAZNENO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Lucija Sokanović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GOSPODARSKO KOMUNALNO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Josip Lucijan Boban,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GRAÐANSKO PRAVO 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Hrvoje Kačer</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Blanka Kačer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GRAÐANSKO PROCESNO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Jozo Čizmić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Dinka Šago</w:t>
            </w:r>
          </w:p>
          <w:p w:rsidR="0097678D" w:rsidRPr="00EF71E3" w:rsidRDefault="0097678D" w:rsidP="002E3B28">
            <w:pPr>
              <w:spacing w:before="60"/>
              <w:jc w:val="both"/>
              <w:rPr>
                <w:rFonts w:ascii="Arial" w:hAnsi="Arial" w:cs="Arial"/>
                <w:sz w:val="20"/>
                <w:szCs w:val="20"/>
              </w:rPr>
            </w:pPr>
            <w:r w:rsidRPr="00EF71E3">
              <w:rPr>
                <w:rFonts w:ascii="Arial" w:hAnsi="Arial" w:cs="Arial"/>
                <w:sz w:val="20"/>
                <w:szCs w:val="20"/>
              </w:rPr>
              <w:t>Sanja Čović Jurčević,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GRAĐANSKO PRAVO II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Maja Proso</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Fani Milan Ostojić,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HRVATSKA PRAVNA POVIJEST</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Vilma Pezelj</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Marija Štambuk Šunjić, dipl. iur</w:t>
            </w:r>
          </w:p>
        </w:tc>
      </w:tr>
      <w:tr w:rsidR="00351942" w:rsidRPr="00EF71E3" w:rsidTr="002E3B28">
        <w:tc>
          <w:tcPr>
            <w:tcW w:w="4528" w:type="dxa"/>
          </w:tcPr>
          <w:p w:rsidR="00351942" w:rsidRPr="00EF71E3" w:rsidRDefault="00351942" w:rsidP="00351942">
            <w:pPr>
              <w:rPr>
                <w:rFonts w:ascii="Arial" w:hAnsi="Arial" w:cs="Arial"/>
              </w:rPr>
            </w:pPr>
            <w:r w:rsidRPr="00EF71E3">
              <w:rPr>
                <w:rFonts w:ascii="Arial" w:hAnsi="Arial" w:cs="Arial"/>
              </w:rPr>
              <w:t xml:space="preserve">HRVATSKO I EUROPSKO GRAĐANSKO OVRŠNO PRAVO </w:t>
            </w:r>
          </w:p>
        </w:tc>
        <w:tc>
          <w:tcPr>
            <w:tcW w:w="4534" w:type="dxa"/>
          </w:tcPr>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t>Izv. prof. dr. sc. Dinka Šago</w:t>
            </w:r>
          </w:p>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lastRenderedPageBreak/>
              <w:t>Prof.dr.sc. Jozo Čizmić</w:t>
            </w:r>
          </w:p>
          <w:p w:rsidR="00351942" w:rsidRPr="00EF71E3" w:rsidRDefault="00351942" w:rsidP="00351942">
            <w:pPr>
              <w:spacing w:before="60"/>
              <w:jc w:val="both"/>
              <w:rPr>
                <w:rFonts w:ascii="Arial" w:hAnsi="Arial" w:cs="Arial"/>
                <w:sz w:val="20"/>
                <w:szCs w:val="20"/>
              </w:rPr>
            </w:pPr>
            <w:r w:rsidRPr="00EF71E3">
              <w:rPr>
                <w:rFonts w:ascii="Arial" w:hAnsi="Arial" w:cs="Arial"/>
                <w:sz w:val="20"/>
                <w:szCs w:val="20"/>
              </w:rPr>
              <w:t>Sanja Čović Jurčević,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lastRenderedPageBreak/>
              <w:t xml:space="preserve">IMOVINSKO POREZNO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Zoran Šinković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Luka Pribisalić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INTELEKTUALNO VLASNIŠTVO  I INFORMACIJSKA SIGURNOST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Marija Boban</w:t>
            </w:r>
          </w:p>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Prof.dr.sc. Jozo Čizmić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IZVANPARNIČNO PROCESNO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Jozo Čizmić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Dinka Šago</w:t>
            </w:r>
          </w:p>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Sanja Čović Jurčević,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JAVNO FINANCIJSKO PRAVO EUROPSKE UNIJE </w:t>
            </w:r>
          </w:p>
        </w:tc>
        <w:tc>
          <w:tcPr>
            <w:tcW w:w="4534" w:type="dxa"/>
          </w:tcPr>
          <w:p w:rsidR="00286BE7" w:rsidRDefault="00286BE7" w:rsidP="002E3B28">
            <w:pPr>
              <w:spacing w:before="60"/>
              <w:jc w:val="both"/>
              <w:rPr>
                <w:rFonts w:ascii="Arial" w:hAnsi="Arial" w:cs="Arial"/>
                <w:sz w:val="20"/>
                <w:szCs w:val="20"/>
              </w:rPr>
            </w:pPr>
            <w:r w:rsidRPr="00EF71E3">
              <w:rPr>
                <w:rFonts w:ascii="Arial" w:hAnsi="Arial" w:cs="Arial"/>
                <w:sz w:val="20"/>
                <w:szCs w:val="20"/>
              </w:rPr>
              <w:t>Doc. dr. sc. Zoran Šinković</w:t>
            </w:r>
          </w:p>
          <w:p w:rsidR="00D9657C" w:rsidRPr="00EF71E3" w:rsidRDefault="00D9657C" w:rsidP="002E3B28">
            <w:pPr>
              <w:spacing w:before="60"/>
              <w:jc w:val="both"/>
              <w:rPr>
                <w:rFonts w:ascii="Arial" w:hAnsi="Arial" w:cs="Arial"/>
                <w:sz w:val="20"/>
                <w:szCs w:val="20"/>
              </w:rPr>
            </w:pPr>
            <w:r>
              <w:rPr>
                <w:rFonts w:ascii="Arial" w:hAnsi="Arial" w:cs="Arial"/>
                <w:sz w:val="20"/>
                <w:szCs w:val="20"/>
              </w:rPr>
              <w:t xml:space="preserve">Izv. prof. dr. sc. </w:t>
            </w:r>
            <w:r w:rsidRPr="00EF71E3">
              <w:rPr>
                <w:rFonts w:ascii="Arial" w:hAnsi="Arial" w:cs="Arial"/>
                <w:sz w:val="20"/>
                <w:szCs w:val="20"/>
              </w:rPr>
              <w:t>Lucija Sokanović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Luka Pribisalić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JAVNOBILJEŽNIČKO PRAVO </w:t>
            </w:r>
          </w:p>
        </w:tc>
        <w:tc>
          <w:tcPr>
            <w:tcW w:w="4534" w:type="dxa"/>
          </w:tcPr>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 xml:space="preserve">Izv. prof. dr. sc. Dinka Šago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Jozo Čizmić</w:t>
            </w:r>
          </w:p>
          <w:p w:rsidR="00286BE7" w:rsidRPr="00EF71E3" w:rsidRDefault="00351942" w:rsidP="002E3B28">
            <w:pPr>
              <w:spacing w:before="60"/>
              <w:jc w:val="both"/>
              <w:rPr>
                <w:rFonts w:ascii="Arial" w:hAnsi="Arial" w:cs="Arial"/>
                <w:sz w:val="20"/>
                <w:szCs w:val="20"/>
              </w:rPr>
            </w:pPr>
            <w:r w:rsidRPr="00EF71E3">
              <w:rPr>
                <w:rFonts w:ascii="Arial" w:hAnsi="Arial" w:cs="Arial"/>
                <w:sz w:val="20"/>
                <w:szCs w:val="20"/>
              </w:rPr>
              <w:t>Sanja Čović Jurčević,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KAZNENO IZVRŠNO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Marija Pleić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Marina Carić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KAZNENO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Prof. dr. sc. Anita Kurtović Mišić,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Doc. dr. sc. Antonija Krstulović Dragičević,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Lucija Sokanović,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Ivan Vukušić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KAZNENO PROCESNO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Marina Carić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Matko Pajčić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Marija Pleić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Ivana Radić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KAZNENOPRAVNA  ZAŠTITA OKOLIŠA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Lucija Sokanović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KAZNENOPRAVNA PRAKSA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Doc. dr. sc. Marina Carić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Marija Pleić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Ivana Radić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KOPNENO I ZRAČNO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KRIMINOLOGIJA S VIKTIMOLOGIJOM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Doc.dr.sc. Antonija Krstulović Dragičević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KRIPTOVALUTE I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Matko Pajčić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Marko Ivkošić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Lucija Sokanović</w:t>
            </w:r>
          </w:p>
        </w:tc>
      </w:tr>
      <w:tr w:rsidR="0037619A" w:rsidRPr="00EF71E3" w:rsidTr="002E3B28">
        <w:tc>
          <w:tcPr>
            <w:tcW w:w="4528" w:type="dxa"/>
          </w:tcPr>
          <w:p w:rsidR="0037619A" w:rsidRPr="00EF71E3" w:rsidRDefault="0037619A" w:rsidP="002E3B28">
            <w:pPr>
              <w:rPr>
                <w:rFonts w:ascii="Arial" w:hAnsi="Arial" w:cs="Arial"/>
              </w:rPr>
            </w:pPr>
            <w:r w:rsidRPr="00EF71E3">
              <w:rPr>
                <w:rFonts w:ascii="Arial" w:hAnsi="Arial" w:cs="Arial"/>
              </w:rPr>
              <w:t>KULTURA, DRUŠTVO I PRAVO</w:t>
            </w:r>
          </w:p>
        </w:tc>
        <w:tc>
          <w:tcPr>
            <w:tcW w:w="4534" w:type="dxa"/>
          </w:tcPr>
          <w:p w:rsidR="0037619A" w:rsidRPr="00EF71E3" w:rsidRDefault="0037619A" w:rsidP="002E3B28">
            <w:pPr>
              <w:spacing w:before="60"/>
              <w:jc w:val="both"/>
              <w:rPr>
                <w:rFonts w:ascii="Arial" w:hAnsi="Arial" w:cs="Arial"/>
                <w:sz w:val="20"/>
                <w:szCs w:val="20"/>
              </w:rPr>
            </w:pPr>
            <w:r w:rsidRPr="00EF71E3">
              <w:rPr>
                <w:rFonts w:ascii="Arial" w:hAnsi="Arial" w:cs="Arial"/>
                <w:sz w:val="20"/>
                <w:szCs w:val="20"/>
              </w:rPr>
              <w:t>Doc. dr. sc. Ranka Jeknić</w:t>
            </w:r>
          </w:p>
          <w:p w:rsidR="00565186" w:rsidRPr="00EF71E3" w:rsidRDefault="00565186" w:rsidP="002E3B28">
            <w:pPr>
              <w:spacing w:before="60"/>
              <w:jc w:val="both"/>
              <w:rPr>
                <w:rFonts w:ascii="Arial" w:hAnsi="Arial" w:cs="Arial"/>
                <w:sz w:val="20"/>
                <w:szCs w:val="20"/>
              </w:rPr>
            </w:pPr>
            <w:r w:rsidRPr="00EF71E3">
              <w:rPr>
                <w:rFonts w:ascii="Arial" w:hAnsi="Arial" w:cs="Arial"/>
                <w:sz w:val="20"/>
                <w:szCs w:val="20"/>
              </w:rPr>
              <w:t>Blanka Čop, mag.soc.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LOKALNA SAMOUPRAVA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Josip Lucijan Boban,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MALOLJETNIČKO KAZNENO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Marina Carić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Ivana Radić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MEÐUNARODNO JAVNO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Vesna Barić Punda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Davorin Rudolf</w:t>
            </w:r>
          </w:p>
          <w:p w:rsidR="003D3004" w:rsidRPr="00EF71E3" w:rsidRDefault="003D3004" w:rsidP="002E3B28">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MEÐUNARODNO PRIVATNO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Ines Medić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MEĐUNARODNE ORGANIZACIJE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lastRenderedPageBreak/>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lastRenderedPageBreak/>
              <w:t xml:space="preserve">MEĐUNARODNI UGOVORI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 I EUROPSKO KAZNENO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Matko Pajčić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Marija Pleić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 INVESTICIJSKO PRAVO I ARBITRAŽNO RJEŠAVANJE INVESTICIJSKIH SPOROVA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Ines Medić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 PRAVO MORA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 RADNO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w:t>
            </w:r>
            <w:r w:rsidR="003D3004" w:rsidRPr="00EF71E3">
              <w:rPr>
                <w:rFonts w:ascii="Arial" w:hAnsi="Arial" w:cs="Arial"/>
                <w:sz w:val="20"/>
                <w:szCs w:val="20"/>
              </w:rPr>
              <w:t xml:space="preserve"> </w:t>
            </w:r>
            <w:r w:rsidRPr="00EF71E3">
              <w:rPr>
                <w:rFonts w:ascii="Arial" w:hAnsi="Arial" w:cs="Arial"/>
                <w:sz w:val="20"/>
                <w:szCs w:val="20"/>
              </w:rPr>
              <w:t>prof.dr.sc. Andrijana Bilić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Trpimir Perkušić,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 TRGOVAČKO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w:t>
            </w:r>
            <w:r w:rsidR="003D3004" w:rsidRPr="00EF71E3">
              <w:rPr>
                <w:rFonts w:ascii="Arial" w:hAnsi="Arial" w:cs="Arial"/>
                <w:sz w:val="20"/>
                <w:szCs w:val="20"/>
              </w:rPr>
              <w:t xml:space="preserve"> </w:t>
            </w:r>
            <w:r w:rsidRPr="00EF71E3">
              <w:rPr>
                <w:rFonts w:ascii="Arial" w:hAnsi="Arial" w:cs="Arial"/>
                <w:sz w:val="20"/>
                <w:szCs w:val="20"/>
              </w:rPr>
              <w:t>prof.</w:t>
            </w:r>
            <w:r w:rsidR="003D3004" w:rsidRPr="00EF71E3">
              <w:rPr>
                <w:rFonts w:ascii="Arial" w:hAnsi="Arial" w:cs="Arial"/>
                <w:sz w:val="20"/>
                <w:szCs w:val="20"/>
              </w:rPr>
              <w:t xml:space="preserve"> </w:t>
            </w:r>
            <w:r w:rsidRPr="00EF71E3">
              <w:rPr>
                <w:rFonts w:ascii="Arial" w:hAnsi="Arial" w:cs="Arial"/>
                <w:sz w:val="20"/>
                <w:szCs w:val="20"/>
              </w:rPr>
              <w:t>dr.</w:t>
            </w:r>
            <w:r w:rsidR="003D3004" w:rsidRPr="00EF71E3">
              <w:rPr>
                <w:rFonts w:ascii="Arial" w:hAnsi="Arial" w:cs="Arial"/>
                <w:sz w:val="20"/>
                <w:szCs w:val="20"/>
              </w:rPr>
              <w:t xml:space="preserve"> </w:t>
            </w:r>
            <w:r w:rsidRPr="00EF71E3">
              <w:rPr>
                <w:rFonts w:ascii="Arial" w:hAnsi="Arial" w:cs="Arial"/>
                <w:sz w:val="20"/>
                <w:szCs w:val="20"/>
              </w:rPr>
              <w:t>sc. Ratko Brnabić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Marko Ivkošić</w:t>
            </w:r>
          </w:p>
          <w:p w:rsidR="003D3004" w:rsidRPr="00EF71E3" w:rsidRDefault="003D3004" w:rsidP="002E3B28">
            <w:pPr>
              <w:spacing w:before="60"/>
              <w:jc w:val="both"/>
              <w:rPr>
                <w:rFonts w:ascii="Arial" w:hAnsi="Arial" w:cs="Arial"/>
                <w:sz w:val="20"/>
                <w:szCs w:val="20"/>
              </w:rPr>
            </w:pPr>
            <w:r w:rsidRPr="00EF71E3">
              <w:rPr>
                <w:rFonts w:ascii="Arial" w:hAnsi="Arial" w:cs="Arial"/>
                <w:sz w:val="20"/>
                <w:szCs w:val="20"/>
              </w:rPr>
              <w:t>Ante Šimun Majstorović,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MEĐUNARODNOPRAVNA ZAŠTITA LJUDSKIH PRAVA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MIRENJE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Ines Medić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NACRT PRAVNE POVJESTI SUSJEDNIH ZEMALJA </w:t>
            </w:r>
          </w:p>
        </w:tc>
        <w:tc>
          <w:tcPr>
            <w:tcW w:w="4534" w:type="dxa"/>
          </w:tcPr>
          <w:p w:rsidR="00286BE7" w:rsidRPr="00EF71E3" w:rsidRDefault="00286BE7" w:rsidP="002E3B28">
            <w:pPr>
              <w:rPr>
                <w:rFonts w:ascii="Arial" w:hAnsi="Arial" w:cs="Arial"/>
                <w:sz w:val="20"/>
                <w:szCs w:val="20"/>
              </w:rPr>
            </w:pPr>
            <w:r w:rsidRPr="00EF71E3">
              <w:rPr>
                <w:rFonts w:ascii="Arial" w:hAnsi="Arial" w:cs="Arial"/>
                <w:sz w:val="20"/>
                <w:szCs w:val="20"/>
              </w:rPr>
              <w:t>Marija Štambuk Šunjić, dipl.iur</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prof.dr.sc.Vilma Pezelj</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NOVA JAVNA UPRAVA</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Josip Lucijan Boban,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NJEMAČKI JEZIK 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Anita Barač,  pred.</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NJEMAČKI JEZIK II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Anita Barač,  pred.</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OBITELJSKO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Dijana Jakovac-Lozić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Ana Radina, docentica</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OBVEZNA OSIGURANJA U REPUBLICI HRVATSKOJ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OPĆA PRAVNA POVIJEST</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Vilma Pezelj</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Marija Štambuk Šunjić, dipl.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ORGANIZACIJA PRAVOSUĐA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Jozo Čizmić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Dinka Šago</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Matko Pajčić</w:t>
            </w:r>
          </w:p>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Doc. dr. sc. Ivan Vukušić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ORGANIZIRANI KRIMINALITET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Anita Kurtović Mišić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OSNOVE EUROPSKOG PRAVA 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Akademik Arsen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OSNOVE EUROPSKOG PRAVA II</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Maja Proso</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Fani Milan Ostojić,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PARLAMENTARNO PRAVO RH I POREDBENO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lastRenderedPageBreak/>
              <w:t xml:space="preserve">PODUZETNIŠTVO I UPRAVLJANJE (MENADŽMENT)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Marija Boban</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POLITIČKA EKONOMIJA</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Andrija Crnković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POLITIČKE IDEJE I EUROPSKO JAVNO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POMORSKI PRIJEVOZ NUKLEARNIH TVARI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POMORSKO I OPĆE PROMETNO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POREDBENO KAZNENO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Anita Kurtović Mišić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POVIJESNE OSNOVE OBVEZNIH UGOVORA U EUROPSKOM PRAVU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Mirela Šarac</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Mirna Dajak, mag. iur.</w:t>
            </w:r>
          </w:p>
        </w:tc>
      </w:tr>
      <w:tr w:rsidR="0037619A" w:rsidRPr="00EF71E3" w:rsidTr="002E3B28">
        <w:tc>
          <w:tcPr>
            <w:tcW w:w="4528" w:type="dxa"/>
          </w:tcPr>
          <w:p w:rsidR="0037619A" w:rsidRPr="00EF71E3" w:rsidRDefault="0037619A" w:rsidP="002E3B28">
            <w:pPr>
              <w:rPr>
                <w:rFonts w:ascii="Arial" w:hAnsi="Arial" w:cs="Arial"/>
              </w:rPr>
            </w:pPr>
            <w:r w:rsidRPr="00EF71E3">
              <w:rPr>
                <w:rFonts w:ascii="Arial" w:hAnsi="Arial" w:cs="Arial"/>
              </w:rPr>
              <w:t>PRAVA OSOBA S INVALIDITETOM</w:t>
            </w:r>
          </w:p>
        </w:tc>
        <w:tc>
          <w:tcPr>
            <w:tcW w:w="4534" w:type="dxa"/>
          </w:tcPr>
          <w:p w:rsidR="0037619A" w:rsidRPr="00EF71E3" w:rsidRDefault="0037619A" w:rsidP="0037619A">
            <w:pPr>
              <w:spacing w:before="60"/>
              <w:jc w:val="both"/>
              <w:rPr>
                <w:rFonts w:ascii="Arial" w:hAnsi="Arial" w:cs="Arial"/>
                <w:sz w:val="20"/>
                <w:szCs w:val="20"/>
              </w:rPr>
            </w:pPr>
            <w:r w:rsidRPr="00EF71E3">
              <w:rPr>
                <w:rFonts w:ascii="Arial" w:hAnsi="Arial" w:cs="Arial"/>
                <w:sz w:val="20"/>
                <w:szCs w:val="20"/>
              </w:rPr>
              <w:t>Doc. dr. sc. Ana Radina</w:t>
            </w:r>
          </w:p>
          <w:p w:rsidR="0037619A" w:rsidRPr="00EF71E3" w:rsidRDefault="0037619A" w:rsidP="0037619A">
            <w:pPr>
              <w:spacing w:before="60"/>
              <w:jc w:val="both"/>
              <w:rPr>
                <w:rFonts w:ascii="Arial" w:hAnsi="Arial" w:cs="Arial"/>
                <w:sz w:val="20"/>
                <w:szCs w:val="20"/>
              </w:rPr>
            </w:pPr>
            <w:r w:rsidRPr="00EF71E3">
              <w:rPr>
                <w:rFonts w:ascii="Arial" w:hAnsi="Arial" w:cs="Arial"/>
                <w:sz w:val="20"/>
                <w:szCs w:val="20"/>
              </w:rPr>
              <w:t>Prof. dr. sc. Dijana Jakovac – Lozić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PRAVA OSOBNOSTI U MEDICINSKOM PRAVU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Prof.dr.sc. Hrvoje Kačer,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Doc.dr.sc. Blanka Kačer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PRAVNA INFORMATIKA, STATISTIKA I METODOLOGIJA DRUŠTVENIH ISTRAŽIVANJA</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Marija Boban</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PRAVO DRUŠTAVA</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Ratko Brnabić</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Marko Ivkošić</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Ante Šimun Majstorović,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I LITERATURA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INDUSTRIJSKOG VLASNIŠTVA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Jozo Čizmić</w:t>
            </w:r>
          </w:p>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Izv. prof. dr. sc. Dinka Šago</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KONKURENCIJE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Ratko Brnabić</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Marko Ivkošić</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Ante Šimun Majstorović,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PRAVO OSIGURANJA</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POSVOJENJA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Dijana Jakovac-Lozić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Ana Radina, docentica</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UNUTARNJE PLOVIDBE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PRAVO ZAŠTITE MORSKOG OKOLIŠA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Dragan Bolanča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Petra Amižić Jelovčić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Željka Primorac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PREHRAMBENO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Maja Proso</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PREKRŠAJNO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Marina Carić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Ivana Radić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RAČUNALNI KRIMINALITET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Marija Boban</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RADNO I SOCIJALNO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Trpimir Perkušić,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lastRenderedPageBreak/>
              <w:t>RIMSKO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Mirela Šarac</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Mirna Dajak,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RJEŠAVANJE SPOROVA U MEĐUNARODNOM PRAVU </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Vesna Barić Punda</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Prof. dr. sc. Davorin Rudolf</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Luka Roso,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SINDIKALNO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Trpimir Perkušić,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SOCIOLOGIJA</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Ranka Jeknić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Blanka Čop, mag.soc.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SOCIOLOGIJA HRVATSKOG DRUŠTVA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 dr. sc. Ranka Jeknić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Blanka Čop, mag.soc.</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SPORTSKO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Prof.dr.sc. Hrvoje Kačer,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Doc.dr.sc. Blanka Kačer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SUDAČKO RASUĐIVANJE I SUDAČKO STVARANJE PRAVA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Žaklina Harašić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TEORIJA PRAVA I DRŽAVE</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Žaklina Harašić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Marin Keršić,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TEORIJA PRAVNIH VRELA I PRAVNA VRELA EUROPSKOG I HRVATSKOG PRAVA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Žaklina Harašić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TRANSFORMACIJA RADNOPRAVNOG ODNOSA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Izv.prof.dr.sc. Andrijana Bilić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Trpimir Perkušić,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TRGOVAČKO PRAVO</w:t>
            </w:r>
          </w:p>
        </w:tc>
        <w:tc>
          <w:tcPr>
            <w:tcW w:w="4534" w:type="dxa"/>
          </w:tcPr>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Ratko Brnabić</w:t>
            </w:r>
          </w:p>
          <w:p w:rsidR="003D3004" w:rsidRPr="00EF71E3" w:rsidRDefault="003D3004" w:rsidP="003D3004">
            <w:pPr>
              <w:spacing w:before="60"/>
              <w:jc w:val="both"/>
              <w:rPr>
                <w:rFonts w:ascii="Arial" w:hAnsi="Arial" w:cs="Arial"/>
                <w:sz w:val="20"/>
                <w:szCs w:val="20"/>
              </w:rPr>
            </w:pPr>
            <w:r w:rsidRPr="00EF71E3">
              <w:rPr>
                <w:rFonts w:ascii="Arial" w:hAnsi="Arial" w:cs="Arial"/>
                <w:sz w:val="20"/>
                <w:szCs w:val="20"/>
              </w:rPr>
              <w:t>Izv. prof. dr. sc. Marko Ivkošić</w:t>
            </w:r>
          </w:p>
          <w:p w:rsidR="00286BE7" w:rsidRPr="00EF71E3" w:rsidRDefault="003D3004" w:rsidP="003D3004">
            <w:pPr>
              <w:spacing w:before="60"/>
              <w:jc w:val="both"/>
              <w:rPr>
                <w:rFonts w:ascii="Arial" w:hAnsi="Arial" w:cs="Arial"/>
                <w:sz w:val="20"/>
                <w:szCs w:val="20"/>
              </w:rPr>
            </w:pPr>
            <w:r w:rsidRPr="00EF71E3">
              <w:rPr>
                <w:rFonts w:ascii="Arial" w:hAnsi="Arial" w:cs="Arial"/>
                <w:sz w:val="20"/>
                <w:szCs w:val="20"/>
              </w:rPr>
              <w:t>Ante Šimun Majstorović, mag. iur</w:t>
            </w:r>
          </w:p>
        </w:tc>
      </w:tr>
      <w:tr w:rsidR="0037619A" w:rsidRPr="00EF71E3" w:rsidTr="002E3B28">
        <w:tc>
          <w:tcPr>
            <w:tcW w:w="4528" w:type="dxa"/>
          </w:tcPr>
          <w:p w:rsidR="0037619A" w:rsidRPr="00EF71E3" w:rsidRDefault="0037619A" w:rsidP="0037619A">
            <w:pPr>
              <w:rPr>
                <w:rFonts w:ascii="Arial" w:hAnsi="Arial" w:cs="Arial"/>
              </w:rPr>
            </w:pPr>
            <w:r w:rsidRPr="00EF71E3">
              <w:rPr>
                <w:rFonts w:ascii="Arial" w:hAnsi="Arial" w:cs="Arial"/>
              </w:rPr>
              <w:t>UMJETNA INTELIGENCIJA I KAZNENO PRAVO</w:t>
            </w:r>
          </w:p>
        </w:tc>
        <w:tc>
          <w:tcPr>
            <w:tcW w:w="4534" w:type="dxa"/>
          </w:tcPr>
          <w:p w:rsidR="0037619A" w:rsidRPr="00EF71E3" w:rsidRDefault="0037619A" w:rsidP="0037619A">
            <w:pPr>
              <w:rPr>
                <w:rFonts w:ascii="Arial" w:hAnsi="Arial" w:cs="Arial"/>
              </w:rPr>
            </w:pPr>
            <w:r w:rsidRPr="00EF71E3">
              <w:rPr>
                <w:rFonts w:ascii="Arial" w:hAnsi="Arial" w:cs="Arial"/>
              </w:rPr>
              <w:t>Prof. dr. sc. Anita Kurtović Mišić</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UPRAVNA ZNANOST</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Duško Lozina</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Josip Lucijan Boban,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UPRAVNI I PRAVNI SUSTAV EU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Mirko Klarić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Josip Lucijan Boban, mag.iur.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UPRAVNO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Izv. prof. dr. sc. Bosiljka Britvić Vetma</w:t>
            </w:r>
          </w:p>
          <w:p w:rsidR="003D3004" w:rsidRPr="00EF71E3" w:rsidRDefault="003D3004" w:rsidP="002E3B28">
            <w:pPr>
              <w:spacing w:before="60"/>
              <w:jc w:val="both"/>
              <w:rPr>
                <w:rFonts w:ascii="Arial" w:hAnsi="Arial" w:cs="Arial"/>
                <w:sz w:val="20"/>
                <w:szCs w:val="20"/>
              </w:rPr>
            </w:pPr>
            <w:r w:rsidRPr="00EF71E3">
              <w:rPr>
                <w:rFonts w:ascii="Arial" w:hAnsi="Arial" w:cs="Arial"/>
                <w:sz w:val="20"/>
                <w:szCs w:val="20"/>
              </w:rPr>
              <w:t>Josip Tadić, mag. iur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USTAVNA DEMOKRACIJA I SUDOVI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USTAVNO PRAVO</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Akademik Arsen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ZAŠTITA LJUDSKIH PRAVA U EUROPSKOJ I POREDBENOJ PERSPEKTIVI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 dr. sc. Petar Bačić</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Dr. sc. Vedran Zlatić, asistent</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ZDRAVSTVENO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 xml:space="preserve">Prof.dr.sc. Hrvoje Kačer, </w:t>
            </w:r>
          </w:p>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Doc.dr.sc. Blanka Kačer</w:t>
            </w:r>
          </w:p>
        </w:tc>
      </w:tr>
      <w:tr w:rsidR="00286BE7" w:rsidRPr="00EF71E3" w:rsidTr="002E3B28">
        <w:tc>
          <w:tcPr>
            <w:tcW w:w="4528" w:type="dxa"/>
          </w:tcPr>
          <w:p w:rsidR="00286BE7" w:rsidRPr="00EF71E3" w:rsidRDefault="00286BE7" w:rsidP="002E3B28">
            <w:pPr>
              <w:rPr>
                <w:rFonts w:ascii="Arial" w:hAnsi="Arial" w:cs="Arial"/>
              </w:rPr>
            </w:pPr>
            <w:r w:rsidRPr="00EF71E3">
              <w:rPr>
                <w:rFonts w:ascii="Arial" w:hAnsi="Arial" w:cs="Arial"/>
              </w:rPr>
              <w:t xml:space="preserve">ZEMLJIŠNOKNJIŽNO PRAVO </w:t>
            </w:r>
          </w:p>
        </w:tc>
        <w:tc>
          <w:tcPr>
            <w:tcW w:w="4534" w:type="dxa"/>
          </w:tcPr>
          <w:p w:rsidR="00286BE7" w:rsidRPr="00EF71E3" w:rsidRDefault="00286BE7" w:rsidP="002E3B28">
            <w:pPr>
              <w:spacing w:before="60"/>
              <w:jc w:val="both"/>
              <w:rPr>
                <w:rFonts w:ascii="Arial" w:hAnsi="Arial" w:cs="Arial"/>
                <w:sz w:val="20"/>
                <w:szCs w:val="20"/>
              </w:rPr>
            </w:pPr>
            <w:r w:rsidRPr="00EF71E3">
              <w:rPr>
                <w:rFonts w:ascii="Arial" w:hAnsi="Arial" w:cs="Arial"/>
                <w:sz w:val="20"/>
                <w:szCs w:val="20"/>
              </w:rPr>
              <w:t>Prof.dr.sc. Jozo Čizmić</w:t>
            </w:r>
          </w:p>
          <w:p w:rsidR="00351942" w:rsidRPr="00EF71E3" w:rsidRDefault="00351942" w:rsidP="002E3B28">
            <w:pPr>
              <w:spacing w:before="60"/>
              <w:jc w:val="both"/>
              <w:rPr>
                <w:rFonts w:ascii="Arial" w:hAnsi="Arial" w:cs="Arial"/>
                <w:sz w:val="20"/>
                <w:szCs w:val="20"/>
              </w:rPr>
            </w:pPr>
            <w:r w:rsidRPr="00EF71E3">
              <w:rPr>
                <w:rFonts w:ascii="Arial" w:hAnsi="Arial" w:cs="Arial"/>
                <w:sz w:val="20"/>
                <w:szCs w:val="20"/>
              </w:rPr>
              <w:t>Izv. prof. dr. sc. Dinka Šago</w:t>
            </w:r>
          </w:p>
        </w:tc>
      </w:tr>
    </w:tbl>
    <w:p w:rsidR="00286BE7" w:rsidRPr="00EF71E3" w:rsidRDefault="00286BE7" w:rsidP="002E3B28">
      <w:pPr>
        <w:spacing w:before="60" w:after="0" w:line="240" w:lineRule="auto"/>
        <w:jc w:val="both"/>
        <w:rPr>
          <w:rFonts w:ascii="Arial" w:hAnsi="Arial" w:cs="Arial"/>
          <w:sz w:val="20"/>
          <w:szCs w:val="20"/>
        </w:rPr>
      </w:pPr>
    </w:p>
    <w:p w:rsidR="00286BE7" w:rsidRDefault="00286BE7" w:rsidP="002E3B28">
      <w:pPr>
        <w:spacing w:after="0" w:line="240" w:lineRule="auto"/>
        <w:jc w:val="both"/>
        <w:rPr>
          <w:rFonts w:ascii="Arial" w:hAnsi="Arial" w:cs="Arial"/>
          <w:sz w:val="20"/>
          <w:szCs w:val="20"/>
        </w:rPr>
      </w:pPr>
    </w:p>
    <w:p w:rsidR="003C7DA6" w:rsidRDefault="003C7DA6" w:rsidP="002E3B28">
      <w:pPr>
        <w:spacing w:after="0" w:line="240" w:lineRule="auto"/>
        <w:jc w:val="both"/>
        <w:rPr>
          <w:rFonts w:ascii="Arial" w:hAnsi="Arial" w:cs="Arial"/>
          <w:sz w:val="20"/>
          <w:szCs w:val="20"/>
        </w:rPr>
      </w:pPr>
    </w:p>
    <w:p w:rsidR="003C7DA6" w:rsidRPr="00EF71E3" w:rsidRDefault="003C7DA6" w:rsidP="002E3B28">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86BE7" w:rsidRPr="003C7DA6" w:rsidRDefault="00286BE7" w:rsidP="002E3B28">
            <w:pPr>
              <w:spacing w:after="0" w:line="240" w:lineRule="auto"/>
              <w:rPr>
                <w:rFonts w:ascii="Arial" w:hAnsi="Arial" w:cs="Arial"/>
                <w:b/>
                <w:sz w:val="20"/>
                <w:szCs w:val="20"/>
              </w:rPr>
            </w:pPr>
            <w:r w:rsidRPr="003C7DA6">
              <w:rPr>
                <w:rFonts w:ascii="Arial" w:hAnsi="Arial" w:cs="Arial"/>
                <w:b/>
                <w:sz w:val="20"/>
                <w:szCs w:val="20"/>
              </w:rPr>
              <w:t>Prof. dr. sc. Petra Amižić Jelovčić</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Pomorsko i općeprometno pravo</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Pravo zaštite morskog okoliša</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Pomorski prijevoz nuklearnih tvari</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Domovinskog rata 8, 21 000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00385 21 393 542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petra.amizic@pravst.hr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www.pravst.hr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1979.</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266606</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Znanstveni savjetnik,8.3.2018.</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Redoviti profesor, 3.5. 2018.</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1.3.2005.</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Redoviti profesor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Pomorsko i općeprometno pravo, Pravo osiguranja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Nastavnica</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14.6.2007.</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Hrvatski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Engleski jezik (5)</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Talijanski jezik (3)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Suradnica na kolegiju Pravo osiguranja; Obvezna osiguranja u Republici Hrvatskoj, Kopneno i zračno pravo; Pomorsko i općeprometno pravo, Pravo zaštite morskog okoliša; Pravo unutarnje plovidbe; Europsko prometno pravo; Pomorski prijevoz nuklearnih tvari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Pomorski prijevoz nuklearnih tvari, 2010.</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Obalna straža RH – pravni okvir, 2017. (koautorstvo s izv. prof. Željkom Primorac i izv.prof. dr. sc. Nikolom Mandićem)</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CF56EC">
            <w:pPr>
              <w:numPr>
                <w:ilvl w:val="0"/>
                <w:numId w:val="44"/>
              </w:numPr>
              <w:spacing w:after="0" w:line="240" w:lineRule="auto"/>
              <w:jc w:val="both"/>
              <w:rPr>
                <w:rFonts w:ascii="Arial" w:hAnsi="Arial" w:cs="Arial"/>
                <w:sz w:val="20"/>
                <w:szCs w:val="20"/>
              </w:rPr>
            </w:pPr>
            <w:r w:rsidRPr="00B41DEE">
              <w:rPr>
                <w:rFonts w:ascii="Arial" w:hAnsi="Arial" w:cs="Arial"/>
                <w:i/>
                <w:sz w:val="20"/>
                <w:szCs w:val="20"/>
              </w:rPr>
              <w:t>Improvement of seafarers rights according to the amendments of 2016 to the Code of the Maritime Labour Convention,</w:t>
            </w:r>
            <w:r w:rsidRPr="00B41DEE">
              <w:rPr>
                <w:rFonts w:ascii="Arial" w:hAnsi="Arial" w:cs="Arial"/>
                <w:sz w:val="20"/>
                <w:szCs w:val="20"/>
              </w:rPr>
              <w:t xml:space="preserve"> IMSC 2017., Book of Proceedings of the 7th IMSC 2017, Split, 2017, str. 112. – 119.</w:t>
            </w:r>
          </w:p>
          <w:p w:rsidR="00286BE7" w:rsidRPr="00B41DEE" w:rsidRDefault="00286BE7" w:rsidP="00CF56EC">
            <w:pPr>
              <w:numPr>
                <w:ilvl w:val="0"/>
                <w:numId w:val="44"/>
              </w:numPr>
              <w:spacing w:after="0" w:line="240" w:lineRule="auto"/>
              <w:jc w:val="both"/>
              <w:rPr>
                <w:rFonts w:ascii="Arial" w:hAnsi="Arial" w:cs="Arial"/>
                <w:sz w:val="20"/>
                <w:szCs w:val="20"/>
              </w:rPr>
            </w:pPr>
            <w:r w:rsidRPr="00B41DEE">
              <w:rPr>
                <w:rFonts w:ascii="Arial" w:hAnsi="Arial" w:cs="Arial"/>
                <w:i/>
                <w:sz w:val="20"/>
                <w:szCs w:val="20"/>
              </w:rPr>
              <w:t>Pravni okvir borbe protiv pomorskog terorizma s posebnim osvrtom na Obalnu stražu Republike Hrvatske</w:t>
            </w:r>
            <w:r w:rsidRPr="00B41DEE">
              <w:rPr>
                <w:rFonts w:ascii="Arial" w:hAnsi="Arial" w:cs="Arial"/>
                <w:sz w:val="20"/>
                <w:szCs w:val="20"/>
              </w:rPr>
              <w:t xml:space="preserve">, AMLC 2017, Zbornik radova 2. Jadranske konferencije pomorskog prava , Opatija 2017., Pomorsko poredbeno pravo, br. 172, Zagreb, 2018., str.  355. – 406. </w:t>
            </w:r>
          </w:p>
          <w:p w:rsidR="00286BE7" w:rsidRPr="00B41DEE" w:rsidRDefault="00286BE7" w:rsidP="00CF56EC">
            <w:pPr>
              <w:numPr>
                <w:ilvl w:val="0"/>
                <w:numId w:val="44"/>
              </w:numPr>
              <w:spacing w:after="0" w:line="240" w:lineRule="auto"/>
              <w:jc w:val="both"/>
              <w:rPr>
                <w:rFonts w:ascii="Arial" w:hAnsi="Arial" w:cs="Arial"/>
                <w:sz w:val="20"/>
                <w:szCs w:val="20"/>
              </w:rPr>
            </w:pPr>
            <w:r w:rsidRPr="00B41DEE">
              <w:rPr>
                <w:rFonts w:ascii="Arial" w:hAnsi="Arial" w:cs="Arial"/>
                <w:i/>
                <w:sz w:val="20"/>
                <w:szCs w:val="20"/>
              </w:rPr>
              <w:t>Pojedine vrste naknada koje se plaćaju prema hrvatskom Pomorskom zakoniku iz 2004. godine</w:t>
            </w:r>
            <w:r w:rsidRPr="00B41DEE">
              <w:rPr>
                <w:rFonts w:ascii="Arial" w:hAnsi="Arial" w:cs="Arial"/>
                <w:sz w:val="20"/>
                <w:szCs w:val="20"/>
              </w:rPr>
              <w:t xml:space="preserve">, ISCML 2018., Zbornik radova 2. međunarodne konferencije pomorskog prava – ISCML 2018., Split, 2018., str. 11. - 34. </w:t>
            </w:r>
          </w:p>
          <w:p w:rsidR="00286BE7" w:rsidRPr="00B41DEE" w:rsidRDefault="00286BE7" w:rsidP="00CF56EC">
            <w:pPr>
              <w:numPr>
                <w:ilvl w:val="0"/>
                <w:numId w:val="44"/>
              </w:numPr>
              <w:spacing w:after="0" w:line="240" w:lineRule="auto"/>
              <w:jc w:val="both"/>
              <w:rPr>
                <w:rFonts w:ascii="Arial" w:hAnsi="Arial" w:cs="Arial"/>
                <w:sz w:val="20"/>
                <w:szCs w:val="20"/>
              </w:rPr>
            </w:pPr>
            <w:r w:rsidRPr="00B41DEE">
              <w:rPr>
                <w:rFonts w:ascii="Arial" w:hAnsi="Arial" w:cs="Arial"/>
                <w:i/>
                <w:sz w:val="20"/>
                <w:szCs w:val="20"/>
              </w:rPr>
              <w:t>Legal Sources of Croatian Law on Damages Caused by Physical Injury, death or Health Imapairment of a Crew Member (Seaman),</w:t>
            </w:r>
            <w:r w:rsidRPr="00B41DEE">
              <w:rPr>
                <w:rFonts w:ascii="Arial" w:hAnsi="Arial" w:cs="Arial"/>
                <w:sz w:val="20"/>
                <w:szCs w:val="20"/>
              </w:rPr>
              <w:t xml:space="preserve"> ISCML 2021., Zbornik radova 3. međunarodne konferencije pomorskog prava – ISCML 2021., Split, 2021., str. 47. - 58. </w:t>
            </w:r>
          </w:p>
          <w:p w:rsidR="00286BE7" w:rsidRPr="00B41DEE" w:rsidRDefault="00286BE7" w:rsidP="00CF56EC">
            <w:pPr>
              <w:numPr>
                <w:ilvl w:val="0"/>
                <w:numId w:val="44"/>
              </w:numPr>
              <w:spacing w:after="0" w:line="240" w:lineRule="auto"/>
              <w:jc w:val="both"/>
              <w:rPr>
                <w:rFonts w:ascii="Arial" w:hAnsi="Arial" w:cs="Arial"/>
                <w:sz w:val="20"/>
                <w:szCs w:val="20"/>
              </w:rPr>
            </w:pPr>
            <w:r w:rsidRPr="00B41DEE">
              <w:rPr>
                <w:rFonts w:ascii="Arial" w:hAnsi="Arial" w:cs="Arial"/>
                <w:i/>
                <w:sz w:val="20"/>
                <w:szCs w:val="20"/>
              </w:rPr>
              <w:t xml:space="preserve">Application of Regulation 1177/2010 in Croatia: What more can be done for Passengers with Disabilities and Passengers with Reduced Mobility?, Poredbeno pomorsko pravo, br. 175, Zagreb, 2021., </w:t>
            </w:r>
            <w:r w:rsidRPr="00B41DEE">
              <w:rPr>
                <w:rFonts w:ascii="Arial" w:hAnsi="Arial" w:cs="Arial"/>
                <w:sz w:val="20"/>
                <w:szCs w:val="20"/>
              </w:rPr>
              <w:t>str. 111. – 136.</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 xml:space="preserve">PRIZNANJA I NAGRADE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Priznanje Udruge pravnika u gospodarstvu Split</w:t>
            </w:r>
          </w:p>
        </w:tc>
      </w:tr>
    </w:tbl>
    <w:p w:rsidR="00286BE7" w:rsidRPr="00EF71E3" w:rsidRDefault="00286BE7">
      <w:pPr>
        <w:rPr>
          <w:rFonts w:ascii="Arial" w:hAnsi="Arial" w:cs="Arial"/>
        </w:rPr>
      </w:pPr>
    </w:p>
    <w:p w:rsidR="007C5D05" w:rsidRPr="00EF71E3" w:rsidRDefault="007C5D05" w:rsidP="007C5D0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0"/>
        <w:gridCol w:w="5742"/>
      </w:tblGrid>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b/>
                <w:sz w:val="20"/>
                <w:szCs w:val="20"/>
              </w:rPr>
              <w:t>Dr. sc. Petar Bačić, redoviti profesor</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bottom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Ustavno pravo</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Europsko pravo I</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Kaštelanska 6, 21000 Split</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Telefon</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021/393590</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pbacic@pravst.hr</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www.pravst.hr</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1976.</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273731</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Znanstveni savjetnik, 10. 6. 2019.</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Redoviti profesor, 28. 06. 2019.</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lastRenderedPageBreak/>
              <w:t xml:space="preserve">Područje i polje izbora u znanstveno ili umjetničko zvanje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01. 11. 2001.</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Redoviti profesor</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Ustavno pravo, Europsko pravo, Komparativno javno pravo</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Prodekan za međunarodnu suradnju</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Doktor znanosti</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Split</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18. 06. 2009.</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PODACI O USAVRŠAVANJU</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2003./2005./2008./2010./2012./2017./2019</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Atena, Grčka</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Trento, Italija </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Innsbruck, Austrija</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Bristol, UK </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Stoke on Trent, UK</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Berlin, Njemačka</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Saarbrucken, Njemačka</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Ustanova</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HRDC, Greece </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Università di Trento </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University of Innsbruck</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School of Law, University of Bristol</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School of Law, University of Staffordshire</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Frei Universität, Berlin </w:t>
            </w:r>
          </w:p>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Europa Institut, Saarland University</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Komparativno ustavno pravo, Europsko pravo, Ljudska prava</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MATERINSKI I STRANI JEZICI</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Hrvatski</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Engleski jezik, 5 (izvrsno)</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Talijanski jezik, 4 (vrlo dobar)</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Ustavno pravo, Europsko pravo (sveučilišni diplomski studij prava, stručni upravni studij), Zaštita ljudskih prava u europskoj i poredbenoj perspektivi (sveučilišni diplomski studij prava, specijalistički diplomski stručni upravni studij), Konstitucionalizam i sudski aktivizam u ostvarivanju novog europskog pravnog poretka (sveučilišni poslijediplomski doktorski studij – europski studiji)</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Pr>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Zaštita prava čovjeka u europskim organizacijama, Pravni fakultet, Split, 2007., str. 340</w:t>
            </w:r>
          </w:p>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Europsko pravo – studijski izvori,</w:t>
            </w:r>
            <w:r w:rsidRPr="00B41DEE">
              <w:rPr>
                <w:rFonts w:ascii="Arial" w:hAnsi="Arial" w:cs="Arial"/>
                <w:i/>
                <w:sz w:val="20"/>
                <w:szCs w:val="20"/>
                <w:lang w:val="pl-PL"/>
              </w:rPr>
              <w:t xml:space="preserve"> u koautorstvu s akademikom A. Bačićem,</w:t>
            </w:r>
            <w:r w:rsidRPr="00B41DEE">
              <w:rPr>
                <w:rFonts w:ascii="Arial" w:hAnsi="Arial" w:cs="Arial"/>
                <w:i/>
                <w:sz w:val="20"/>
                <w:szCs w:val="20"/>
              </w:rPr>
              <w:t xml:space="preserve"> Pravni fakultet, Split, 2007. str. 430</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Pr>
          <w:p w:rsidR="007C5D05" w:rsidRPr="00B41DEE" w:rsidRDefault="007C5D05" w:rsidP="00796D60">
            <w:pPr>
              <w:spacing w:after="0" w:line="240" w:lineRule="auto"/>
              <w:jc w:val="both"/>
              <w:rPr>
                <w:rFonts w:ascii="Arial" w:hAnsi="Arial" w:cs="Arial"/>
                <w:i/>
                <w:sz w:val="20"/>
                <w:szCs w:val="20"/>
              </w:rPr>
            </w:pPr>
            <w:r w:rsidRPr="00B41DEE">
              <w:rPr>
                <w:rFonts w:ascii="Arial" w:hAnsi="Arial" w:cs="Arial"/>
                <w:i/>
                <w:sz w:val="20"/>
                <w:szCs w:val="20"/>
              </w:rPr>
              <w:t>- National Parliaments and the European Parliament: The Croatian Parliament and EU Affairs, u Serra Busquets S. &amp; Ripoll Gil E. (ed.), El Parlamentarisme en perspectiva històrica – Parlaments multinivell, Parlament de les Illes Balears i Institut d'Estudis Autonomics, Palma, 2019., str. 53-69.</w:t>
            </w:r>
          </w:p>
          <w:p w:rsidR="007C5D05" w:rsidRPr="00B41DEE" w:rsidRDefault="007C5D05" w:rsidP="00796D60">
            <w:pPr>
              <w:spacing w:after="0" w:line="240" w:lineRule="auto"/>
              <w:jc w:val="both"/>
              <w:rPr>
                <w:rFonts w:ascii="Arial" w:hAnsi="Arial" w:cs="Arial"/>
                <w:i/>
                <w:sz w:val="20"/>
                <w:szCs w:val="20"/>
              </w:rPr>
            </w:pPr>
            <w:r w:rsidRPr="00B41DEE">
              <w:rPr>
                <w:rFonts w:ascii="Arial" w:hAnsi="Arial" w:cs="Arial"/>
                <w:i/>
                <w:sz w:val="20"/>
                <w:szCs w:val="20"/>
              </w:rPr>
              <w:lastRenderedPageBreak/>
              <w:t>- Dekonstrukcija administrativne države i mogućnosti javnog prava, (coautor A. Bačić) – original scientific paper, Zbornik radova Pravnog fakulteta u Splitu, sv. 54, br. 1, 2019., str. 107-124.</w:t>
            </w:r>
          </w:p>
          <w:p w:rsidR="007C5D05" w:rsidRPr="00B41DEE" w:rsidRDefault="007C5D05" w:rsidP="00796D60">
            <w:pPr>
              <w:spacing w:after="0" w:line="240" w:lineRule="auto"/>
              <w:jc w:val="both"/>
              <w:rPr>
                <w:rFonts w:ascii="Arial" w:hAnsi="Arial" w:cs="Arial"/>
                <w:bCs/>
                <w:i/>
                <w:sz w:val="20"/>
                <w:szCs w:val="20"/>
              </w:rPr>
            </w:pPr>
            <w:r w:rsidRPr="00B41DEE">
              <w:rPr>
                <w:rFonts w:ascii="Arial" w:hAnsi="Arial" w:cs="Arial"/>
                <w:i/>
                <w:sz w:val="20"/>
                <w:szCs w:val="20"/>
              </w:rPr>
              <w:t>- Protection of human rights in european and comparative perspective / EU human rights law in a nutshell, u Jeknić Paović G. et al. (ur.),</w:t>
            </w:r>
            <w:r w:rsidRPr="00B41DEE">
              <w:rPr>
                <w:rFonts w:ascii="Arial" w:hAnsi="Arial" w:cs="Arial"/>
                <w:bCs/>
                <w:i/>
                <w:sz w:val="20"/>
                <w:szCs w:val="20"/>
              </w:rPr>
              <w:t xml:space="preserve"> Best practices in teaching EU law – CABUFAL, Faculty of Law, University of Montenegro, Erasmus+ </w:t>
            </w:r>
            <w:r w:rsidRPr="00B41DEE">
              <w:rPr>
                <w:rFonts w:ascii="Arial" w:hAnsi="Arial" w:cs="Arial"/>
                <w:i/>
                <w:sz w:val="20"/>
                <w:szCs w:val="20"/>
              </w:rPr>
              <w:t>Programme of the EU, Podgorica, 2019.,</w:t>
            </w:r>
            <w:r w:rsidRPr="00B41DEE">
              <w:rPr>
                <w:rFonts w:ascii="Arial" w:hAnsi="Arial" w:cs="Arial"/>
                <w:bCs/>
                <w:i/>
                <w:sz w:val="20"/>
                <w:szCs w:val="20"/>
              </w:rPr>
              <w:t xml:space="preserve"> str. 63-74.</w:t>
            </w:r>
          </w:p>
          <w:p w:rsidR="007C5D05" w:rsidRPr="00B41DEE" w:rsidRDefault="007C5D05" w:rsidP="00796D60">
            <w:pPr>
              <w:spacing w:after="0" w:line="240" w:lineRule="auto"/>
              <w:jc w:val="both"/>
              <w:rPr>
                <w:rFonts w:ascii="Arial" w:hAnsi="Arial" w:cs="Arial"/>
                <w:i/>
                <w:sz w:val="20"/>
                <w:szCs w:val="20"/>
              </w:rPr>
            </w:pPr>
            <w:r w:rsidRPr="00B41DEE">
              <w:rPr>
                <w:rFonts w:ascii="Arial" w:hAnsi="Arial" w:cs="Arial"/>
                <w:i/>
                <w:sz w:val="20"/>
                <w:szCs w:val="20"/>
              </w:rPr>
              <w:t>- Ustavi i međunarodno pravo ili o jezgri hrvatskog prava vanjskih poslova, u: Ustavne promjene i političke nagodbe – Republika Hrvatska između ustavne demokracije i populizma (ur. Bačić A.), Hrvatska akademija znanosti i umjetnosti, Zagreb, 2021., str. 411-434.</w:t>
            </w:r>
          </w:p>
          <w:p w:rsidR="007C5D05" w:rsidRPr="00B41DEE" w:rsidRDefault="007C5D05" w:rsidP="00796D60">
            <w:pPr>
              <w:spacing w:after="0" w:line="240" w:lineRule="auto"/>
              <w:jc w:val="both"/>
              <w:rPr>
                <w:rFonts w:ascii="Arial" w:hAnsi="Arial" w:cs="Arial"/>
                <w:bCs/>
                <w:i/>
                <w:sz w:val="20"/>
                <w:szCs w:val="20"/>
              </w:rPr>
            </w:pPr>
            <w:r w:rsidRPr="00B41DEE">
              <w:rPr>
                <w:rFonts w:ascii="Arial" w:hAnsi="Arial" w:cs="Arial"/>
                <w:i/>
                <w:sz w:val="20"/>
                <w:szCs w:val="20"/>
              </w:rPr>
              <w:t>- Croatian 'Emergency Constitution' on Test (coautor M. Ivkošić), Ferenc Madl Institute – Central European Academy Publishing, Miskolc – Budapest, 2022.</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Pr>
          <w:p w:rsidR="007C5D05" w:rsidRPr="00B41DEE" w:rsidRDefault="007C5D05" w:rsidP="00796D60">
            <w:pPr>
              <w:spacing w:after="0" w:line="240" w:lineRule="auto"/>
              <w:rPr>
                <w:rFonts w:ascii="Arial" w:hAnsi="Arial" w:cs="Arial"/>
                <w:i/>
                <w:sz w:val="20"/>
                <w:szCs w:val="20"/>
              </w:rPr>
            </w:pPr>
            <w:r w:rsidRPr="00B41DEE">
              <w:rPr>
                <w:rFonts w:ascii="Arial" w:hAnsi="Arial" w:cs="Arial"/>
                <w:bCs/>
                <w:i/>
                <w:sz w:val="20"/>
                <w:szCs w:val="20"/>
              </w:rPr>
              <w:t>Human Rights - Basics</w:t>
            </w:r>
            <w:r w:rsidRPr="00B41DEE">
              <w:rPr>
                <w:rFonts w:ascii="Arial" w:hAnsi="Arial" w:cs="Arial"/>
                <w:i/>
                <w:sz w:val="20"/>
                <w:szCs w:val="20"/>
              </w:rPr>
              <w:t>, ''Essentials of European Law'' – READER, Europa-Institut Saarland University &amp; SEELS, 2014.</w:t>
            </w:r>
          </w:p>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Best practices in teaching EU Law, CABUFAL EU Erasmus+ Project, Faculty of Law, University of Montenegro, 2019.</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Pr>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 SEE EU Cluster of Excellence in European and International Law, DAAD, Saarland University, 2015-2021</w:t>
            </w:r>
          </w:p>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 CABUFAL(Capacity Building of the Faculty of Law, University of Montenegro), program Erasmus+, KA2, 2016-2019</w:t>
            </w:r>
          </w:p>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 MELE Modernizing European Legal Education, EU projekt, program Erasmus+, 2021-2024</w:t>
            </w:r>
          </w:p>
          <w:p w:rsidR="007C5D05" w:rsidRPr="00B41DEE" w:rsidRDefault="007C5D05" w:rsidP="00796D60">
            <w:pPr>
              <w:spacing w:after="0" w:line="240" w:lineRule="auto"/>
              <w:rPr>
                <w:rFonts w:ascii="Arial" w:hAnsi="Arial" w:cs="Arial"/>
                <w:i/>
                <w:sz w:val="20"/>
                <w:szCs w:val="20"/>
              </w:rPr>
            </w:pPr>
            <w:r w:rsidRPr="00B41DEE">
              <w:rPr>
                <w:rFonts w:ascii="Arial" w:hAnsi="Arial" w:cs="Arial"/>
                <w:i/>
                <w:sz w:val="20"/>
                <w:szCs w:val="20"/>
              </w:rPr>
              <w:t xml:space="preserve">- Međunarodne konferencije: Albanija, Bosna i Hercegovina, Crna Gora, Hrvatska, Indija, Francuska, Mađarska, Njemačka, Španjolska, Ujedinjeno Kraljevstvo, Sjedinjene Američke Države  </w:t>
            </w:r>
          </w:p>
        </w:tc>
      </w:tr>
      <w:tr w:rsidR="007C5D05" w:rsidRPr="00EF71E3" w:rsidTr="00796D60">
        <w:tc>
          <w:tcPr>
            <w:tcW w:w="3404" w:type="dxa"/>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Pr>
          <w:p w:rsidR="007C5D05" w:rsidRPr="00B41DEE" w:rsidRDefault="007C5D05" w:rsidP="00CF56EC">
            <w:pPr>
              <w:numPr>
                <w:ilvl w:val="0"/>
                <w:numId w:val="79"/>
              </w:numPr>
              <w:spacing w:after="0" w:line="240" w:lineRule="auto"/>
              <w:rPr>
                <w:rFonts w:ascii="Arial" w:hAnsi="Arial" w:cs="Arial"/>
                <w:i/>
                <w:sz w:val="20"/>
                <w:szCs w:val="20"/>
              </w:rPr>
            </w:pPr>
            <w:r w:rsidRPr="00B41DEE">
              <w:rPr>
                <w:rFonts w:ascii="Arial" w:hAnsi="Arial" w:cs="Arial"/>
                <w:i/>
                <w:sz w:val="20"/>
                <w:szCs w:val="20"/>
              </w:rPr>
              <w:t xml:space="preserve">Diplomirao na Pravnom fakultetu, Sveučilište u Splitu (1998). </w:t>
            </w:r>
          </w:p>
          <w:p w:rsidR="007C5D05" w:rsidRPr="00B41DEE" w:rsidRDefault="007C5D05" w:rsidP="00CF56EC">
            <w:pPr>
              <w:numPr>
                <w:ilvl w:val="0"/>
                <w:numId w:val="79"/>
              </w:numPr>
              <w:spacing w:after="0" w:line="240" w:lineRule="auto"/>
              <w:rPr>
                <w:rFonts w:ascii="Arial" w:hAnsi="Arial" w:cs="Arial"/>
                <w:i/>
                <w:sz w:val="20"/>
                <w:szCs w:val="20"/>
              </w:rPr>
            </w:pPr>
            <w:r w:rsidRPr="00B41DEE">
              <w:rPr>
                <w:rFonts w:ascii="Arial" w:hAnsi="Arial" w:cs="Arial"/>
                <w:i/>
                <w:sz w:val="20"/>
                <w:szCs w:val="20"/>
              </w:rPr>
              <w:t xml:space="preserve">Magistrirao na Pravnom fakultetu, Sveučilište u Zagrebu (2006), Magistarska radnja 'Zaštita prava čovjeka u europskim organizacijama' </w:t>
            </w:r>
          </w:p>
          <w:p w:rsidR="007C5D05" w:rsidRPr="00B41DEE" w:rsidRDefault="007C5D05" w:rsidP="00CF56EC">
            <w:pPr>
              <w:numPr>
                <w:ilvl w:val="0"/>
                <w:numId w:val="79"/>
              </w:numPr>
              <w:spacing w:after="0" w:line="240" w:lineRule="auto"/>
              <w:rPr>
                <w:rFonts w:ascii="Arial" w:hAnsi="Arial" w:cs="Arial"/>
                <w:i/>
                <w:sz w:val="20"/>
                <w:szCs w:val="20"/>
              </w:rPr>
            </w:pPr>
            <w:r w:rsidRPr="00B41DEE">
              <w:rPr>
                <w:rFonts w:ascii="Arial" w:hAnsi="Arial" w:cs="Arial"/>
                <w:i/>
                <w:sz w:val="20"/>
                <w:szCs w:val="20"/>
              </w:rPr>
              <w:t>Doktorirao na Pravnom fakultetu, Sveučilište u Splitu (2010), Doktorska teza '</w:t>
            </w:r>
            <w:r w:rsidRPr="00B41DEE">
              <w:rPr>
                <w:rFonts w:ascii="Arial" w:hAnsi="Arial" w:cs="Arial"/>
                <w:i/>
                <w:iCs/>
                <w:sz w:val="20"/>
                <w:szCs w:val="20"/>
              </w:rPr>
              <w:t>Konstitucionalizam i sudski aktivizam'</w:t>
            </w:r>
          </w:p>
        </w:tc>
      </w:tr>
      <w:tr w:rsidR="007C5D05" w:rsidRPr="00EF71E3" w:rsidTr="00796D6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7C5D05" w:rsidRPr="00EF71E3" w:rsidTr="00796D60">
        <w:tc>
          <w:tcPr>
            <w:tcW w:w="3404" w:type="dxa"/>
            <w:tcBorders>
              <w:top w:val="single" w:sz="8" w:space="0" w:color="auto"/>
            </w:tcBorders>
            <w:shd w:val="clear" w:color="auto" w:fill="CCFFFF"/>
          </w:tcPr>
          <w:p w:rsidR="007C5D05" w:rsidRPr="00EF71E3" w:rsidRDefault="007C5D05" w:rsidP="00796D60">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tcBorders>
          </w:tcPr>
          <w:p w:rsidR="007C5D05" w:rsidRPr="00EF71E3" w:rsidRDefault="007C5D05" w:rsidP="00796D60">
            <w:pPr>
              <w:spacing w:after="0" w:line="240" w:lineRule="auto"/>
              <w:rPr>
                <w:rFonts w:ascii="Arial" w:hAnsi="Arial" w:cs="Arial"/>
                <w:sz w:val="20"/>
                <w:szCs w:val="20"/>
              </w:rPr>
            </w:pPr>
            <w:r w:rsidRPr="00EF71E3">
              <w:rPr>
                <w:rFonts w:ascii="Arial" w:hAnsi="Arial" w:cs="Arial"/>
              </w:rPr>
              <w:t>Nagrada Studentskog zbora Pravnog fakulteta u Splitu, Sveučilište u Splitu, 2017.</w:t>
            </w:r>
          </w:p>
        </w:tc>
      </w:tr>
    </w:tbl>
    <w:p w:rsidR="007C5D05" w:rsidRPr="00EF71E3" w:rsidRDefault="007C5D05" w:rsidP="007C5D05">
      <w:pPr>
        <w:rPr>
          <w:rFonts w:ascii="Arial" w:hAnsi="Arial" w:cs="Arial"/>
        </w:rPr>
      </w:pPr>
    </w:p>
    <w:p w:rsidR="007C5D05" w:rsidRPr="00EF71E3" w:rsidRDefault="007C5D05">
      <w:pPr>
        <w:rPr>
          <w:rFonts w:ascii="Arial" w:hAnsi="Arial" w:cs="Arial"/>
        </w:rPr>
      </w:pPr>
    </w:p>
    <w:p w:rsidR="007C5D05" w:rsidRPr="00EF71E3" w:rsidRDefault="007C5D05">
      <w:pPr>
        <w:rPr>
          <w:rFonts w:ascii="Arial" w:hAnsi="Arial" w:cs="Arial"/>
        </w:rPr>
      </w:pPr>
    </w:p>
    <w:p w:rsidR="007C5D05" w:rsidRPr="00EF71E3" w:rsidRDefault="007C5D05">
      <w:pPr>
        <w:rPr>
          <w:rFonts w:ascii="Arial" w:hAnsi="Arial" w:cs="Arial"/>
        </w:rPr>
      </w:pPr>
    </w:p>
    <w:p w:rsidR="007C5D05" w:rsidRPr="00EF71E3" w:rsidRDefault="007C5D0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Titula, ime i prezime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b/>
                <w:sz w:val="20"/>
                <w:szCs w:val="20"/>
              </w:rPr>
            </w:pPr>
            <w:r w:rsidRPr="00EF71E3">
              <w:rPr>
                <w:rFonts w:ascii="Arial" w:hAnsi="Arial" w:cs="Arial"/>
                <w:b/>
                <w:sz w:val="20"/>
                <w:szCs w:val="20"/>
              </w:rPr>
              <w:fldChar w:fldCharType="begin">
                <w:ffData>
                  <w:name w:val="Text1"/>
                  <w:enabled/>
                  <w:calcOnExit w:val="0"/>
                  <w:textInput/>
                </w:ffData>
              </w:fldChar>
            </w:r>
            <w:r w:rsidRPr="00EF71E3">
              <w:rPr>
                <w:rFonts w:ascii="Arial" w:hAnsi="Arial" w:cs="Arial"/>
                <w:b/>
                <w:sz w:val="20"/>
                <w:szCs w:val="20"/>
              </w:rPr>
              <w:instrText xml:space="preserve"> FORMTEXT </w:instrText>
            </w:r>
            <w:r w:rsidRPr="00EF71E3">
              <w:rPr>
                <w:rFonts w:ascii="Arial" w:hAnsi="Arial" w:cs="Arial"/>
                <w:b/>
                <w:sz w:val="20"/>
                <w:szCs w:val="20"/>
              </w:rPr>
            </w:r>
            <w:r w:rsidRPr="00EF71E3">
              <w:rPr>
                <w:rFonts w:ascii="Arial" w:hAnsi="Arial" w:cs="Arial"/>
                <w:b/>
                <w:sz w:val="20"/>
                <w:szCs w:val="20"/>
              </w:rPr>
              <w:fldChar w:fldCharType="separate"/>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rPr>
              <w:fldChar w:fldCharType="end"/>
            </w:r>
            <w:r w:rsidRPr="00EF71E3">
              <w:rPr>
                <w:rFonts w:ascii="Arial" w:hAnsi="Arial" w:cs="Arial"/>
                <w:b/>
              </w:rPr>
              <w:t>Dr. sc. Vesna Barić Punda, redoviti profesor u trajnom zvanju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Međunarodno javno pravo, svi moduli</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OPĆE INFORMACIJE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Trg HBZ 3b,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480 199</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vesnapu@pravst. 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www.pravst.hr.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1955.</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133373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Redoviti profesor u trajnom zvanju, odlukom Senata Sveučilišta u Splitu od 25.9..2012.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Split</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1987..</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Profesor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Međunarodno javno pravo</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Doktorat znanosti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1994.</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1995., 1997., 1999.</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Berlin</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Freie Universitat Berlin, Odjel pravnih znanosti</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Institut za Istočnu Europu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Rješavanje međunarodnih sporova, ljudska prava, međunarodno pravo mora, međunarodne organizacije</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5</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Francuski  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Nositelj i sunositelj više kolegija na Pravnom, Stručnom i Specijalističkom studiju Pravnog fakulteta u Splitu, Forenzici - Sveučilišnom odjelu Sveučilišta u Splitu, Poslijediplomskom studiju Prava mora, Doktorskom sudiju i Studiju kriminalistike na Pravnom fakultetu u Mostaru</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Kolegiji: Međunarodno javno pravo, Pravo mora, Rješavanje sporova u međunarodnom pravu, Međunarodne organizacije, Međunarodni ugovori, Terorizam – međunarodno pravni aspekt, Ljudska prava.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line="240" w:lineRule="auto"/>
              <w:rPr>
                <w:rFonts w:ascii="Arial" w:hAnsi="Arial" w:cs="Arial"/>
                <w:sz w:val="20"/>
                <w:szCs w:val="20"/>
              </w:rPr>
            </w:pPr>
            <w:r w:rsidRPr="00B41DEE">
              <w:rPr>
                <w:rFonts w:ascii="Arial" w:hAnsi="Arial" w:cs="Arial"/>
                <w:sz w:val="20"/>
                <w:szCs w:val="20"/>
              </w:rPr>
              <w:t xml:space="preserve">        1. </w:t>
            </w:r>
            <w:r w:rsidRPr="00B41DEE">
              <w:rPr>
                <w:rFonts w:ascii="Arial" w:hAnsi="Arial" w:cs="Arial"/>
                <w:i/>
                <w:sz w:val="20"/>
                <w:szCs w:val="20"/>
              </w:rPr>
              <w:t>Pravo mora – dokumenti, mišljenja znanstvenika, komentari</w:t>
            </w:r>
            <w:r w:rsidRPr="00B41DEE">
              <w:rPr>
                <w:rFonts w:ascii="Arial" w:hAnsi="Arial" w:cs="Arial"/>
                <w:sz w:val="20"/>
                <w:szCs w:val="20"/>
              </w:rPr>
              <w:t xml:space="preserve"> (u koautorstvu s prof. dr. sc. D. Rudolf ml.), Split, 2007., 954 str. </w:t>
            </w:r>
          </w:p>
          <w:p w:rsidR="00286BE7" w:rsidRPr="00B41DEE" w:rsidRDefault="00286BE7" w:rsidP="002E3B28">
            <w:pPr>
              <w:spacing w:line="240" w:lineRule="auto"/>
              <w:rPr>
                <w:rFonts w:ascii="Arial" w:hAnsi="Arial" w:cs="Arial"/>
                <w:sz w:val="20"/>
                <w:szCs w:val="20"/>
              </w:rPr>
            </w:pPr>
            <w:r w:rsidRPr="00B41DEE">
              <w:rPr>
                <w:rFonts w:ascii="Arial" w:hAnsi="Arial" w:cs="Arial"/>
                <w:sz w:val="20"/>
                <w:szCs w:val="20"/>
              </w:rPr>
              <w:t xml:space="preserve">        2. </w:t>
            </w:r>
            <w:r w:rsidRPr="00B41DEE">
              <w:rPr>
                <w:rFonts w:ascii="Arial" w:hAnsi="Arial" w:cs="Arial"/>
                <w:i/>
                <w:sz w:val="20"/>
                <w:szCs w:val="20"/>
              </w:rPr>
              <w:t>Rješavanje sporova u međunarodnom pravu mora - dokumenti, sudska praksa, mišljenja znanstvenika, komentari</w:t>
            </w:r>
            <w:r w:rsidRPr="00B41DEE">
              <w:rPr>
                <w:rFonts w:ascii="Arial" w:hAnsi="Arial" w:cs="Arial"/>
                <w:sz w:val="20"/>
                <w:szCs w:val="20"/>
              </w:rPr>
              <w:t xml:space="preserve"> </w:t>
            </w:r>
            <w:r w:rsidRPr="00B41DEE">
              <w:rPr>
                <w:rFonts w:ascii="Arial" w:hAnsi="Arial" w:cs="Arial"/>
                <w:sz w:val="20"/>
                <w:szCs w:val="20"/>
              </w:rPr>
              <w:lastRenderedPageBreak/>
              <w:t xml:space="preserve">(u koautorstvu s prof. dr. sc. D. Rudolf ml. prof.), Split, 2007., 393 str.  </w:t>
            </w:r>
          </w:p>
          <w:p w:rsidR="00286BE7" w:rsidRPr="00B41DEE" w:rsidRDefault="00286BE7" w:rsidP="002E3B28">
            <w:pPr>
              <w:rPr>
                <w:rFonts w:ascii="Arial" w:hAnsi="Arial" w:cs="Arial"/>
                <w:sz w:val="20"/>
                <w:szCs w:val="20"/>
              </w:rPr>
            </w:pPr>
            <w:r w:rsidRPr="00B41DEE">
              <w:rPr>
                <w:rFonts w:ascii="Arial" w:hAnsi="Arial" w:cs="Arial"/>
                <w:sz w:val="20"/>
                <w:szCs w:val="20"/>
              </w:rPr>
              <w:t xml:space="preserve">        3. </w:t>
            </w:r>
            <w:r w:rsidRPr="00B41DEE">
              <w:rPr>
                <w:rFonts w:ascii="Arial" w:hAnsi="Arial" w:cs="Arial"/>
                <w:i/>
                <w:sz w:val="20"/>
                <w:szCs w:val="20"/>
              </w:rPr>
              <w:t>Komentar javnopravnih odredbi Pomorskoga zakonika</w:t>
            </w:r>
            <w:r w:rsidRPr="00B41DEE">
              <w:rPr>
                <w:rFonts w:ascii="Arial" w:hAnsi="Arial" w:cs="Arial"/>
                <w:sz w:val="20"/>
                <w:szCs w:val="20"/>
              </w:rPr>
              <w:t xml:space="preserve"> (u koautorstvu s prof. dr. sc. D. Rudolf ml.), Split, 2010., 204 str.</w:t>
            </w:r>
          </w:p>
          <w:p w:rsidR="00286BE7" w:rsidRPr="00B41DEE" w:rsidRDefault="00286BE7" w:rsidP="002E3B28">
            <w:pPr>
              <w:spacing w:after="0" w:line="240" w:lineRule="auto"/>
              <w:rPr>
                <w:rFonts w:ascii="Arial" w:hAnsi="Arial" w:cs="Arial"/>
                <w:sz w:val="20"/>
                <w:szCs w:val="20"/>
              </w:rPr>
            </w:pP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jc w:val="center"/>
              <w:rPr>
                <w:rFonts w:ascii="Arial" w:hAnsi="Arial" w:cs="Arial"/>
                <w:b/>
                <w:i/>
                <w:sz w:val="20"/>
                <w:szCs w:val="20"/>
              </w:rPr>
            </w:pPr>
            <w:r w:rsidRPr="00B41DEE">
              <w:rPr>
                <w:rFonts w:ascii="Arial" w:hAnsi="Arial" w:cs="Arial"/>
                <w:sz w:val="20"/>
                <w:szCs w:val="20"/>
              </w:rPr>
              <w:fldChar w:fldCharType="begin">
                <w:ffData>
                  <w:name w:val="Text1"/>
                  <w:enabled/>
                  <w:calcOnExit w:val="0"/>
                  <w:textInput/>
                </w:ffData>
              </w:fldChar>
            </w:r>
            <w:r w:rsidRPr="00B41DEE">
              <w:rPr>
                <w:rFonts w:ascii="Arial" w:hAnsi="Arial" w:cs="Arial"/>
                <w:sz w:val="20"/>
                <w:szCs w:val="20"/>
              </w:rPr>
              <w:instrText xml:space="preserve"> FORMTEXT </w:instrText>
            </w:r>
            <w:r w:rsidRPr="00B41DEE">
              <w:rPr>
                <w:rFonts w:ascii="Arial" w:hAnsi="Arial" w:cs="Arial"/>
                <w:sz w:val="20"/>
                <w:szCs w:val="20"/>
              </w:rPr>
            </w:r>
            <w:r w:rsidRPr="00B41DEE">
              <w:rPr>
                <w:rFonts w:ascii="Arial" w:hAnsi="Arial" w:cs="Arial"/>
                <w:sz w:val="20"/>
                <w:szCs w:val="20"/>
              </w:rPr>
              <w:fldChar w:fldCharType="separate"/>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sz w:val="20"/>
                <w:szCs w:val="20"/>
              </w:rPr>
              <w:fldChar w:fldCharType="end"/>
            </w:r>
          </w:p>
          <w:p w:rsidR="00286BE7" w:rsidRPr="00B41DEE" w:rsidRDefault="00286BE7" w:rsidP="002E3B28">
            <w:pPr>
              <w:rPr>
                <w:rFonts w:ascii="Arial" w:hAnsi="Arial" w:cs="Arial"/>
                <w:sz w:val="20"/>
                <w:szCs w:val="20"/>
              </w:rPr>
            </w:pPr>
            <w:r w:rsidRPr="00B41DEE">
              <w:rPr>
                <w:rFonts w:ascii="Arial" w:hAnsi="Arial" w:cs="Arial"/>
                <w:sz w:val="20"/>
                <w:szCs w:val="20"/>
              </w:rPr>
              <w:t xml:space="preserve">       1. V. Đ. Degan, V. Barić Punda, Pitanje kontinuiteta RH s državama prethodnicama na njezinom području, Zbornik radova Pravnog fakulteta u Splitu, Vol.54, No. 4 , 2017.</w:t>
            </w:r>
          </w:p>
          <w:p w:rsidR="00286BE7" w:rsidRPr="00B41DEE" w:rsidRDefault="00286BE7" w:rsidP="002E3B28">
            <w:pPr>
              <w:rPr>
                <w:rFonts w:ascii="Arial" w:hAnsi="Arial" w:cs="Arial"/>
                <w:sz w:val="20"/>
                <w:szCs w:val="20"/>
              </w:rPr>
            </w:pPr>
            <w:r w:rsidRPr="00B41DEE">
              <w:rPr>
                <w:rFonts w:ascii="Arial" w:hAnsi="Arial" w:cs="Arial"/>
                <w:sz w:val="20"/>
                <w:szCs w:val="20"/>
              </w:rPr>
              <w:t xml:space="preserve">   2. V.Barić Punda, D. Juras, I. Kardum, Obalna straža RH – pravni okvir, mišljenja znanstvenika, praksa, Poredbeno pomorsko pravo – Comparative Maritime Law, god. 56, broj 171, Zagreb, 2017., str.35-60.</w:t>
            </w:r>
          </w:p>
          <w:p w:rsidR="00286BE7" w:rsidRPr="00B41DEE" w:rsidRDefault="00286BE7" w:rsidP="002E3B28">
            <w:pPr>
              <w:rPr>
                <w:rFonts w:ascii="Arial" w:hAnsi="Arial" w:cs="Arial"/>
                <w:sz w:val="20"/>
                <w:szCs w:val="20"/>
              </w:rPr>
            </w:pPr>
            <w:r w:rsidRPr="00B41DEE">
              <w:rPr>
                <w:rFonts w:ascii="Arial" w:hAnsi="Arial" w:cs="Arial"/>
                <w:sz w:val="20"/>
                <w:szCs w:val="20"/>
              </w:rPr>
              <w:t xml:space="preserve">       3. V. Barić Punda,  V. Filipović, Protokol o privremenom režimu uz južnu granicu (2002.) s posebnim osvrtom na odluku vlada RH i CG o istraživanju i eksploataciji ugljikovodika u Jadranu, Poredbeno pomorsko pravo – Comparative Maritime Law, god. 54, broj 169, Zagreb, 2015, str.73-88.</w:t>
            </w:r>
          </w:p>
          <w:p w:rsidR="00286BE7" w:rsidRPr="00B41DEE" w:rsidRDefault="00286BE7" w:rsidP="002E3B28">
            <w:pPr>
              <w:rPr>
                <w:rFonts w:ascii="Arial" w:hAnsi="Arial" w:cs="Arial"/>
                <w:sz w:val="20"/>
                <w:szCs w:val="20"/>
              </w:rPr>
            </w:pPr>
            <w:r w:rsidRPr="00B41DEE">
              <w:rPr>
                <w:rFonts w:ascii="Arial" w:hAnsi="Arial" w:cs="Arial"/>
                <w:sz w:val="20"/>
                <w:szCs w:val="20"/>
              </w:rPr>
              <w:t>4. V. Đ. Degan, V. Barić Punda, Ograničenja u vrršenju univerzalne sudbenosti (principa univerzaliteta),  Zbornik radova povodom 70. godina života Berislava Pavišića (ur. M.Matulović, E. Kunštek), Pravni fakultet Sveučilišta u Rijeci, Rijeka, 2014., str.89-103).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fldChar w:fldCharType="begin">
                <w:ffData>
                  <w:name w:val="Text1"/>
                  <w:enabled/>
                  <w:calcOnExit w:val="0"/>
                  <w:textInput/>
                </w:ffData>
              </w:fldChar>
            </w:r>
            <w:r w:rsidRPr="00B41DEE">
              <w:rPr>
                <w:rFonts w:ascii="Arial" w:hAnsi="Arial" w:cs="Arial"/>
                <w:sz w:val="20"/>
                <w:szCs w:val="20"/>
              </w:rPr>
              <w:instrText xml:space="preserve"> FORMTEXT </w:instrText>
            </w:r>
            <w:r w:rsidRPr="00B41DEE">
              <w:rPr>
                <w:rFonts w:ascii="Arial" w:hAnsi="Arial" w:cs="Arial"/>
                <w:sz w:val="20"/>
                <w:szCs w:val="20"/>
              </w:rPr>
            </w:r>
            <w:r w:rsidRPr="00B41DEE">
              <w:rPr>
                <w:rFonts w:ascii="Arial" w:hAnsi="Arial" w:cs="Arial"/>
                <w:sz w:val="20"/>
                <w:szCs w:val="20"/>
              </w:rPr>
              <w:fldChar w:fldCharType="separate"/>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fldChar w:fldCharType="begin">
                <w:ffData>
                  <w:name w:val="Text1"/>
                  <w:enabled/>
                  <w:calcOnExit w:val="0"/>
                  <w:textInput/>
                </w:ffData>
              </w:fldChar>
            </w:r>
            <w:r w:rsidRPr="00B41DEE">
              <w:rPr>
                <w:rFonts w:ascii="Arial" w:hAnsi="Arial" w:cs="Arial"/>
                <w:sz w:val="20"/>
                <w:szCs w:val="20"/>
              </w:rPr>
              <w:instrText xml:space="preserve"> FORMTEXT </w:instrText>
            </w:r>
            <w:r w:rsidRPr="00B41DEE">
              <w:rPr>
                <w:rFonts w:ascii="Arial" w:hAnsi="Arial" w:cs="Arial"/>
                <w:sz w:val="20"/>
                <w:szCs w:val="20"/>
              </w:rPr>
            </w:r>
            <w:r w:rsidRPr="00B41DEE">
              <w:rPr>
                <w:rFonts w:ascii="Arial" w:hAnsi="Arial" w:cs="Arial"/>
                <w:sz w:val="20"/>
                <w:szCs w:val="20"/>
              </w:rPr>
              <w:fldChar w:fldCharType="separate"/>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fldChar w:fldCharType="begin">
                <w:ffData>
                  <w:name w:val="Text1"/>
                  <w:enabled/>
                  <w:calcOnExit w:val="0"/>
                  <w:textInput/>
                </w:ffData>
              </w:fldChar>
            </w:r>
            <w:r w:rsidRPr="00B41DEE">
              <w:rPr>
                <w:rFonts w:ascii="Arial" w:hAnsi="Arial" w:cs="Arial"/>
                <w:sz w:val="20"/>
                <w:szCs w:val="20"/>
              </w:rPr>
              <w:instrText xml:space="preserve"> FORMTEXT </w:instrText>
            </w:r>
            <w:r w:rsidRPr="00B41DEE">
              <w:rPr>
                <w:rFonts w:ascii="Arial" w:hAnsi="Arial" w:cs="Arial"/>
                <w:sz w:val="20"/>
                <w:szCs w:val="20"/>
              </w:rPr>
            </w:r>
            <w:r w:rsidRPr="00B41DEE">
              <w:rPr>
                <w:rFonts w:ascii="Arial" w:hAnsi="Arial" w:cs="Arial"/>
                <w:sz w:val="20"/>
                <w:szCs w:val="20"/>
              </w:rPr>
              <w:fldChar w:fldCharType="separate"/>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sz w:val="20"/>
                <w:szCs w:val="20"/>
              </w:rPr>
              <w:fldChar w:fldCharType="end"/>
            </w:r>
            <w:r w:rsidRPr="00B41DEE">
              <w:rPr>
                <w:rFonts w:ascii="Arial" w:hAnsi="Arial" w:cs="Arial"/>
                <w:sz w:val="20"/>
                <w:szCs w:val="20"/>
              </w:rPr>
              <w:t>Projekt- Jurisprudentia – Unapređenje kvalitete obrazovanja na pravnim fakultetima osječkog, riječkog i splitskog sveučilišta, 2015. (aktivno sudjelovanje na projektnom stručnom seminaru za nastavno osoblje u svrhu unapređenja Hrvatskog kvalifikacijskog okvira).</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 xml:space="preserve">PRIZNANJA I NAGRADE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fldChar w:fldCharType="begin">
                <w:ffData>
                  <w:name w:val="Text1"/>
                  <w:enabled/>
                  <w:calcOnExit w:val="0"/>
                  <w:textInput/>
                </w:ffData>
              </w:fldChar>
            </w:r>
            <w:r w:rsidRPr="00B41DEE">
              <w:rPr>
                <w:rFonts w:ascii="Arial" w:hAnsi="Arial" w:cs="Arial"/>
                <w:sz w:val="20"/>
                <w:szCs w:val="20"/>
              </w:rPr>
              <w:instrText xml:space="preserve"> FORMTEXT </w:instrText>
            </w:r>
            <w:r w:rsidRPr="00B41DEE">
              <w:rPr>
                <w:rFonts w:ascii="Arial" w:hAnsi="Arial" w:cs="Arial"/>
                <w:sz w:val="20"/>
                <w:szCs w:val="20"/>
              </w:rPr>
            </w:r>
            <w:r w:rsidRPr="00B41DEE">
              <w:rPr>
                <w:rFonts w:ascii="Arial" w:hAnsi="Arial" w:cs="Arial"/>
                <w:sz w:val="20"/>
                <w:szCs w:val="20"/>
              </w:rPr>
              <w:fldChar w:fldCharType="separate"/>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noProof/>
                <w:sz w:val="20"/>
                <w:szCs w:val="20"/>
              </w:rPr>
              <w:t> </w:t>
            </w:r>
            <w:r w:rsidRPr="00B41DEE">
              <w:rPr>
                <w:rFonts w:ascii="Arial" w:hAnsi="Arial" w:cs="Arial"/>
                <w:sz w:val="20"/>
                <w:szCs w:val="20"/>
              </w:rPr>
              <w:fldChar w:fldCharType="end"/>
            </w:r>
            <w:r w:rsidRPr="00B41DEE">
              <w:rPr>
                <w:rFonts w:ascii="Arial" w:hAnsi="Arial" w:cs="Arial"/>
                <w:sz w:val="20"/>
                <w:szCs w:val="20"/>
              </w:rPr>
              <w:t>Nagrada Studentskog zbora Pravnog fakulteta  u Splitu, 2016.</w:t>
            </w:r>
          </w:p>
        </w:tc>
      </w:tr>
    </w:tbl>
    <w:p w:rsidR="00286BE7" w:rsidRDefault="00286BE7">
      <w:pPr>
        <w:rPr>
          <w:rFonts w:ascii="Arial" w:hAnsi="Arial" w:cs="Arial"/>
        </w:rPr>
      </w:pPr>
    </w:p>
    <w:p w:rsidR="00B41DEE" w:rsidRDefault="00B41DEE">
      <w:pPr>
        <w:rPr>
          <w:rFonts w:ascii="Arial" w:hAnsi="Arial" w:cs="Arial"/>
        </w:rPr>
      </w:pPr>
    </w:p>
    <w:p w:rsidR="00B41DEE" w:rsidRDefault="00B41DEE">
      <w:pPr>
        <w:rPr>
          <w:rFonts w:ascii="Arial" w:hAnsi="Arial" w:cs="Arial"/>
        </w:rPr>
      </w:pPr>
    </w:p>
    <w:p w:rsidR="00B41DEE" w:rsidRDefault="00B41DEE">
      <w:pPr>
        <w:rPr>
          <w:rFonts w:ascii="Arial" w:hAnsi="Arial" w:cs="Arial"/>
        </w:rPr>
      </w:pPr>
    </w:p>
    <w:p w:rsidR="00B41DEE" w:rsidRDefault="00B41DEE">
      <w:pPr>
        <w:rPr>
          <w:rFonts w:ascii="Arial" w:hAnsi="Arial" w:cs="Arial"/>
        </w:rPr>
      </w:pPr>
    </w:p>
    <w:p w:rsidR="00B41DEE" w:rsidRDefault="00B41DEE">
      <w:pPr>
        <w:rPr>
          <w:rFonts w:ascii="Arial" w:hAnsi="Arial" w:cs="Arial"/>
        </w:rPr>
      </w:pPr>
    </w:p>
    <w:p w:rsidR="00B41DEE" w:rsidRPr="00EF71E3" w:rsidRDefault="00B41DE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Titula, ime i prezime nositelja</w:t>
            </w:r>
          </w:p>
        </w:tc>
        <w:tc>
          <w:tcPr>
            <w:tcW w:w="5720"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b/>
                <w:sz w:val="20"/>
                <w:szCs w:val="20"/>
              </w:rPr>
            </w:pPr>
            <w:r w:rsidRPr="00B41DEE">
              <w:rPr>
                <w:rFonts w:ascii="Arial" w:hAnsi="Arial" w:cs="Arial"/>
                <w:b/>
                <w:sz w:val="20"/>
                <w:szCs w:val="20"/>
              </w:rPr>
              <w:t>Izv.prof.dr.sc. Andrijana Bilić</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720"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Integrirani preddiplomski i diplomski sveučilišni studij prava:</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Radno i socijalno pravo (obligatorni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Međunarodno radno pravo (izborni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Europsko radno pravo (izborni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Transformacija radnopravnog odnosa (izborni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Sindikalno pravo (izborni kolegij)</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Specijalistički diplomski stručni upravni studij: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Europsko radno i socijalno pravo (obligatorni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Transformacija radnopravnog odnosa (izborni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Sloboda kretanja radnika (izborni kolegij)</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Stručni upravni studij: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Osnove radnog, socijalnog i službeničkog prava (obligatorni kolegij)</w:t>
            </w:r>
          </w:p>
          <w:p w:rsidR="00286BE7" w:rsidRPr="00EF71E3" w:rsidRDefault="00286BE7"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Sindikalno pravo (izborni kolegij)</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Domovinskog rata 8 21000 Split</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021 393 530</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andrijana.bilic©pravst.hr</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rPr>
              <w:t>www.pravst.hr</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1973.</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266531</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Izvanredni profesor,  5.srpnja 2018.</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1.11.2000.</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Izvanredni profesor na Katedri za radno i socijalno pravo</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Nastava, znanost </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Pročelnik Katedre za radno i socijalno pravo</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13. 03. 2012.</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2001; 2004; 2011.</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London</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London School of Economics and Political Science</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Radno i socijalno pravo</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Engleski jezik, 5</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Njemački jezik, 4</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3</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Francuski, 2</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KOMPETENCIJE ZA PREDMET </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720"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pStyle w:val="Naslov2"/>
              <w:spacing w:after="0" w:afterAutospacing="0" w:line="360" w:lineRule="auto"/>
              <w:rPr>
                <w:rFonts w:ascii="Arial" w:hAnsi="Arial" w:cs="Arial"/>
                <w:b w:val="0"/>
                <w:sz w:val="20"/>
                <w:szCs w:val="20"/>
              </w:rPr>
            </w:pPr>
            <w:r w:rsidRPr="00B41DEE">
              <w:rPr>
                <w:rFonts w:ascii="Arial" w:hAnsi="Arial" w:cs="Arial"/>
                <w:b w:val="0"/>
                <w:sz w:val="20"/>
                <w:szCs w:val="20"/>
              </w:rPr>
              <w:t xml:space="preserve">Od 2014. Pročelnica je Katedre za radno i socijalno pravo Pravnog fakulteta u Splitu. U nastavi nositeljica svih predmeta Katedre za radno i socijalno pravo na na svim studijima koji se izvode na Pravnom fakultetu Sveučilišta u Splitu. Na Integriranom prediplomskom i diplomskom sveučilišnom studiju prava izvodi sve oblike nastave na kolegijima Radno i socijalno pravo, Međunarodno radno pravo, Europsko radno pravo, Transformacija radnopravnog odnosa te Sindikalno pravo. </w:t>
            </w:r>
          </w:p>
          <w:p w:rsidR="00286BE7" w:rsidRPr="00B41DEE" w:rsidRDefault="00286BE7" w:rsidP="002E3B28">
            <w:pPr>
              <w:pStyle w:val="Naslov2"/>
              <w:spacing w:after="0" w:afterAutospacing="0" w:line="360" w:lineRule="auto"/>
              <w:rPr>
                <w:rFonts w:ascii="Arial" w:hAnsi="Arial" w:cs="Arial"/>
                <w:b w:val="0"/>
                <w:sz w:val="20"/>
                <w:szCs w:val="20"/>
              </w:rPr>
            </w:pPr>
            <w:r w:rsidRPr="00B41DEE">
              <w:rPr>
                <w:rFonts w:ascii="Arial" w:hAnsi="Arial" w:cs="Arial"/>
                <w:b w:val="0"/>
                <w:sz w:val="20"/>
                <w:szCs w:val="20"/>
              </w:rPr>
              <w:t xml:space="preserve">Na Specijalističkom diplomskom stručnom upravnom studiju izvodi sve oblike nastave na izbornim kolegijima Transformacija radnopravnog odnosa te Sloboda kretanja radnika. </w:t>
            </w:r>
          </w:p>
          <w:p w:rsidR="00286BE7" w:rsidRPr="00B41DEE" w:rsidRDefault="00286BE7" w:rsidP="002E3B28">
            <w:pPr>
              <w:pStyle w:val="Naslov2"/>
              <w:spacing w:after="0" w:afterAutospacing="0" w:line="360" w:lineRule="auto"/>
              <w:rPr>
                <w:rFonts w:ascii="Arial" w:hAnsi="Arial" w:cs="Arial"/>
                <w:b w:val="0"/>
                <w:sz w:val="20"/>
                <w:szCs w:val="20"/>
              </w:rPr>
            </w:pPr>
            <w:r w:rsidRPr="00B41DEE">
              <w:rPr>
                <w:rFonts w:ascii="Arial" w:hAnsi="Arial" w:cs="Arial"/>
                <w:b w:val="0"/>
                <w:sz w:val="20"/>
                <w:szCs w:val="20"/>
              </w:rPr>
              <w:t xml:space="preserve">Na Stručnom upravnom studiju izvodi nastavu iz kolegija Osnove radnog, socijalnog i službeničkog prava te Sindikalno pravo. </w:t>
            </w:r>
          </w:p>
          <w:p w:rsidR="00286BE7" w:rsidRPr="00B41DEE" w:rsidRDefault="00286BE7" w:rsidP="002E3B28">
            <w:pPr>
              <w:pStyle w:val="Naslov2"/>
              <w:spacing w:after="0" w:afterAutospacing="0" w:line="360" w:lineRule="auto"/>
              <w:rPr>
                <w:rFonts w:ascii="Arial" w:hAnsi="Arial" w:cs="Arial"/>
                <w:b w:val="0"/>
                <w:sz w:val="20"/>
                <w:szCs w:val="20"/>
              </w:rPr>
            </w:pPr>
            <w:r w:rsidRPr="00B41DEE">
              <w:rPr>
                <w:rFonts w:ascii="Arial" w:hAnsi="Arial" w:cs="Arial"/>
                <w:b w:val="0"/>
                <w:sz w:val="20"/>
                <w:szCs w:val="20"/>
              </w:rPr>
              <w:t>Na Poslijediplomskom specijalističkom studiju Pravnog fakulteta Sveučilišta u Splitu „Medicinsko pravo“ izvodi sve oblike nastave na obveznom kolegiju Radno i socijalno pravo u zdravstvu te izbornom kolegiju Sindikalno pravo u zdravstvu.</w:t>
            </w:r>
          </w:p>
          <w:p w:rsidR="00286BE7" w:rsidRPr="00B41DEE" w:rsidRDefault="00286BE7" w:rsidP="002E3B28">
            <w:pPr>
              <w:pStyle w:val="Naslov2"/>
              <w:spacing w:after="0" w:afterAutospacing="0" w:line="360" w:lineRule="auto"/>
              <w:rPr>
                <w:rFonts w:ascii="Arial" w:hAnsi="Arial" w:cs="Arial"/>
                <w:b w:val="0"/>
                <w:sz w:val="20"/>
                <w:szCs w:val="20"/>
              </w:rPr>
            </w:pPr>
            <w:r w:rsidRPr="00B41DEE">
              <w:rPr>
                <w:rFonts w:ascii="Arial" w:hAnsi="Arial" w:cs="Arial"/>
                <w:b w:val="0"/>
                <w:sz w:val="20"/>
                <w:szCs w:val="20"/>
              </w:rPr>
              <w:t xml:space="preserve"> Na Poslijediplomskom specijalističkom studiju Pravnog fakulteta u Splitu „Športsko pravo“ izvodi nastavu na obveznom kolegiju Športsko radno pravo.</w:t>
            </w:r>
          </w:p>
          <w:p w:rsidR="00286BE7" w:rsidRPr="00B41DEE" w:rsidRDefault="00286BE7" w:rsidP="002E3B28">
            <w:pPr>
              <w:pStyle w:val="Naslov2"/>
              <w:spacing w:line="360" w:lineRule="auto"/>
              <w:rPr>
                <w:rFonts w:ascii="Arial" w:hAnsi="Arial" w:cs="Arial"/>
                <w:b w:val="0"/>
                <w:sz w:val="20"/>
                <w:szCs w:val="20"/>
              </w:rPr>
            </w:pPr>
            <w:r w:rsidRPr="00B41DEE">
              <w:rPr>
                <w:rFonts w:ascii="Arial" w:hAnsi="Arial" w:cs="Arial"/>
                <w:b w:val="0"/>
                <w:sz w:val="20"/>
                <w:szCs w:val="20"/>
              </w:rPr>
              <w:t xml:space="preserve">Izdvaja se i nastavna aktivnost u inozemstvu. Tako je od 8.-19. studenog 2010. godine održala 30 sati predavanja na </w:t>
            </w:r>
            <w:r w:rsidRPr="00B41DEE">
              <w:rPr>
                <w:rFonts w:ascii="Arial" w:hAnsi="Arial" w:cs="Arial"/>
                <w:b w:val="0"/>
                <w:sz w:val="20"/>
                <w:szCs w:val="20"/>
                <w:lang w:val="en-GB"/>
              </w:rPr>
              <w:t xml:space="preserve">Malta college of arts, science and technology, </w:t>
            </w:r>
            <w:r w:rsidRPr="00B41DEE">
              <w:rPr>
                <w:rFonts w:ascii="Arial" w:hAnsi="Arial" w:cs="Arial"/>
                <w:b w:val="0"/>
                <w:sz w:val="20"/>
                <w:szCs w:val="20"/>
              </w:rPr>
              <w:t xml:space="preserve">poslijediplomskom studiju Social work, iz predmeta European social law and policy, sa sljedećim temama: </w:t>
            </w:r>
            <w:r w:rsidRPr="00B41DEE">
              <w:rPr>
                <w:rFonts w:ascii="Arial" w:hAnsi="Arial" w:cs="Arial"/>
                <w:b w:val="0"/>
                <w:i/>
                <w:sz w:val="20"/>
                <w:szCs w:val="20"/>
              </w:rPr>
              <w:t>EU Institutions; EU Legislation; The European Social Charter: the rights of children and young persons to protection; Free movement of workers; Globalisation, workers mobility and social protection; Equal treatment /EC Treaty – Regulation 1408/71; Unemployment benefits; Absence from work; Overview: European Social Charter, Charter of</w:t>
            </w:r>
            <w:r w:rsidRPr="00B41DEE">
              <w:rPr>
                <w:rFonts w:ascii="Arial" w:hAnsi="Arial" w:cs="Arial"/>
                <w:b w:val="0"/>
                <w:i/>
                <w:sz w:val="20"/>
                <w:szCs w:val="20"/>
                <w:lang w:val="en-GB"/>
              </w:rPr>
              <w:t xml:space="preserve"> Fundamental Social </w:t>
            </w:r>
            <w:r w:rsidRPr="00B41DEE">
              <w:rPr>
                <w:rFonts w:ascii="Arial" w:hAnsi="Arial" w:cs="Arial"/>
                <w:b w:val="0"/>
                <w:i/>
                <w:sz w:val="20"/>
                <w:szCs w:val="20"/>
                <w:lang w:val="en-GB"/>
              </w:rPr>
              <w:lastRenderedPageBreak/>
              <w:t>Rights and Charter of Fundamental Social Rights of Workers</w:t>
            </w:r>
            <w:r w:rsidRPr="00B41DEE">
              <w:rPr>
                <w:rFonts w:ascii="Arial" w:hAnsi="Arial" w:cs="Arial"/>
                <w:b w:val="0"/>
                <w:sz w:val="20"/>
                <w:szCs w:val="20"/>
              </w:rPr>
              <w:t xml:space="preserve">. Nakon održanih predavanja provela provjeru znanja studenata kroz </w:t>
            </w:r>
            <w:r w:rsidRPr="00B41DEE">
              <w:rPr>
                <w:rFonts w:ascii="Arial" w:hAnsi="Arial" w:cs="Arial"/>
                <w:b w:val="0"/>
                <w:i/>
                <w:sz w:val="20"/>
                <w:szCs w:val="20"/>
                <w:lang w:val="en-GB"/>
              </w:rPr>
              <w:t>project assignment</w:t>
            </w:r>
            <w:r w:rsidRPr="00B41DEE">
              <w:rPr>
                <w:rFonts w:ascii="Arial" w:hAnsi="Arial" w:cs="Arial"/>
                <w:b w:val="0"/>
                <w:sz w:val="20"/>
                <w:szCs w:val="20"/>
                <w:lang w:val="en-GB"/>
              </w:rPr>
              <w:t xml:space="preserve"> i </w:t>
            </w:r>
            <w:r w:rsidRPr="00B41DEE">
              <w:rPr>
                <w:rFonts w:ascii="Arial" w:hAnsi="Arial" w:cs="Arial"/>
                <w:b w:val="0"/>
                <w:i/>
                <w:sz w:val="20"/>
                <w:szCs w:val="20"/>
                <w:lang w:val="en-GB"/>
              </w:rPr>
              <w:t>final exam</w:t>
            </w:r>
            <w:r w:rsidRPr="00B41DEE">
              <w:rPr>
                <w:rFonts w:ascii="Arial" w:hAnsi="Arial" w:cs="Arial"/>
                <w:b w:val="0"/>
                <w:sz w:val="20"/>
                <w:szCs w:val="20"/>
              </w:rPr>
              <w:t>.</w:t>
            </w:r>
          </w:p>
          <w:p w:rsidR="00286BE7" w:rsidRPr="00B41DEE" w:rsidRDefault="00286BE7" w:rsidP="002E3B28">
            <w:pPr>
              <w:pStyle w:val="Naslov2"/>
              <w:spacing w:line="360" w:lineRule="auto"/>
              <w:rPr>
                <w:rFonts w:ascii="Arial" w:hAnsi="Arial" w:cs="Arial"/>
                <w:b w:val="0"/>
                <w:sz w:val="20"/>
                <w:szCs w:val="20"/>
              </w:rPr>
            </w:pPr>
            <w:r w:rsidRPr="00B41DEE">
              <w:rPr>
                <w:rFonts w:ascii="Arial" w:hAnsi="Arial" w:cs="Arial"/>
                <w:b w:val="0"/>
                <w:sz w:val="20"/>
                <w:szCs w:val="20"/>
              </w:rPr>
              <w:t xml:space="preserve">Uvela novi izborni kolegij „Transformacija radnog odnosa“, koji se izvodi na Integriranom prediplomskom i diplomskom sveučilišnom studiju prava te na Specijalističkom diplomskom stručnom upravnom studiju. </w:t>
            </w:r>
          </w:p>
          <w:p w:rsidR="00286BE7" w:rsidRPr="00B41DEE" w:rsidRDefault="00286BE7" w:rsidP="002E3B28">
            <w:pPr>
              <w:pStyle w:val="Naslov2"/>
              <w:spacing w:line="360" w:lineRule="auto"/>
              <w:rPr>
                <w:rFonts w:ascii="Arial" w:hAnsi="Arial" w:cs="Arial"/>
                <w:b w:val="0"/>
                <w:sz w:val="20"/>
                <w:szCs w:val="20"/>
              </w:rPr>
            </w:pPr>
          </w:p>
          <w:p w:rsidR="00286BE7" w:rsidRPr="00B41DEE" w:rsidRDefault="00286BE7" w:rsidP="00CF56EC">
            <w:pPr>
              <w:widowControl w:val="0"/>
              <w:numPr>
                <w:ilvl w:val="0"/>
                <w:numId w:val="46"/>
              </w:numPr>
              <w:spacing w:after="0" w:line="240" w:lineRule="auto"/>
              <w:ind w:left="228" w:hanging="228"/>
              <w:rPr>
                <w:rFonts w:ascii="Arial" w:hAnsi="Arial" w:cs="Arial"/>
                <w:sz w:val="20"/>
                <w:szCs w:val="20"/>
              </w:rPr>
            </w:pP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Autorstvo sveučilišnih/fakultetskih udžbenika iz područja predmeta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Sveučilišni udžbenik: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Bilić, Andrijana, Radno pravo, Školska knjiga, Zagreb, 2021.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Buklijaš, Boris, Bilić, Andrijana, Međunarodno radno pravo, Pravni fakultet Split, 2006.</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286BE7" w:rsidRPr="00B41DEE" w:rsidRDefault="00286BE7" w:rsidP="00CF56EC">
            <w:pPr>
              <w:pStyle w:val="Odlomakpopisa"/>
              <w:numPr>
                <w:ilvl w:val="0"/>
                <w:numId w:val="47"/>
              </w:numPr>
              <w:spacing w:after="0" w:line="240" w:lineRule="auto"/>
              <w:rPr>
                <w:rFonts w:ascii="Arial" w:eastAsia="Times New Roman" w:hAnsi="Arial" w:cs="Arial"/>
                <w:sz w:val="20"/>
                <w:szCs w:val="20"/>
                <w:lang w:eastAsia="hr-HR"/>
              </w:rPr>
            </w:pPr>
            <w:r w:rsidRPr="00B41DEE">
              <w:rPr>
                <w:rFonts w:ascii="Arial" w:eastAsia="Times New Roman" w:hAnsi="Arial" w:cs="Arial"/>
                <w:sz w:val="20"/>
                <w:szCs w:val="20"/>
                <w:lang w:eastAsia="hr-HR"/>
              </w:rPr>
              <w:t>Bilić, Andrijana; Smokvina, Vanja</w:t>
            </w:r>
          </w:p>
          <w:p w:rsidR="00286BE7" w:rsidRPr="00B41DEE" w:rsidRDefault="007F3E8F" w:rsidP="002E3B28">
            <w:pPr>
              <w:spacing w:before="100" w:beforeAutospacing="1" w:after="120" w:line="360" w:lineRule="auto"/>
              <w:jc w:val="both"/>
              <w:rPr>
                <w:rFonts w:ascii="Arial" w:eastAsia="Times New Roman" w:hAnsi="Arial" w:cs="Arial"/>
                <w:sz w:val="20"/>
                <w:szCs w:val="20"/>
                <w:lang w:eastAsia="hr-HR"/>
              </w:rPr>
            </w:pPr>
            <w:hyperlink r:id="rId55" w:history="1">
              <w:r w:rsidR="00286BE7" w:rsidRPr="00B41DEE">
                <w:rPr>
                  <w:rFonts w:ascii="Arial" w:eastAsia="Times New Roman" w:hAnsi="Arial" w:cs="Arial"/>
                  <w:sz w:val="20"/>
                  <w:szCs w:val="20"/>
                  <w:u w:val="single"/>
                  <w:lang w:eastAsia="hr-HR"/>
                </w:rPr>
                <w:t>The Labour Market Status of On-Demand Platform Workers</w:t>
              </w:r>
            </w:hyperlink>
            <w:r w:rsidR="00286BE7" w:rsidRPr="00B41DEE">
              <w:rPr>
                <w:rFonts w:ascii="Arial" w:eastAsia="Times New Roman" w:hAnsi="Arial" w:cs="Arial"/>
                <w:sz w:val="20"/>
                <w:szCs w:val="20"/>
                <w:lang w:eastAsia="hr-HR"/>
              </w:rPr>
              <w:t xml:space="preserve"> </w:t>
            </w:r>
            <w:r w:rsidR="00286BE7" w:rsidRPr="00B41DEE">
              <w:rPr>
                <w:rFonts w:ascii="Arial" w:eastAsia="Times New Roman" w:hAnsi="Arial" w:cs="Arial"/>
                <w:i/>
                <w:iCs/>
                <w:sz w:val="20"/>
                <w:szCs w:val="20"/>
                <w:lang w:eastAsia="hr-HR"/>
              </w:rPr>
              <w:t xml:space="preserve">// Digital Innovation and Technology for People, </w:t>
            </w:r>
            <w:r w:rsidR="00286BE7" w:rsidRPr="00B41DEE">
              <w:rPr>
                <w:rFonts w:ascii="Arial" w:eastAsia="Times New Roman" w:hAnsi="Arial" w:cs="Arial"/>
                <w:sz w:val="20"/>
                <w:szCs w:val="20"/>
                <w:lang w:val="en-GB" w:eastAsia="hr-HR"/>
              </w:rPr>
              <w:t xml:space="preserve">Exploring digital legal landscapes” , Gerald G. Sander; Ana Pošćić; Adrijana Martinović (eds.), </w:t>
            </w:r>
            <w:r w:rsidR="00286BE7" w:rsidRPr="00B41DEE">
              <w:rPr>
                <w:rFonts w:ascii="Arial" w:eastAsia="Times New Roman" w:hAnsi="Arial" w:cs="Arial"/>
                <w:b/>
                <w:bCs/>
                <w:sz w:val="20"/>
                <w:szCs w:val="20"/>
                <w:lang w:val="en-GB" w:eastAsia="hr-HR"/>
              </w:rPr>
              <w:t>Series</w:t>
            </w:r>
            <w:r w:rsidR="00286BE7" w:rsidRPr="00B41DEE">
              <w:rPr>
                <w:rFonts w:ascii="Arial" w:eastAsia="Times New Roman" w:hAnsi="Arial" w:cs="Arial"/>
                <w:sz w:val="20"/>
                <w:szCs w:val="20"/>
                <w:lang w:val="en-GB" w:eastAsia="hr-HR"/>
              </w:rPr>
              <w:t>: Europeanization and Globalization, ISSN: 2366-0953  (in the process of publication)</w:t>
            </w:r>
          </w:p>
          <w:p w:rsidR="00286BE7" w:rsidRPr="00B41DEE" w:rsidRDefault="00286BE7" w:rsidP="00CF56EC">
            <w:pPr>
              <w:pStyle w:val="Odlomakpopisa"/>
              <w:numPr>
                <w:ilvl w:val="0"/>
                <w:numId w:val="47"/>
              </w:numPr>
              <w:spacing w:after="0" w:line="240" w:lineRule="auto"/>
              <w:rPr>
                <w:rFonts w:ascii="Arial" w:eastAsia="Times New Roman" w:hAnsi="Arial" w:cs="Arial"/>
                <w:sz w:val="20"/>
                <w:szCs w:val="20"/>
                <w:lang w:eastAsia="hr-HR"/>
              </w:rPr>
            </w:pPr>
            <w:r w:rsidRPr="00B41DEE">
              <w:rPr>
                <w:rFonts w:ascii="Arial" w:eastAsia="Times New Roman" w:hAnsi="Arial" w:cs="Arial"/>
                <w:sz w:val="20"/>
                <w:szCs w:val="20"/>
                <w:lang w:eastAsia="hr-HR"/>
              </w:rPr>
              <w:t>Bilić, Andrijana</w:t>
            </w:r>
          </w:p>
          <w:p w:rsidR="00286BE7" w:rsidRPr="00B41DEE" w:rsidRDefault="007F3E8F" w:rsidP="002E3B28">
            <w:pPr>
              <w:spacing w:after="0" w:line="240" w:lineRule="auto"/>
              <w:rPr>
                <w:rFonts w:ascii="Arial" w:eastAsia="Times New Roman" w:hAnsi="Arial" w:cs="Arial"/>
                <w:sz w:val="20"/>
                <w:szCs w:val="20"/>
                <w:lang w:eastAsia="hr-HR"/>
              </w:rPr>
            </w:pPr>
            <w:hyperlink r:id="rId56" w:history="1">
              <w:r w:rsidR="00286BE7" w:rsidRPr="00B41DEE">
                <w:rPr>
                  <w:rFonts w:ascii="Arial" w:eastAsia="Times New Roman" w:hAnsi="Arial" w:cs="Arial"/>
                  <w:sz w:val="20"/>
                  <w:szCs w:val="20"/>
                  <w:u w:val="single"/>
                  <w:lang w:eastAsia="hr-HR"/>
                </w:rPr>
                <w:t>Telework in the Time of Covid-19 Crisis – Breaking the Old Rules and making the New Ones</w:t>
              </w:r>
            </w:hyperlink>
            <w:r w:rsidR="00286BE7" w:rsidRPr="00B41DEE">
              <w:rPr>
                <w:rFonts w:ascii="Arial" w:eastAsia="Times New Roman" w:hAnsi="Arial" w:cs="Arial"/>
                <w:sz w:val="20"/>
                <w:szCs w:val="20"/>
                <w:lang w:eastAsia="hr-HR"/>
              </w:rPr>
              <w:t xml:space="preserve"> // Exploring the Social Dimension of Europe, Essays in Honour of Nada Bodiroga-Vukobrat / Sander, Gerald G. ; Pošćić, Ana ; Martinović, Adrijana (ur.).</w:t>
            </w:r>
            <w:r w:rsidR="00286BE7" w:rsidRPr="00B41DEE">
              <w:rPr>
                <w:rFonts w:ascii="Arial" w:eastAsia="Times New Roman" w:hAnsi="Arial" w:cs="Arial"/>
                <w:sz w:val="20"/>
                <w:szCs w:val="20"/>
                <w:lang w:eastAsia="hr-HR"/>
              </w:rPr>
              <w:br/>
              <w:t xml:space="preserve">Hamburg: Verlag Dr. Kovač, 2021. str. 111-125 </w:t>
            </w:r>
          </w:p>
          <w:p w:rsidR="00286BE7" w:rsidRPr="00B41DEE" w:rsidRDefault="00286BE7" w:rsidP="002E3B28">
            <w:pPr>
              <w:rPr>
                <w:rFonts w:ascii="Arial" w:hAnsi="Arial" w:cs="Arial"/>
                <w:sz w:val="20"/>
                <w:szCs w:val="20"/>
              </w:rPr>
            </w:pPr>
          </w:p>
          <w:p w:rsidR="00286BE7" w:rsidRPr="00B41DEE" w:rsidRDefault="00286BE7" w:rsidP="00CF56EC">
            <w:pPr>
              <w:pStyle w:val="Odlomakpopisa"/>
              <w:numPr>
                <w:ilvl w:val="0"/>
                <w:numId w:val="47"/>
              </w:numPr>
              <w:spacing w:after="0" w:line="240" w:lineRule="auto"/>
              <w:rPr>
                <w:rFonts w:ascii="Arial" w:eastAsia="Times New Roman" w:hAnsi="Arial" w:cs="Arial"/>
                <w:sz w:val="20"/>
                <w:szCs w:val="20"/>
                <w:lang w:eastAsia="hr-HR"/>
              </w:rPr>
            </w:pPr>
            <w:r w:rsidRPr="00B41DEE">
              <w:rPr>
                <w:rFonts w:ascii="Arial" w:eastAsia="Times New Roman" w:hAnsi="Arial" w:cs="Arial"/>
                <w:sz w:val="20"/>
                <w:szCs w:val="20"/>
                <w:lang w:eastAsia="hr-HR"/>
              </w:rPr>
              <w:t>Bilić, Andrijana; Mokrović, Domagoj</w:t>
            </w:r>
          </w:p>
          <w:p w:rsidR="00286BE7" w:rsidRPr="00B41DEE" w:rsidRDefault="007F3E8F" w:rsidP="002E3B28">
            <w:pPr>
              <w:rPr>
                <w:rFonts w:ascii="Arial" w:eastAsia="Times New Roman" w:hAnsi="Arial" w:cs="Arial"/>
                <w:sz w:val="20"/>
                <w:szCs w:val="20"/>
                <w:lang w:eastAsia="hr-HR"/>
              </w:rPr>
            </w:pPr>
            <w:hyperlink r:id="rId57" w:history="1">
              <w:r w:rsidR="00286BE7" w:rsidRPr="00B41DEE">
                <w:rPr>
                  <w:rFonts w:ascii="Arial" w:eastAsia="Times New Roman" w:hAnsi="Arial" w:cs="Arial"/>
                  <w:sz w:val="20"/>
                  <w:szCs w:val="20"/>
                  <w:u w:val="single"/>
                  <w:lang w:eastAsia="hr-HR"/>
                </w:rPr>
                <w:t>Očuvanje radnih mjesta u vrijeme krize izazvane pandemijom COVID-a 19</w:t>
              </w:r>
            </w:hyperlink>
            <w:r w:rsidR="00286BE7" w:rsidRPr="00B41DEE">
              <w:rPr>
                <w:rFonts w:ascii="Arial" w:eastAsia="Times New Roman" w:hAnsi="Arial" w:cs="Arial"/>
                <w:sz w:val="20"/>
                <w:szCs w:val="20"/>
                <w:lang w:eastAsia="hr-HR"/>
              </w:rPr>
              <w:t xml:space="preserve"> </w:t>
            </w:r>
            <w:r w:rsidR="00286BE7" w:rsidRPr="00B41DEE">
              <w:rPr>
                <w:rFonts w:ascii="Arial" w:eastAsia="Times New Roman" w:hAnsi="Arial" w:cs="Arial"/>
                <w:i/>
                <w:iCs/>
                <w:sz w:val="20"/>
                <w:szCs w:val="20"/>
                <w:lang w:eastAsia="hr-HR"/>
              </w:rPr>
              <w:t>// Zbornik radova Pravnog fakulteta u Splitu,</w:t>
            </w:r>
            <w:r w:rsidR="00286BE7" w:rsidRPr="00B41DEE">
              <w:rPr>
                <w:rFonts w:ascii="Arial" w:eastAsia="Times New Roman" w:hAnsi="Arial" w:cs="Arial"/>
                <w:sz w:val="20"/>
                <w:szCs w:val="20"/>
                <w:lang w:eastAsia="hr-HR"/>
              </w:rPr>
              <w:t xml:space="preserve"> </w:t>
            </w:r>
            <w:r w:rsidR="00286BE7" w:rsidRPr="00B41DEE">
              <w:rPr>
                <w:rFonts w:ascii="Arial" w:eastAsia="Times New Roman" w:hAnsi="Arial" w:cs="Arial"/>
                <w:b/>
                <w:bCs/>
                <w:sz w:val="20"/>
                <w:szCs w:val="20"/>
                <w:lang w:eastAsia="hr-HR"/>
              </w:rPr>
              <w:t>58</w:t>
            </w:r>
            <w:r w:rsidR="00286BE7" w:rsidRPr="00B41DEE">
              <w:rPr>
                <w:rFonts w:ascii="Arial" w:eastAsia="Times New Roman" w:hAnsi="Arial" w:cs="Arial"/>
                <w:sz w:val="20"/>
                <w:szCs w:val="20"/>
                <w:lang w:eastAsia="hr-HR"/>
              </w:rPr>
              <w:t xml:space="preserve"> (2021), 2; 525-552 doi:10.31141/zrpfs.2021.58.140.525 </w:t>
            </w:r>
          </w:p>
          <w:p w:rsidR="00286BE7" w:rsidRPr="00B41DEE" w:rsidRDefault="00286BE7" w:rsidP="00CF56EC">
            <w:pPr>
              <w:pStyle w:val="Odlomakpopisa"/>
              <w:numPr>
                <w:ilvl w:val="0"/>
                <w:numId w:val="47"/>
              </w:numPr>
              <w:spacing w:after="0" w:line="240" w:lineRule="auto"/>
              <w:rPr>
                <w:rFonts w:ascii="Arial" w:eastAsia="Times New Roman" w:hAnsi="Arial" w:cs="Arial"/>
                <w:sz w:val="20"/>
                <w:szCs w:val="20"/>
                <w:lang w:eastAsia="hr-HR"/>
              </w:rPr>
            </w:pPr>
            <w:r w:rsidRPr="00B41DEE">
              <w:rPr>
                <w:rFonts w:ascii="Arial" w:eastAsia="Times New Roman" w:hAnsi="Arial" w:cs="Arial"/>
                <w:sz w:val="20"/>
                <w:szCs w:val="20"/>
                <w:lang w:eastAsia="hr-HR"/>
              </w:rPr>
              <w:t>Bilić, Andrijana; Smokvina, Vanja</w:t>
            </w:r>
          </w:p>
          <w:p w:rsidR="00286BE7" w:rsidRPr="00B41DEE" w:rsidRDefault="007F3E8F" w:rsidP="002E3B28">
            <w:pPr>
              <w:rPr>
                <w:rFonts w:ascii="Arial" w:eastAsia="Times New Roman" w:hAnsi="Arial" w:cs="Arial"/>
                <w:sz w:val="20"/>
                <w:szCs w:val="20"/>
                <w:lang w:eastAsia="hr-HR"/>
              </w:rPr>
            </w:pPr>
            <w:hyperlink r:id="rId58" w:history="1">
              <w:r w:rsidR="00286BE7" w:rsidRPr="00B41DEE">
                <w:rPr>
                  <w:rFonts w:ascii="Arial" w:eastAsia="Times New Roman" w:hAnsi="Arial" w:cs="Arial"/>
                  <w:sz w:val="20"/>
                  <w:szCs w:val="20"/>
                  <w:u w:val="single"/>
                  <w:lang w:eastAsia="hr-HR"/>
                </w:rPr>
                <w:t>Problemi i perspektive ugovora o radu pomoraca u svijetlu Konvencije o radu pomoraca uz poseban osvrt na hrvatsko zakonodavstvo</w:t>
              </w:r>
            </w:hyperlink>
            <w:r w:rsidR="00286BE7" w:rsidRPr="00B41DEE">
              <w:rPr>
                <w:rFonts w:ascii="Arial" w:eastAsia="Times New Roman" w:hAnsi="Arial" w:cs="Arial"/>
                <w:sz w:val="20"/>
                <w:szCs w:val="20"/>
                <w:lang w:eastAsia="hr-HR"/>
              </w:rPr>
              <w:t xml:space="preserve"> // Zbornik radova: 3. Međunarodna znanstvena konferencija pomorskog prava / Amižić Jelovčić, Petra (ur.).</w:t>
            </w:r>
          </w:p>
          <w:p w:rsidR="00286BE7" w:rsidRPr="00B41DEE" w:rsidRDefault="00286BE7" w:rsidP="00CF56EC">
            <w:pPr>
              <w:pStyle w:val="Odlomakpopisa"/>
              <w:numPr>
                <w:ilvl w:val="0"/>
                <w:numId w:val="47"/>
              </w:numPr>
              <w:spacing w:after="0" w:line="240" w:lineRule="auto"/>
              <w:rPr>
                <w:rFonts w:ascii="Arial" w:eastAsia="Times New Roman" w:hAnsi="Arial" w:cs="Arial"/>
                <w:sz w:val="20"/>
                <w:szCs w:val="20"/>
                <w:lang w:eastAsia="hr-HR"/>
              </w:rPr>
            </w:pPr>
            <w:r w:rsidRPr="00B41DEE">
              <w:rPr>
                <w:rFonts w:ascii="Arial" w:eastAsia="Times New Roman" w:hAnsi="Arial" w:cs="Arial"/>
                <w:sz w:val="20"/>
                <w:szCs w:val="20"/>
                <w:lang w:eastAsia="hr-HR"/>
              </w:rPr>
              <w:t>Bilić, Andrijana; Perkušić, Trpimir</w:t>
            </w:r>
          </w:p>
          <w:p w:rsidR="00286BE7" w:rsidRPr="00B41DEE" w:rsidRDefault="007F3E8F" w:rsidP="002E3B28">
            <w:pPr>
              <w:rPr>
                <w:rFonts w:ascii="Arial" w:hAnsi="Arial" w:cs="Arial"/>
                <w:sz w:val="20"/>
                <w:szCs w:val="20"/>
              </w:rPr>
            </w:pPr>
            <w:hyperlink r:id="rId59" w:history="1">
              <w:r w:rsidR="00286BE7" w:rsidRPr="00B41DEE">
                <w:rPr>
                  <w:rFonts w:ascii="Arial" w:eastAsia="Times New Roman" w:hAnsi="Arial" w:cs="Arial"/>
                  <w:sz w:val="20"/>
                  <w:szCs w:val="20"/>
                  <w:u w:val="single"/>
                  <w:lang w:eastAsia="hr-HR"/>
                </w:rPr>
                <w:t>Zakonitost štrajka - qui, quid, quando et quomodo?</w:t>
              </w:r>
            </w:hyperlink>
            <w:r w:rsidR="00286BE7" w:rsidRPr="00B41DEE">
              <w:rPr>
                <w:rFonts w:ascii="Arial" w:eastAsia="Times New Roman" w:hAnsi="Arial" w:cs="Arial"/>
                <w:sz w:val="20"/>
                <w:szCs w:val="20"/>
                <w:lang w:eastAsia="hr-HR"/>
              </w:rPr>
              <w:t xml:space="preserve"> </w:t>
            </w:r>
            <w:r w:rsidR="00286BE7" w:rsidRPr="00B41DEE">
              <w:rPr>
                <w:rFonts w:ascii="Arial" w:eastAsia="Times New Roman" w:hAnsi="Arial" w:cs="Arial"/>
                <w:i/>
                <w:iCs/>
                <w:sz w:val="20"/>
                <w:szCs w:val="20"/>
                <w:lang w:eastAsia="hr-HR"/>
              </w:rPr>
              <w:t>// Pravni vjesnik,</w:t>
            </w:r>
            <w:r w:rsidR="00286BE7" w:rsidRPr="00B41DEE">
              <w:rPr>
                <w:rFonts w:ascii="Arial" w:eastAsia="Times New Roman" w:hAnsi="Arial" w:cs="Arial"/>
                <w:sz w:val="20"/>
                <w:szCs w:val="20"/>
                <w:lang w:eastAsia="hr-HR"/>
              </w:rPr>
              <w:t xml:space="preserve"> </w:t>
            </w:r>
            <w:r w:rsidR="00286BE7" w:rsidRPr="00B41DEE">
              <w:rPr>
                <w:rFonts w:ascii="Arial" w:eastAsia="Times New Roman" w:hAnsi="Arial" w:cs="Arial"/>
                <w:b/>
                <w:bCs/>
                <w:sz w:val="20"/>
                <w:szCs w:val="20"/>
                <w:lang w:eastAsia="hr-HR"/>
              </w:rPr>
              <w:t>34</w:t>
            </w:r>
            <w:r w:rsidR="00286BE7" w:rsidRPr="00B41DEE">
              <w:rPr>
                <w:rFonts w:ascii="Arial" w:eastAsia="Times New Roman" w:hAnsi="Arial" w:cs="Arial"/>
                <w:sz w:val="20"/>
                <w:szCs w:val="20"/>
                <w:lang w:eastAsia="hr-HR"/>
              </w:rPr>
              <w:t xml:space="preserve"> (2018), 3-4; 109-140 </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4"/>
                <w:szCs w:val="24"/>
              </w:rPr>
            </w:pPr>
            <w:r w:rsidRPr="00EF71E3">
              <w:rPr>
                <w:rFonts w:ascii="Arial" w:hAnsi="Arial" w:cs="Arial"/>
                <w:bCs/>
                <w:sz w:val="24"/>
                <w:szCs w:val="24"/>
                <w:lang w:val="en-GB"/>
              </w:rPr>
              <w:t>/</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bCs/>
                <w:sz w:val="24"/>
                <w:szCs w:val="24"/>
                <w:lang w:val="en-GB"/>
              </w:rPr>
              <w:t>Sudjelovala u provedbi EU – projekta „Znanjem do prava“, kodni broj UP.04.2.1.03.0013 (Europski socijalni fond, Jačanje socijalnog dijaloga – faza III.), čiji je nositelj Sindikat zaposlenika u hrvatskom školstvu – „ Preporod“, a Pravni fakultet u Splitu je jedan od partnera u provedbi projekta (2018.-2020.)</w:t>
            </w:r>
          </w:p>
        </w:tc>
      </w:tr>
      <w:tr w:rsidR="00286BE7" w:rsidRPr="00EF71E3" w:rsidTr="002E3B28">
        <w:tc>
          <w:tcPr>
            <w:tcW w:w="3342"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720"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286BE7" w:rsidRPr="00EF71E3" w:rsidTr="002E3B28">
        <w:tc>
          <w:tcPr>
            <w:tcW w:w="3342"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720"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bl>
    <w:p w:rsidR="00286BE7" w:rsidRPr="00EF71E3" w:rsidRDefault="00286BE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4"/>
        <w:gridCol w:w="5718"/>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b/>
                <w:sz w:val="20"/>
                <w:szCs w:val="20"/>
              </w:rPr>
            </w:pPr>
            <w:r w:rsidRPr="00B41DEE">
              <w:rPr>
                <w:rFonts w:ascii="Arial" w:hAnsi="Arial" w:cs="Arial"/>
                <w:b/>
                <w:sz w:val="20"/>
                <w:szCs w:val="20"/>
              </w:rPr>
              <w:t>Josip Lucijan Boban, mag.iur.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Upravna znanost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Pujanke 53, 21000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098 170 8504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josip.lucijan.boban@pravst.hr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https://www.pravst.unist.hr/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1993.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381806</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Asistent, 16.07.2019.</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Područje društvenih znanosti, znanstveno polje pravo, znanstvena grana upravno pravo i uprava</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01.01.2020.</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asistent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Upravna znanost, Upravno pravo i uprava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Tajnik Katedre za upravnu znanost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Magistar prava (mag.iur.)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13.7.2017.</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Hrvatski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Engleski jezik (vrlo dobro) 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Talijanski jezik (dovoljno) 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Projekt Providentia Studiorum Iuris – Unaprjeđenje kvalitete studiranja na pravnim fakultetima u Hrvatskoj</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Radionica „Nastava usmjerena na studente: planiranje, poučavanje i vrednovanje na studijima prava“</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Dekanova nagrada za iznimne rezultate postignute na studiju prava u akademskoj godini 2014./2015.</w:t>
            </w:r>
          </w:p>
          <w:p w:rsidR="00286BE7" w:rsidRPr="00EF71E3" w:rsidRDefault="00286BE7" w:rsidP="002E3B28">
            <w:pPr>
              <w:spacing w:after="0" w:line="240" w:lineRule="auto"/>
              <w:rPr>
                <w:rFonts w:ascii="Arial" w:hAnsi="Arial" w:cs="Arial"/>
                <w:sz w:val="20"/>
                <w:szCs w:val="20"/>
              </w:rPr>
            </w:pP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10. Regionalno Moot Court natjecanje pred Europskim sudom za ljudska prava - Nagrada za najbolji pisani podnesak</w:t>
            </w:r>
          </w:p>
        </w:tc>
      </w:tr>
    </w:tbl>
    <w:p w:rsidR="00286BE7" w:rsidRPr="00EF71E3" w:rsidRDefault="00286BE7">
      <w:pPr>
        <w:rPr>
          <w:rFonts w:ascii="Arial" w:hAnsi="Arial" w:cs="Arial"/>
        </w:rPr>
      </w:pPr>
    </w:p>
    <w:p w:rsidR="00286BE7" w:rsidRPr="00EF71E3" w:rsidRDefault="00286BE7" w:rsidP="00B41DEE">
      <w:pPr>
        <w:spacing w:after="0" w:line="240" w:lineRule="auto"/>
        <w:contextualSpacing/>
        <w:jc w:val="both"/>
        <w:rPr>
          <w:rFonts w:ascii="Arial" w:hAnsi="Arial" w:cs="Arial"/>
          <w:b/>
          <w:noProof/>
          <w:sz w:val="20"/>
          <w:szCs w:val="20"/>
          <w:lang w:eastAsia="hr-HR"/>
        </w:rPr>
      </w:pPr>
    </w:p>
    <w:p w:rsidR="00286BE7" w:rsidRPr="00EF71E3" w:rsidRDefault="00286BE7" w:rsidP="002E3B28">
      <w:pPr>
        <w:spacing w:after="0" w:line="240" w:lineRule="auto"/>
        <w:contextualSpacing/>
        <w:jc w:val="both"/>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5697"/>
      </w:tblGrid>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Titula, ime i prezime nositelja</w:t>
            </w:r>
          </w:p>
        </w:tc>
        <w:tc>
          <w:tcPr>
            <w:tcW w:w="5697"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contextualSpacing/>
              <w:jc w:val="both"/>
              <w:rPr>
                <w:rFonts w:ascii="Arial" w:hAnsi="Arial" w:cs="Arial"/>
                <w:b/>
                <w:noProof/>
                <w:sz w:val="20"/>
                <w:szCs w:val="20"/>
              </w:rPr>
            </w:pPr>
            <w:r w:rsidRPr="00B41DEE">
              <w:rPr>
                <w:rFonts w:ascii="Arial" w:hAnsi="Arial" w:cs="Arial"/>
                <w:b/>
                <w:noProof/>
                <w:sz w:val="20"/>
                <w:szCs w:val="20"/>
              </w:rPr>
              <w:t>Izv. prof. dr. sc. Marija Boban</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sz w:val="20"/>
                <w:szCs w:val="20"/>
              </w:rPr>
              <w:t>Predmet koji predaje na predloženom studijskom programu</w:t>
            </w:r>
          </w:p>
        </w:tc>
        <w:tc>
          <w:tcPr>
            <w:tcW w:w="5697"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Nositeljica kolegija Pravna informatika, statistika i metodologija društvenih istraživanja koji se izvodi na drugoj godini Pravnog fakulteta Sveučilišta u Splitu i Upravna informatika sa statistikom na 1. godini stručnog Upravnog studija, kolegija Elektroničko poslovanje, Računalni kriminalitet i Poduzetništvo i upravljanje (menadžment) na 5. godini Pravnog studija</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Nositeljica izbornog kolegija Informacijski sustavi u športu na specijalisitčkom studiju Športsko pravo i izbornog kolegija Zdravstvena informatika na specijalističkom studiju Medicinsko pravo</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OPĆE INFORMACIJE  O NOSITELJU</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Adresa </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Gorski put 2, 21 000 Split</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Telefon</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0989550805</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E-mail adresa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marija.boban@pravst.hr</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lastRenderedPageBreak/>
              <w:t>Osobna web stranica</w:t>
            </w:r>
          </w:p>
        </w:tc>
        <w:tc>
          <w:tcPr>
            <w:tcW w:w="5697" w:type="dxa"/>
            <w:tcBorders>
              <w:top w:val="single" w:sz="4" w:space="0" w:color="auto"/>
              <w:left w:val="single" w:sz="4" w:space="0" w:color="auto"/>
              <w:bottom w:val="single" w:sz="4" w:space="0" w:color="auto"/>
              <w:right w:val="single" w:sz="4" w:space="0" w:color="auto"/>
            </w:tcBorders>
          </w:tcPr>
          <w:p w:rsidR="00286BE7" w:rsidRPr="00EF71E3" w:rsidRDefault="00286BE7" w:rsidP="002E3B28">
            <w:pPr>
              <w:spacing w:after="0" w:line="240" w:lineRule="auto"/>
              <w:contextualSpacing/>
              <w:jc w:val="both"/>
              <w:rPr>
                <w:rFonts w:ascii="Arial" w:hAnsi="Arial" w:cs="Arial"/>
                <w:noProof/>
                <w:sz w:val="20"/>
                <w:szCs w:val="20"/>
              </w:rPr>
            </w:pPr>
            <w:r w:rsidRPr="00B41DEE">
              <w:rPr>
                <w:rFonts w:ascii="Arial" w:hAnsi="Arial" w:cs="Arial"/>
                <w:noProof/>
                <w:sz w:val="20"/>
                <w:szCs w:val="20"/>
              </w:rPr>
              <w:t>http://www.pravst.hr/ljudi.php?p=20&amp;s=1041</w:t>
            </w:r>
            <w:r w:rsidRPr="00EF71E3">
              <w:rPr>
                <w:rFonts w:ascii="Arial" w:hAnsi="Arial" w:cs="Arial"/>
                <w:noProof/>
                <w:sz w:val="20"/>
                <w:szCs w:val="20"/>
              </w:rPr>
              <w:t xml:space="preserve"> </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Godina rođenja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1976.</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Matični broj iz Upisnika znanstvenika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266542</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Znanstveno ili umjetničko zvanje i datum posljednjega izbora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Znanstveno zvanje višeg znanstvenog suradnika (datum izbora: ožujak 2018.)</w:t>
            </w:r>
          </w:p>
          <w:p w:rsidR="00286BE7" w:rsidRPr="00EF71E3" w:rsidRDefault="00286BE7" w:rsidP="002E3B28">
            <w:pPr>
              <w:spacing w:after="0" w:line="240" w:lineRule="auto"/>
              <w:contextualSpacing/>
              <w:jc w:val="both"/>
              <w:rPr>
                <w:rFonts w:ascii="Arial" w:hAnsi="Arial" w:cs="Arial"/>
                <w:noProof/>
                <w:sz w:val="20"/>
                <w:szCs w:val="20"/>
              </w:rPr>
            </w:pP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Znanstveno-nastavno, umjetničko-nastavno ili nastavno zvanje i datum posljednjega izbora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Znanstveno - nastavno zvanje izvarnedne profesorice (datum izbora</w:t>
            </w:r>
            <w:r w:rsidRPr="00EF71E3">
              <w:rPr>
                <w:rFonts w:ascii="Arial" w:hAnsi="Arial" w:cs="Arial"/>
              </w:rPr>
              <w:t xml:space="preserve"> </w:t>
            </w:r>
            <w:r w:rsidRPr="00EF71E3">
              <w:rPr>
                <w:rFonts w:ascii="Arial" w:hAnsi="Arial" w:cs="Arial"/>
                <w:noProof/>
                <w:sz w:val="20"/>
                <w:szCs w:val="20"/>
              </w:rPr>
              <w:t xml:space="preserve"> 24. travnja 2018. </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Područje i polje izbora u znanstveno ili umjetničko zvanje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Društvene znanosti, polje informacijske i komunikacijske znanosti </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PODACI O SADAŠNJEM ZAPOSLENJU </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Ustanova zaposlenja</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Sveučilišta u Splitu Pravni fakultet, Katedra za informacijske znanosti i statistiku</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Datum zaposlenja</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01. 11. 2000.</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Naziv radnoga mjesta (profesor, istraživač, suradnik i sl.)</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sz w:val="20"/>
                <w:szCs w:val="20"/>
              </w:rPr>
              <w:t>Izvanredna profesorica</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Područje rada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Informacijske i komunikacijske znanosti</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Funkcija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Predstojnica Zavoda za ekonomsko-financijske i informacijske znanosti i statistiku</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PODACI O ŠKOLOVANJU – Najviši postignuti stupanj </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Zvanje </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Doktorica znanosti (dr. sc.)</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Ustanova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 xml:space="preserve">Sveučilišta u Zagrebu Filozofski fakultet </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Zagreb</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Nadnevak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2012.</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PODACI O USAVRŠAVANJU</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Godina</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2006.</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Mjesto</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Cleveland, USA</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Ustanova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Cleveland State University i Ohio State University</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Područje usavršavanja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Unaprjeđenje kvalitete: Upravljanje centrima za cjeloživotno obrazovanje u visokom obrazovanju</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MATERINSKI I STRANI JEZICI</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Materinski jezik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Hrvatski jezik</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Engleski jezik</w:t>
            </w:r>
          </w:p>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5 (izvrstan)</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Strani jezik i poznavanje jezika na  ljestvici od 2 (dovoljno) do 5 (izvrsno)</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Talijanski jezik</w:t>
            </w:r>
          </w:p>
          <w:p w:rsidR="00286BE7" w:rsidRPr="00EF71E3" w:rsidRDefault="00286BE7" w:rsidP="002E3B28">
            <w:pPr>
              <w:spacing w:after="0" w:line="240" w:lineRule="auto"/>
              <w:contextualSpacing/>
              <w:rPr>
                <w:rFonts w:ascii="Arial" w:hAnsi="Arial" w:cs="Arial"/>
                <w:noProof/>
                <w:sz w:val="20"/>
                <w:szCs w:val="20"/>
              </w:rPr>
            </w:pPr>
            <w:r w:rsidRPr="00EF71E3">
              <w:rPr>
                <w:rFonts w:ascii="Arial" w:hAnsi="Arial" w:cs="Arial"/>
                <w:noProof/>
                <w:sz w:val="20"/>
                <w:szCs w:val="20"/>
              </w:rPr>
              <w:t>5 (izvrstan)</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KOMPETENCIJE ZA PREDMET </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Ranije iskustvo u nositeljstvu sličnih predmeta (navesti naziv predmeta, studijskoga programa na kojem se izvodi/izvodio i razinu studijskoga programa)</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Nositeljica kolegija Pravna informatika, statistika i metodologija društvenih istraživanja koji se izvodi na drugoj godini Pravnog fakulteta Sveučilišta u Splitu i Upravna informatika sa statistikom na 1. godini stručnog Upravnog studija, kolegija Elektroničko poslovanje, Računalni kriminalitet i Poduzetništvo i upravljanje (menadžment) na 5. godini Pravnog studija</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Sunositeljica kolegija Intelektualno vlasništvo i informacijska sigurnost na 5. godini Integriranog diplomskog pravnog studija i kolegija Intelektualno vlasništvo i informacijska sigurnost na 4. godini specijalističkog stručnog Upravnog studija</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Ranije nositeljica izbornih kolegija Baze podataka u pravu na 5. godini Integriranog diplomskog pravnog studija i Baze podataka u upravi na 3. godini stručnog Upravnog studija</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Autorstvo sveučilišnih/fakultetskih udžbenika iz područja predmeta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rPr>
                <w:rFonts w:ascii="Arial" w:hAnsi="Arial" w:cs="Arial"/>
                <w:noProof/>
                <w:sz w:val="20"/>
                <w:szCs w:val="20"/>
              </w:rPr>
            </w:pP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Čizmić Jozo, Boban, Marija, Zaštita osobnih podataka u novim uvjetima, Privredna štampa, Sarajevo 2021.</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lastRenderedPageBreak/>
              <w:t>Boban, Marija, Zaštita podataka i pravo na privatnost u informacijskom društvu, Gospić: Veleučilište "Nikola Tesla" u Gospiću, 2019 (monografija)</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Čizmić, Jozo; Boban, Marija, Zlatović, Dragan, Nove tehnologije, intelektualno vlasništvo i informacijska sigurnost, Split: Sveučilište u Splitu Pravni fakultet, 2016 (monografija)</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Boban, Marija; Mečev, Dijana, Poslovna statistika - primjena statističkih metoda u ekonomiji, Šibenik, 2011.: Vlastita naklada, 2011</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Šimundić, Slavko; Boban, Marija; Mardešić, Marin, Informatika - uvod u laboratorijske vježbe (treće dopunjeno izdanje) / Bačić, Arsen ; Grabovac, Ivo ; Munitić, Ante (ur.). Split: Sveučilište u Splitu Pravni fakultet, 2008</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Šimundić, Slavko; Boban, Marija, Zbirka zadataka iz statistike / Bačić, Arsen (ur.). Split: Sveučilište u Splitu Pravni fakultet, 2003</w:t>
            </w:r>
          </w:p>
          <w:p w:rsidR="00286BE7" w:rsidRPr="00EF71E3" w:rsidRDefault="00286BE7" w:rsidP="00CF56EC">
            <w:pPr>
              <w:pStyle w:val="Odlomakpopisa"/>
              <w:numPr>
                <w:ilvl w:val="0"/>
                <w:numId w:val="48"/>
              </w:numPr>
              <w:spacing w:after="0" w:line="240" w:lineRule="auto"/>
              <w:rPr>
                <w:rFonts w:ascii="Arial" w:hAnsi="Arial" w:cs="Arial"/>
                <w:noProof/>
                <w:sz w:val="20"/>
                <w:szCs w:val="20"/>
              </w:rPr>
            </w:pPr>
            <w:r w:rsidRPr="00EF71E3">
              <w:rPr>
                <w:rFonts w:ascii="Arial" w:hAnsi="Arial" w:cs="Arial"/>
                <w:noProof/>
                <w:sz w:val="20"/>
                <w:szCs w:val="20"/>
              </w:rPr>
              <w:t>Šimundić, Slavko; Boban, Marija; Mardešić, Marin, Informatika (Uvod u laboratorijske vježbe), Split: Pravni fakultet, 2003</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lastRenderedPageBreak/>
              <w:t xml:space="preserve">Stručni, znanstveni i umjetnički radovi objavljeni u posljednjih pet godina iz područja predmeta </w:t>
            </w:r>
            <w:r w:rsidRPr="00EF71E3">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tcPr>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 xml:space="preserve">Boban, Marija, Primjena blockchain tehnologija u zdravstvu– razvoj i regulativni okvir // Zbornik radova međuanrodnog kongresa "3. Kongres KOKOZ-a i 5. Hrvatski kongres Medicinskog prava s međunarodnim sudjelovanjem", Split: Sveučilište u Splitu Pravni fakultet, 2022. str. 169-188 </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Boban, Marija, Informacijske tehnologije, nadzor i zaštita privatnosti na radnom mjestu - praksa Europskog suda za zaštitu ljudskih prava i temeljnih sloboda o nadzoru radnika bez njegovog pristanka // Zbornik radova VII. Međunarodnog savjetovanja Aktualnosti građanskog procesnog prava - Nacionalna i usporedna pravnoteorijska i praktična postignuća</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 xml:space="preserve">Split: Sveučilište u Splitu Pravni fakultet, 2021. str. 447-485 </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 xml:space="preserve">Boban, Marija, Upravljanje podacima i informacijama u zdravstvenim informacijskim sustavima Republike Hrvatske - sigurnost, zaštita i odgovornost // Medicina, pravo &amp; družba Maribor: Univerza v Mariboru Pravna fakulteta, 2021. str. 211-232 </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Boban, Marija, E-privacy regulation - new European framework for regulation on privacy and electronic communications designed to protect user privacy in the digital age // 47th International Scientific Conference on Economic and Social Development, Prag, Češka, 2019. str. 176-187 (predavanje, međunarodna recenzija, cjeloviti rad (in extenso), znanstveni)</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Boban, Marija, Information Security and the Protection of Children's Personal Data // 27th SOFTCOCM 2019 - 3rd SYMPOSIUM ON INFORMATION SECURITY AND INTELECTUAL PROPERTY / Boban, Marija ; Ježić, Gordan (ur.). Split: FESB, University of Split, 2019. 4-5</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t xml:space="preserve">Boban, Marija, E-zdravlje: zaštita osobnih podataka u novim uvjetima // 1. Kongres KOKOZ-a i 3. Hrvatski kongres medicinskog prava s međunarodnim sudjelovanjem, Rabac, Hrvatska, 2019. str. 41-72 </w:t>
            </w:r>
          </w:p>
          <w:p w:rsidR="00286BE7" w:rsidRPr="00EF71E3" w:rsidRDefault="00286BE7" w:rsidP="002E3B28">
            <w:pPr>
              <w:pStyle w:val="Odlomakpopisa"/>
              <w:autoSpaceDE w:val="0"/>
              <w:autoSpaceDN w:val="0"/>
              <w:adjustRightInd w:val="0"/>
              <w:spacing w:after="0" w:line="240" w:lineRule="auto"/>
              <w:jc w:val="both"/>
              <w:rPr>
                <w:rFonts w:ascii="Arial" w:hAnsi="Arial" w:cs="Arial"/>
                <w:noProof/>
                <w:sz w:val="20"/>
                <w:szCs w:val="20"/>
              </w:rPr>
            </w:pPr>
            <w:r w:rsidRPr="00EF71E3">
              <w:rPr>
                <w:rFonts w:ascii="Arial" w:hAnsi="Arial" w:cs="Arial"/>
                <w:noProof/>
                <w:sz w:val="20"/>
                <w:szCs w:val="20"/>
              </w:rPr>
              <w:lastRenderedPageBreak/>
              <w:t xml:space="preserve">Boban, Marija, Primjena robotike u medicini: tehnološki, pravni i etički izazovi // 28th Conference Medicine, Law &amp; Society The Globalization Of Medicine In The 21st Century, Maribor, Slovenija, 2019. str. 89-107 </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lastRenderedPageBreak/>
              <w:t xml:space="preserve">Stručni i znanstveni radovi iz metodike i kvalitete nastave objavljeni u posljednjih pet godina </w:t>
            </w:r>
            <w:r w:rsidRPr="00EF71E3">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Boban, M., Metodologija društvenih istraživanja, Autorizirani nastavni materijali, Sveučilište u Splitu Pravni fakulet, 2020.</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Stručni, znanstveni i umjetnički projekti iz područja predmeta koji su se provodili u posljednjih pet godina </w:t>
            </w:r>
            <w:r w:rsidRPr="00EF71E3">
              <w:rPr>
                <w:rFonts w:ascii="Arial" w:hAnsi="Arial" w:cs="Arial"/>
                <w:b/>
                <w:noProof/>
                <w:sz w:val="20"/>
                <w:szCs w:val="20"/>
              </w:rPr>
              <w:t>(najviše 5 referenca)</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Kao suradnica (istraživač) i koordinatorica aktivnosti sudjelovala sam na nizu hrvatskih i europskih projekata, i to redom:</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w:t>
            </w:r>
            <w:r w:rsidRPr="00EF71E3">
              <w:rPr>
                <w:rFonts w:ascii="Arial" w:hAnsi="Arial" w:cs="Arial"/>
                <w:noProof/>
                <w:sz w:val="20"/>
                <w:szCs w:val="20"/>
              </w:rPr>
              <w:tab/>
              <w:t>Od listopada 2016. – svibnja 2017.godine sudjelovala sam kao suradnica na međunarodnom projektu „PassworLd: network for solving migration issues“ financiranom iz Europskih strukturnih fondova. Zemlje sudionice su: Latvija, Estonija, Litva, Hrvatska, Njemačka i Bosna i Hercegovina. Organizacije - partneri na projektu: Balkanu zieds latvijas un balkanu regiona valstu ekonomisko UN, Lecava local community, Vsl Inovaciju buiras, Kelmes Rajono savivaldybes administracija, Kelme Town LAG, MTÜ Tootuba Ratastel, Torma valla Avatud Noortekeskus, Udruga za očuvanje neretvanske Baštine-Opuzen. Regija provođenja aktivnosti je Europa. Podaci o projektu dostupni su na stranici: https://www.facebook.com/passworldproject/. Video s uvodne konferecije također je dostupan pod poveznicom https://www.youtube.com/watch?v=6PIz7uoJ5O8  a potvrda o sudjelovanju i programi aktivnosti su u privitku ovoj prijavi.</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w:t>
            </w:r>
            <w:r w:rsidRPr="00EF71E3">
              <w:rPr>
                <w:rFonts w:ascii="Arial" w:hAnsi="Arial" w:cs="Arial"/>
                <w:noProof/>
                <w:sz w:val="20"/>
                <w:szCs w:val="20"/>
              </w:rPr>
              <w:tab/>
              <w:t>Sudjelovala sam kao istaživač na međunarodnom projektu Do the Right(s) Thing! Jačanje svijesti mladih Europljana o ljudskim pravima, miru i razvoju u XXI. stoljeću. Partneri na projektu: Regija Toskana, Sveušilište u Firenci, Oxfam (Italija), Regija Normandija, Međunarodni institut za mir i ljudska prava u Caenu (Francuska), Istarska župananija (Hrvatska). Pridruženi partneri: Acdemy de Caen . Rectorat (Francuska) i ICORN, The International Cities of Refuge Network (Norveška). Podaci o projektu dostupni su na poveznici http://www.dotherightsthing.eu/hr/ a tiskani udžbenik „Ljudska prava u doba digitalnog građanstva“ u kojem je autorica poglavlja- tiskan kao rezultat istraživanja na projektu (financiran iz sredstava europskih fondova) u privitku je ovoj prijavi.</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Od listopada 2019. godine sudjelujem aktivno kao koordinatorica aktivnosti ESF europskog projekta „Mreža za aktivaciju mladih“ -odobren u sklopu poziva Tematskih mreža za društveno-ekonomski razvoj te promicanje socijalnog dijaloga u kontekstu unapređivanja uvjeta rada</w:t>
            </w:r>
          </w:p>
        </w:tc>
      </w:tr>
      <w:tr w:rsidR="00286BE7" w:rsidRPr="00EF71E3" w:rsidTr="002E3B28">
        <w:tc>
          <w:tcPr>
            <w:tcW w:w="3319"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U sklopu kojega programa i u kojem je opsegu nositelj stekao metodičko- psihološko-didaktičko -pedagoške kompetencije? </w:t>
            </w:r>
          </w:p>
        </w:tc>
        <w:tc>
          <w:tcPr>
            <w:tcW w:w="569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Radionice na temu usvajanja metodičko- psihološko-didaktičko -pedagoške kompetencije Pravnog fakulteta u Splitu u okviru projekta Iurispruedntia (Pravni fakultet u Splitu, 2016.)</w:t>
            </w:r>
          </w:p>
        </w:tc>
      </w:tr>
      <w:tr w:rsidR="00286BE7" w:rsidRPr="00EF71E3" w:rsidTr="002E3B28">
        <w:tc>
          <w:tcPr>
            <w:tcW w:w="9016"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PRIZNANJA I NAGRADE </w:t>
            </w:r>
          </w:p>
        </w:tc>
      </w:tr>
      <w:tr w:rsidR="00286BE7" w:rsidRPr="00EF71E3" w:rsidTr="002E3B28">
        <w:tc>
          <w:tcPr>
            <w:tcW w:w="3319"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Priznanja i nagrade za nastavni i znanstveni rad/umjetnički rad</w:t>
            </w:r>
          </w:p>
        </w:tc>
        <w:tc>
          <w:tcPr>
            <w:tcW w:w="569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Nagrada USAID Croatia, 05. srpnja 2007.g., za suradnju s USAID-om Hrvatske povodom obilježavanja suradnje u reformi lokalne samouprave za iznimni doprinos projektu i suradnji PRLS USAID-a Hrvatska o razvoju centara za cjeloživotno obrazovanje</w:t>
            </w:r>
          </w:p>
          <w:p w:rsidR="00286BE7" w:rsidRPr="00EF71E3" w:rsidRDefault="00286BE7" w:rsidP="002E3B28">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Nagrada Studentskog zbora Pravnog fakulteta u Splitu za najzaslužnije nastavnike, 2017. </w:t>
            </w:r>
          </w:p>
        </w:tc>
      </w:tr>
    </w:tbl>
    <w:p w:rsidR="00286BE7" w:rsidRPr="00EF71E3" w:rsidRDefault="00286BE7" w:rsidP="002E3B28">
      <w:pPr>
        <w:spacing w:after="0" w:line="240" w:lineRule="auto"/>
        <w:contextualSpacing/>
        <w:rPr>
          <w:rFonts w:ascii="Arial" w:hAnsi="Arial" w:cs="Arial"/>
          <w:noProof/>
          <w:sz w:val="20"/>
          <w:szCs w:val="20"/>
        </w:rPr>
      </w:pPr>
    </w:p>
    <w:p w:rsidR="006809B0" w:rsidRPr="00EF71E3" w:rsidRDefault="006809B0" w:rsidP="002E3B28">
      <w:pPr>
        <w:spacing w:after="0" w:line="240" w:lineRule="auto"/>
        <w:contextualSpacing/>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b/>
                <w:sz w:val="20"/>
                <w:szCs w:val="20"/>
              </w:rPr>
            </w:pPr>
            <w:r w:rsidRPr="00EF71E3">
              <w:rPr>
                <w:rFonts w:ascii="Arial" w:hAnsi="Arial" w:cs="Arial"/>
                <w:b/>
                <w:sz w:val="20"/>
                <w:szCs w:val="20"/>
              </w:rPr>
              <w:t xml:space="preserve">Prof. dr. sc. </w:t>
            </w:r>
            <w:r w:rsidRPr="00EF71E3">
              <w:rPr>
                <w:rFonts w:ascii="Arial" w:hAnsi="Arial" w:cs="Arial"/>
                <w:b/>
                <w:bCs/>
                <w:sz w:val="20"/>
                <w:szCs w:val="20"/>
              </w:rPr>
              <w:t>DRAGAN BOLANČA</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tcPr>
          <w:p w:rsidR="006809B0" w:rsidRPr="00EF71E3" w:rsidRDefault="006809B0" w:rsidP="00E804C1">
            <w:pPr>
              <w:spacing w:after="0" w:line="240" w:lineRule="auto"/>
              <w:jc w:val="both"/>
              <w:rPr>
                <w:rFonts w:ascii="Arial" w:hAnsi="Arial" w:cs="Arial"/>
                <w:sz w:val="20"/>
                <w:szCs w:val="20"/>
              </w:rPr>
            </w:pPr>
            <w:r w:rsidRPr="00EF71E3">
              <w:rPr>
                <w:rFonts w:ascii="Arial" w:hAnsi="Arial" w:cs="Arial"/>
                <w:sz w:val="20"/>
                <w:szCs w:val="20"/>
              </w:rPr>
              <w:t>Pomorsko i općeprometno pravo, Pravo osiguranja, Pravo zaštite morskog okoliša, Pomorski prijevoz nuklearnih tvari, Kopneno i zračno pravo, Pravo unutarnje plovidbe, Europsko prometno pravo, Obvezna osiguranja u Republici Hrvatskoj</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Domovinskog rata 8</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00 385 21 393 518</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dbolanca@pravst.hr</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www.unist.pravst. hr </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1957.</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169046</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redoviti profesor u trajnom zvanju, 27. veljače 2009.</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04. srpnja 1991.</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sveučilišni  profesor</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Pomorsko i općeprometno pravo</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pročelnik Katedre za pomorsko i općeprometno pravo</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doktor pravnih znanosti</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Pravni fakultet</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Split</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09. lipnja 1994.</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PODACI O USAVRŠAVANJU</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Lipanj,1993.</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Krakow, Poljska</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Jagellonian University</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pomorsko i trgovačko pravo</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MATERINSKI I STRANI JEZICI</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Hrvatski</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engleski (5)</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talijanski (4)</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francuski (2)</w:t>
            </w: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 xml:space="preserve">More naše plavo (Zbirka propisa «Sigurnost plovidbe»), </w:t>
            </w:r>
            <w:r w:rsidRPr="00EF71E3">
              <w:rPr>
                <w:rFonts w:ascii="Arial" w:hAnsi="Arial" w:cs="Arial"/>
                <w:sz w:val="20"/>
                <w:szCs w:val="20"/>
              </w:rPr>
              <w:t xml:space="preserve">Nading d.o.o., Split – Zagreb, 2013., str. 658 </w:t>
            </w:r>
            <w:r w:rsidRPr="00EF71E3">
              <w:rPr>
                <w:rFonts w:ascii="Arial" w:hAnsi="Arial" w:cs="Arial"/>
                <w:i/>
                <w:iCs/>
                <w:sz w:val="20"/>
                <w:szCs w:val="20"/>
              </w:rPr>
              <w:t xml:space="preserve">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lastRenderedPageBreak/>
              <w:t>More naše plavo (Zbirka propisa «Brodovi kao plovila»)</w:t>
            </w:r>
            <w:r w:rsidRPr="00EF71E3">
              <w:rPr>
                <w:rFonts w:ascii="Arial" w:hAnsi="Arial" w:cs="Arial"/>
                <w:sz w:val="20"/>
                <w:szCs w:val="20"/>
              </w:rPr>
              <w:t>, Nading d.o.o., Split – Zagreb, 2013., str.</w:t>
            </w:r>
            <w:r w:rsidRPr="00EF71E3">
              <w:rPr>
                <w:rFonts w:ascii="Arial" w:hAnsi="Arial" w:cs="Arial"/>
                <w:i/>
                <w:iCs/>
                <w:sz w:val="20"/>
                <w:szCs w:val="20"/>
              </w:rPr>
              <w:t xml:space="preserve"> </w:t>
            </w:r>
            <w:r w:rsidRPr="00EF71E3">
              <w:rPr>
                <w:rFonts w:ascii="Arial" w:hAnsi="Arial" w:cs="Arial"/>
                <w:iCs/>
                <w:sz w:val="20"/>
                <w:szCs w:val="20"/>
              </w:rPr>
              <w:t>124</w:t>
            </w:r>
            <w:r w:rsidRPr="00EF71E3">
              <w:rPr>
                <w:rFonts w:ascii="Arial" w:hAnsi="Arial" w:cs="Arial"/>
                <w:i/>
                <w:iCs/>
                <w:sz w:val="20"/>
                <w:szCs w:val="20"/>
              </w:rPr>
              <w:t xml:space="preserve"> </w:t>
            </w:r>
            <w:r w:rsidRPr="00EF71E3">
              <w:rPr>
                <w:rFonts w:ascii="Arial" w:hAnsi="Arial" w:cs="Arial"/>
                <w:bCs/>
                <w:sz w:val="20"/>
                <w:szCs w:val="20"/>
              </w:rPr>
              <w:t xml:space="preserve"> </w:t>
            </w:r>
            <w:r w:rsidRPr="00EF71E3">
              <w:rPr>
                <w:rFonts w:ascii="Arial" w:hAnsi="Arial" w:cs="Arial"/>
                <w:i/>
                <w:iCs/>
                <w:sz w:val="20"/>
                <w:szCs w:val="20"/>
              </w:rPr>
              <w:t xml:space="preserve">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More naš plavo</w:t>
            </w:r>
            <w:r w:rsidRPr="00EF71E3">
              <w:rPr>
                <w:rFonts w:ascii="Arial" w:hAnsi="Arial" w:cs="Arial"/>
                <w:sz w:val="20"/>
                <w:szCs w:val="20"/>
              </w:rPr>
              <w:t xml:space="preserve"> </w:t>
            </w:r>
            <w:r w:rsidRPr="00EF71E3">
              <w:rPr>
                <w:rFonts w:ascii="Arial" w:hAnsi="Arial" w:cs="Arial"/>
                <w:bCs/>
                <w:sz w:val="20"/>
                <w:szCs w:val="20"/>
              </w:rPr>
              <w:t>(Zbirka propisa «Brodice i jahte kao plovila»)</w:t>
            </w:r>
            <w:r w:rsidRPr="00EF71E3">
              <w:rPr>
                <w:rFonts w:ascii="Arial" w:hAnsi="Arial" w:cs="Arial"/>
                <w:sz w:val="20"/>
                <w:szCs w:val="20"/>
              </w:rPr>
              <w:t>, Nading</w:t>
            </w:r>
            <w:r w:rsidRPr="00EF71E3">
              <w:rPr>
                <w:rFonts w:ascii="Arial" w:hAnsi="Arial" w:cs="Arial"/>
                <w:bCs/>
                <w:sz w:val="20"/>
                <w:szCs w:val="20"/>
              </w:rPr>
              <w:t xml:space="preserve"> </w:t>
            </w:r>
            <w:r w:rsidRPr="00EF71E3">
              <w:rPr>
                <w:rFonts w:ascii="Arial" w:hAnsi="Arial" w:cs="Arial"/>
                <w:sz w:val="20"/>
                <w:szCs w:val="20"/>
              </w:rPr>
              <w:t>d.o.o., Split – Zagreb, 2013., str</w:t>
            </w:r>
            <w:r w:rsidRPr="00EF71E3">
              <w:rPr>
                <w:rFonts w:ascii="Arial" w:hAnsi="Arial" w:cs="Arial"/>
                <w:i/>
                <w:iCs/>
                <w:sz w:val="20"/>
                <w:szCs w:val="20"/>
              </w:rPr>
              <w:t>.</w:t>
            </w:r>
            <w:r w:rsidRPr="00EF71E3">
              <w:rPr>
                <w:rFonts w:ascii="Arial" w:hAnsi="Arial" w:cs="Arial"/>
                <w:sz w:val="20"/>
                <w:szCs w:val="20"/>
              </w:rPr>
              <w:t xml:space="preserve"> 430</w:t>
            </w:r>
            <w:r w:rsidRPr="00EF71E3">
              <w:rPr>
                <w:rFonts w:ascii="Arial" w:hAnsi="Arial" w:cs="Arial"/>
                <w:i/>
                <w:iCs/>
                <w:sz w:val="20"/>
                <w:szCs w:val="20"/>
              </w:rPr>
              <w:t xml:space="preserve">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More naše plavo (Zbirka propisa «Članovi posade broda – pomorci»)</w:t>
            </w:r>
            <w:r w:rsidRPr="00EF71E3">
              <w:rPr>
                <w:rFonts w:ascii="Arial" w:hAnsi="Arial" w:cs="Arial"/>
                <w:sz w:val="20"/>
                <w:szCs w:val="20"/>
              </w:rPr>
              <w:t>, Nading</w:t>
            </w:r>
            <w:r w:rsidRPr="00EF71E3">
              <w:rPr>
                <w:rFonts w:ascii="Arial" w:hAnsi="Arial" w:cs="Arial"/>
                <w:bCs/>
                <w:sz w:val="20"/>
                <w:szCs w:val="20"/>
              </w:rPr>
              <w:t xml:space="preserve"> </w:t>
            </w:r>
            <w:r w:rsidRPr="00EF71E3">
              <w:rPr>
                <w:rFonts w:ascii="Arial" w:hAnsi="Arial" w:cs="Arial"/>
                <w:sz w:val="20"/>
                <w:szCs w:val="20"/>
              </w:rPr>
              <w:t xml:space="preserve">d.o.o., Split – Zagreb, 2013., str.  372  </w:t>
            </w:r>
            <w:r w:rsidRPr="00EF71E3">
              <w:rPr>
                <w:rFonts w:ascii="Arial" w:hAnsi="Arial" w:cs="Arial"/>
                <w:i/>
                <w:iCs/>
                <w:sz w:val="20"/>
                <w:szCs w:val="20"/>
              </w:rPr>
              <w:t xml:space="preserve">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More naše plavo (Zbirka propisa «Pomorsko dobro»)</w:t>
            </w:r>
            <w:r w:rsidRPr="00EF71E3">
              <w:rPr>
                <w:rFonts w:ascii="Arial" w:hAnsi="Arial" w:cs="Arial"/>
                <w:sz w:val="20"/>
                <w:szCs w:val="20"/>
              </w:rPr>
              <w:t>, Nading</w:t>
            </w:r>
            <w:r w:rsidRPr="00EF71E3">
              <w:rPr>
                <w:rFonts w:ascii="Arial" w:hAnsi="Arial" w:cs="Arial"/>
                <w:bCs/>
                <w:sz w:val="20"/>
                <w:szCs w:val="20"/>
              </w:rPr>
              <w:t xml:space="preserve"> </w:t>
            </w:r>
            <w:r w:rsidRPr="00EF71E3">
              <w:rPr>
                <w:rFonts w:ascii="Arial" w:hAnsi="Arial" w:cs="Arial"/>
                <w:sz w:val="20"/>
                <w:szCs w:val="20"/>
              </w:rPr>
              <w:t xml:space="preserve">d.o.o., Split – Zagreb, 2013., str. 280 </w:t>
            </w:r>
            <w:r w:rsidRPr="00EF71E3">
              <w:rPr>
                <w:rFonts w:ascii="Arial" w:hAnsi="Arial" w:cs="Arial"/>
                <w:i/>
                <w:iCs/>
                <w:sz w:val="20"/>
                <w:szCs w:val="20"/>
              </w:rPr>
              <w:t xml:space="preserve">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More naše plavo (Zbirka propisa «Morske luke»</w:t>
            </w:r>
            <w:r w:rsidRPr="00EF71E3">
              <w:rPr>
                <w:rFonts w:ascii="Arial" w:hAnsi="Arial" w:cs="Arial"/>
                <w:sz w:val="20"/>
                <w:szCs w:val="20"/>
              </w:rPr>
              <w:t>), Nading</w:t>
            </w:r>
            <w:r w:rsidRPr="00EF71E3">
              <w:rPr>
                <w:rFonts w:ascii="Arial" w:hAnsi="Arial" w:cs="Arial"/>
                <w:bCs/>
                <w:sz w:val="20"/>
                <w:szCs w:val="20"/>
              </w:rPr>
              <w:t xml:space="preserve"> </w:t>
            </w:r>
            <w:r w:rsidRPr="00EF71E3">
              <w:rPr>
                <w:rFonts w:ascii="Arial" w:hAnsi="Arial" w:cs="Arial"/>
                <w:sz w:val="20"/>
                <w:szCs w:val="20"/>
              </w:rPr>
              <w:t xml:space="preserve">d.o.o., Split – Zagreb, 2013., str. 552 </w:t>
            </w:r>
          </w:p>
          <w:p w:rsidR="006809B0" w:rsidRPr="00EF71E3" w:rsidRDefault="006809B0" w:rsidP="00CF56EC">
            <w:pPr>
              <w:numPr>
                <w:ilvl w:val="0"/>
                <w:numId w:val="85"/>
              </w:numPr>
              <w:spacing w:after="0" w:line="240" w:lineRule="auto"/>
              <w:jc w:val="both"/>
              <w:rPr>
                <w:rFonts w:ascii="Arial" w:hAnsi="Arial" w:cs="Arial"/>
                <w:i/>
                <w:iCs/>
                <w:sz w:val="20"/>
                <w:szCs w:val="20"/>
              </w:rPr>
            </w:pPr>
            <w:r w:rsidRPr="00EF71E3">
              <w:rPr>
                <w:rFonts w:ascii="Arial" w:hAnsi="Arial" w:cs="Arial"/>
                <w:bCs/>
                <w:sz w:val="20"/>
                <w:szCs w:val="20"/>
              </w:rPr>
              <w:t>More naše plavo (Zbirka propisa «Obalna straža Republike Hrvatske i zaštita i spašavanje»</w:t>
            </w:r>
            <w:r w:rsidRPr="00EF71E3">
              <w:rPr>
                <w:rFonts w:ascii="Arial" w:hAnsi="Arial" w:cs="Arial"/>
                <w:sz w:val="20"/>
                <w:szCs w:val="20"/>
              </w:rPr>
              <w:t>), Nading</w:t>
            </w:r>
            <w:r w:rsidRPr="00EF71E3">
              <w:rPr>
                <w:rFonts w:ascii="Arial" w:hAnsi="Arial" w:cs="Arial"/>
                <w:bCs/>
                <w:sz w:val="20"/>
                <w:szCs w:val="20"/>
              </w:rPr>
              <w:t xml:space="preserve"> </w:t>
            </w:r>
            <w:r w:rsidRPr="00EF71E3">
              <w:rPr>
                <w:rFonts w:ascii="Arial" w:hAnsi="Arial" w:cs="Arial"/>
                <w:sz w:val="20"/>
                <w:szCs w:val="20"/>
              </w:rPr>
              <w:t xml:space="preserve">d.o.o., Split – Zagreb, 2013., str. 358 </w:t>
            </w:r>
          </w:p>
          <w:p w:rsidR="006809B0" w:rsidRPr="00EF71E3" w:rsidRDefault="006809B0" w:rsidP="00E804C1">
            <w:pPr>
              <w:spacing w:after="0" w:line="240" w:lineRule="auto"/>
              <w:rPr>
                <w:rFonts w:ascii="Arial" w:hAnsi="Arial" w:cs="Arial"/>
                <w:sz w:val="20"/>
                <w:szCs w:val="20"/>
              </w:rPr>
            </w:pP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bCs/>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 xml:space="preserve">Protection and Preservation of the Marine Environment in the Republic of Croatia, «Megatrend revija», Beograd, br. 3, 2012., str. 23. – 34. </w:t>
            </w:r>
            <w:r w:rsidRPr="00EF71E3">
              <w:rPr>
                <w:rFonts w:ascii="Arial" w:hAnsi="Arial" w:cs="Arial"/>
                <w:i/>
                <w:sz w:val="20"/>
                <w:szCs w:val="20"/>
              </w:rPr>
              <w:t>(izvorni)</w:t>
            </w:r>
          </w:p>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 xml:space="preserve">The Legal Status of the Seaports Open to Public Traffic in the Republic of Croatia, «Megatrend revija», Beograd, br. 1, 2013., str. 311. – 322. </w:t>
            </w:r>
            <w:r w:rsidRPr="00EF71E3">
              <w:rPr>
                <w:rFonts w:ascii="Arial" w:hAnsi="Arial" w:cs="Arial"/>
                <w:i/>
                <w:sz w:val="20"/>
                <w:szCs w:val="20"/>
              </w:rPr>
              <w:t>(izvorni)</w:t>
            </w:r>
          </w:p>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Sigurnost plovidbe u Pomorskom zakoniku Republike Hrvatske i pravna stečevina Europske unije, Zbornik radova «</w:t>
            </w:r>
            <w:r w:rsidRPr="00EF71E3">
              <w:rPr>
                <w:rFonts w:ascii="Arial" w:hAnsi="Arial" w:cs="Arial"/>
                <w:i/>
                <w:sz w:val="20"/>
                <w:szCs w:val="20"/>
              </w:rPr>
              <w:t>In memoriam</w:t>
            </w:r>
            <w:r w:rsidRPr="00EF71E3">
              <w:rPr>
                <w:rFonts w:ascii="Arial" w:hAnsi="Arial" w:cs="Arial"/>
                <w:sz w:val="20"/>
                <w:szCs w:val="20"/>
              </w:rPr>
              <w:t xml:space="preserve"> prof. dr. sc. Vjekoslav Šmid», Rab 2010. – 2012., str. 23. – 36.</w:t>
            </w:r>
            <w:r w:rsidRPr="00EF71E3">
              <w:rPr>
                <w:rFonts w:ascii="Arial" w:hAnsi="Arial" w:cs="Arial"/>
                <w:i/>
                <w:sz w:val="20"/>
                <w:szCs w:val="20"/>
              </w:rPr>
              <w:t xml:space="preserve"> (izvorni)</w:t>
            </w:r>
          </w:p>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Sigurnost plovidbe u Zakonu o izmjenama i dopunama Pomorskog zakonika iz 2011. godine, Zbornik radova «</w:t>
            </w:r>
            <w:r w:rsidRPr="00EF71E3">
              <w:rPr>
                <w:rFonts w:ascii="Arial" w:hAnsi="Arial" w:cs="Arial"/>
                <w:i/>
                <w:sz w:val="20"/>
                <w:szCs w:val="20"/>
              </w:rPr>
              <w:t>In memoriam</w:t>
            </w:r>
            <w:r w:rsidRPr="00EF71E3">
              <w:rPr>
                <w:rFonts w:ascii="Arial" w:hAnsi="Arial" w:cs="Arial"/>
                <w:sz w:val="20"/>
                <w:szCs w:val="20"/>
              </w:rPr>
              <w:t xml:space="preserve"> prof. dr. sc. Vjekoslav Šmid», Rab 2010. – 2012., str. 113. – 120.</w:t>
            </w:r>
            <w:r w:rsidRPr="00EF71E3">
              <w:rPr>
                <w:rFonts w:ascii="Arial" w:hAnsi="Arial" w:cs="Arial"/>
                <w:i/>
                <w:sz w:val="20"/>
                <w:szCs w:val="20"/>
              </w:rPr>
              <w:t xml:space="preserve"> (izvorni)</w:t>
            </w:r>
          </w:p>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Osnovne značajke Zakona o plovidbi i lukama unutarnjih voda iz 2007. godine, Zbornik radova «</w:t>
            </w:r>
            <w:r w:rsidRPr="00EF71E3">
              <w:rPr>
                <w:rFonts w:ascii="Arial" w:hAnsi="Arial" w:cs="Arial"/>
                <w:i/>
                <w:sz w:val="20"/>
                <w:szCs w:val="20"/>
              </w:rPr>
              <w:t>In memoriam</w:t>
            </w:r>
            <w:r w:rsidRPr="00EF71E3">
              <w:rPr>
                <w:rFonts w:ascii="Arial" w:hAnsi="Arial" w:cs="Arial"/>
                <w:sz w:val="20"/>
                <w:szCs w:val="20"/>
              </w:rPr>
              <w:t xml:space="preserve"> prof. dr. sc. Vjekoslav Šmid», Rab 2010. – 2012., str. 331. – 343.</w:t>
            </w:r>
            <w:r w:rsidRPr="00EF71E3">
              <w:rPr>
                <w:rFonts w:ascii="Arial" w:hAnsi="Arial" w:cs="Arial"/>
                <w:i/>
                <w:sz w:val="20"/>
                <w:szCs w:val="20"/>
              </w:rPr>
              <w:t xml:space="preserve"> (izvorni)</w:t>
            </w:r>
          </w:p>
          <w:p w:rsidR="006809B0" w:rsidRPr="00EF71E3" w:rsidRDefault="006809B0" w:rsidP="00CF56EC">
            <w:pPr>
              <w:numPr>
                <w:ilvl w:val="0"/>
                <w:numId w:val="86"/>
              </w:numPr>
              <w:spacing w:after="0" w:line="240" w:lineRule="auto"/>
              <w:jc w:val="both"/>
              <w:rPr>
                <w:rFonts w:ascii="Arial" w:hAnsi="Arial" w:cs="Arial"/>
                <w:sz w:val="20"/>
                <w:szCs w:val="20"/>
              </w:rPr>
            </w:pPr>
            <w:r w:rsidRPr="00EF71E3">
              <w:rPr>
                <w:rFonts w:ascii="Arial" w:hAnsi="Arial" w:cs="Arial"/>
                <w:sz w:val="20"/>
                <w:szCs w:val="20"/>
              </w:rPr>
              <w:t xml:space="preserve">Prvenstvena koncesija u lukama otvorenim za javni promet – </w:t>
            </w:r>
            <w:r w:rsidRPr="00EF71E3">
              <w:rPr>
                <w:rFonts w:ascii="Arial" w:hAnsi="Arial" w:cs="Arial"/>
                <w:i/>
                <w:sz w:val="20"/>
                <w:szCs w:val="20"/>
              </w:rPr>
              <w:t>res judicata</w:t>
            </w:r>
            <w:r w:rsidRPr="00EF71E3">
              <w:rPr>
                <w:rFonts w:ascii="Arial" w:hAnsi="Arial" w:cs="Arial"/>
                <w:sz w:val="20"/>
                <w:szCs w:val="20"/>
              </w:rPr>
              <w:t>? Zbornik radova «</w:t>
            </w:r>
            <w:r w:rsidRPr="00EF71E3">
              <w:rPr>
                <w:rFonts w:ascii="Arial" w:hAnsi="Arial" w:cs="Arial"/>
                <w:i/>
                <w:sz w:val="20"/>
                <w:szCs w:val="20"/>
              </w:rPr>
              <w:t>In memoriam</w:t>
            </w:r>
            <w:r w:rsidRPr="00EF71E3">
              <w:rPr>
                <w:rFonts w:ascii="Arial" w:hAnsi="Arial" w:cs="Arial"/>
                <w:sz w:val="20"/>
                <w:szCs w:val="20"/>
              </w:rPr>
              <w:t xml:space="preserve"> prof. dr. sc. Vjekoslav Šmid», Rab 2013., str. 11. – 24.</w:t>
            </w:r>
            <w:r w:rsidRPr="00EF71E3">
              <w:rPr>
                <w:rFonts w:ascii="Arial" w:hAnsi="Arial" w:cs="Arial"/>
                <w:i/>
                <w:sz w:val="20"/>
                <w:szCs w:val="20"/>
              </w:rPr>
              <w:t xml:space="preserve"> (izvorni)</w:t>
            </w:r>
          </w:p>
          <w:p w:rsidR="006809B0" w:rsidRPr="00EF71E3" w:rsidRDefault="006809B0" w:rsidP="00CF56EC">
            <w:pPr>
              <w:numPr>
                <w:ilvl w:val="0"/>
                <w:numId w:val="86"/>
              </w:numPr>
              <w:spacing w:after="0" w:line="240" w:lineRule="auto"/>
              <w:jc w:val="both"/>
              <w:rPr>
                <w:rFonts w:ascii="Arial" w:hAnsi="Arial" w:cs="Arial"/>
                <w:i/>
                <w:sz w:val="20"/>
                <w:szCs w:val="20"/>
              </w:rPr>
            </w:pPr>
            <w:r w:rsidRPr="00EF71E3">
              <w:rPr>
                <w:rFonts w:ascii="Arial" w:hAnsi="Arial" w:cs="Arial"/>
                <w:sz w:val="20"/>
                <w:szCs w:val="20"/>
              </w:rPr>
              <w:t>Sigurnost plovidbe u Zakonu o izmjenama i dopunama Pomorskog zakonika Hrvatske iz 2013. godine, Zbornik radova «</w:t>
            </w:r>
            <w:r w:rsidRPr="00EF71E3">
              <w:rPr>
                <w:rFonts w:ascii="Arial" w:hAnsi="Arial" w:cs="Arial"/>
                <w:i/>
                <w:sz w:val="20"/>
                <w:szCs w:val="20"/>
              </w:rPr>
              <w:t>In memoriam</w:t>
            </w:r>
            <w:r w:rsidRPr="00EF71E3">
              <w:rPr>
                <w:rFonts w:ascii="Arial" w:hAnsi="Arial" w:cs="Arial"/>
                <w:sz w:val="20"/>
                <w:szCs w:val="20"/>
              </w:rPr>
              <w:t xml:space="preserve"> prof. dr. sc. Vjekoslav Šmid», Rab, 2014., str. 6. – 28. </w:t>
            </w:r>
            <w:r w:rsidRPr="00EF71E3">
              <w:rPr>
                <w:rFonts w:ascii="Arial" w:hAnsi="Arial" w:cs="Arial"/>
                <w:i/>
                <w:sz w:val="20"/>
                <w:szCs w:val="20"/>
              </w:rPr>
              <w:t>(pregledni)</w:t>
            </w:r>
          </w:p>
          <w:p w:rsidR="006809B0" w:rsidRPr="00EF71E3" w:rsidRDefault="006809B0" w:rsidP="00E804C1">
            <w:pPr>
              <w:spacing w:after="0" w:line="240" w:lineRule="auto"/>
              <w:rPr>
                <w:rFonts w:ascii="Arial" w:hAnsi="Arial" w:cs="Arial"/>
                <w:sz w:val="20"/>
                <w:szCs w:val="20"/>
              </w:rPr>
            </w:pP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bCs/>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bCs/>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lang w:val="pl-PL"/>
              </w:rPr>
            </w:pPr>
            <w:r w:rsidRPr="00EF71E3">
              <w:rPr>
                <w:rFonts w:ascii="Arial" w:hAnsi="Arial" w:cs="Arial"/>
                <w:sz w:val="20"/>
                <w:szCs w:val="20"/>
                <w:lang w:val="pl-PL"/>
              </w:rPr>
              <w:t>1. interni znanstveno – istraživački projekt Pravnog fakulteta Sveučilišta u Splitu „ PRAVNI ASPEKT NOVIH GOSPODARSKIH I MEĐUNARODNIH ODNOSA REPUBLIKE HRVATSKE”</w:t>
            </w:r>
          </w:p>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lang w:val="pl-PL"/>
              </w:rPr>
              <w:t>2.interni znanstveno – istraživački projekt Pravnog fakulteta Sveučilišta u Splitu „SUVREMENO HRVATSKO PLOVIDBENO PRAVO I PRAVNA STEČEVINA EUROPSKE UNIJE”</w:t>
            </w:r>
          </w:p>
        </w:tc>
      </w:tr>
      <w:tr w:rsidR="006809B0"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tcPr>
          <w:p w:rsidR="006809B0" w:rsidRPr="00EF71E3" w:rsidRDefault="006809B0" w:rsidP="00E804C1">
            <w:pPr>
              <w:spacing w:after="0" w:line="240" w:lineRule="auto"/>
              <w:rPr>
                <w:rFonts w:ascii="Arial" w:hAnsi="Arial" w:cs="Arial"/>
                <w:sz w:val="20"/>
                <w:szCs w:val="20"/>
              </w:rPr>
            </w:pPr>
          </w:p>
        </w:tc>
      </w:tr>
      <w:tr w:rsidR="006809B0"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6809B0"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tcPr>
          <w:p w:rsidR="006809B0" w:rsidRPr="00EF71E3" w:rsidRDefault="006809B0" w:rsidP="00E804C1">
            <w:pPr>
              <w:spacing w:after="0" w:line="240" w:lineRule="auto"/>
              <w:rPr>
                <w:rFonts w:ascii="Arial" w:hAnsi="Arial" w:cs="Arial"/>
                <w:sz w:val="20"/>
                <w:szCs w:val="20"/>
              </w:rPr>
            </w:pPr>
            <w:r w:rsidRPr="00EF71E3">
              <w:rPr>
                <w:rFonts w:ascii="Arial" w:hAnsi="Arial" w:cs="Arial"/>
                <w:sz w:val="20"/>
                <w:szCs w:val="20"/>
              </w:rPr>
              <w:lastRenderedPageBreak/>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tcPr>
          <w:p w:rsidR="006809B0" w:rsidRPr="00EF71E3" w:rsidRDefault="006809B0" w:rsidP="00CF56EC">
            <w:pPr>
              <w:numPr>
                <w:ilvl w:val="0"/>
                <w:numId w:val="87"/>
              </w:numPr>
              <w:spacing w:after="0" w:line="240" w:lineRule="auto"/>
              <w:jc w:val="both"/>
              <w:rPr>
                <w:rFonts w:ascii="Arial" w:hAnsi="Arial" w:cs="Arial"/>
                <w:sz w:val="20"/>
                <w:szCs w:val="20"/>
              </w:rPr>
            </w:pPr>
            <w:r w:rsidRPr="00EF71E3">
              <w:rPr>
                <w:rFonts w:ascii="Arial" w:hAnsi="Arial" w:cs="Arial"/>
                <w:sz w:val="20"/>
                <w:szCs w:val="20"/>
              </w:rPr>
              <w:t>Brončana medalja Državnog Savjeta Francuske «Conseil D'Etat 1799. – 1999.» za uspostavljanje i uspješno razvijanje odnosa Sveučilišta Pantheon – Assas (Paris II) sa Sveučilištem u Splitu (listopad 2007. god.)</w:t>
            </w:r>
          </w:p>
          <w:p w:rsidR="006809B0" w:rsidRPr="00EF71E3" w:rsidRDefault="006809B0" w:rsidP="00CF56EC">
            <w:pPr>
              <w:numPr>
                <w:ilvl w:val="0"/>
                <w:numId w:val="87"/>
              </w:numPr>
              <w:spacing w:after="0" w:line="240" w:lineRule="auto"/>
              <w:jc w:val="both"/>
              <w:rPr>
                <w:rFonts w:ascii="Arial" w:hAnsi="Arial" w:cs="Arial"/>
                <w:sz w:val="20"/>
                <w:szCs w:val="20"/>
              </w:rPr>
            </w:pPr>
            <w:r w:rsidRPr="00EF71E3">
              <w:rPr>
                <w:rFonts w:ascii="Arial" w:hAnsi="Arial" w:cs="Arial"/>
                <w:sz w:val="20"/>
                <w:szCs w:val="20"/>
              </w:rPr>
              <w:t xml:space="preserve"> Zahvalnica Sveučilišta u Mostaru kao priznanje i znak zahvalnosti za očuvanje i razvitak Sveučilišta u Mostaru (studeni 2007. god.)</w:t>
            </w:r>
          </w:p>
          <w:p w:rsidR="006809B0" w:rsidRPr="00EF71E3" w:rsidRDefault="006809B0" w:rsidP="00CF56EC">
            <w:pPr>
              <w:numPr>
                <w:ilvl w:val="0"/>
                <w:numId w:val="87"/>
              </w:numPr>
              <w:spacing w:after="0" w:line="240" w:lineRule="auto"/>
              <w:jc w:val="both"/>
              <w:rPr>
                <w:rFonts w:ascii="Arial" w:hAnsi="Arial" w:cs="Arial"/>
                <w:sz w:val="20"/>
                <w:szCs w:val="20"/>
              </w:rPr>
            </w:pPr>
            <w:r w:rsidRPr="00EF71E3">
              <w:rPr>
                <w:rFonts w:ascii="Arial" w:hAnsi="Arial" w:cs="Arial"/>
                <w:sz w:val="20"/>
                <w:szCs w:val="20"/>
              </w:rPr>
              <w:t>Zahvalnica Pravnog fakulteta Univerziteta u Beogradu za uspješnu suradnju (veljača 2008. god.)</w:t>
            </w:r>
          </w:p>
          <w:p w:rsidR="006809B0" w:rsidRPr="00EF71E3" w:rsidRDefault="006809B0" w:rsidP="00CF56EC">
            <w:pPr>
              <w:numPr>
                <w:ilvl w:val="0"/>
                <w:numId w:val="87"/>
              </w:numPr>
              <w:spacing w:after="0" w:line="240" w:lineRule="auto"/>
              <w:jc w:val="both"/>
              <w:rPr>
                <w:rFonts w:ascii="Arial" w:hAnsi="Arial" w:cs="Arial"/>
                <w:sz w:val="20"/>
                <w:szCs w:val="20"/>
              </w:rPr>
            </w:pPr>
            <w:r w:rsidRPr="00EF71E3">
              <w:rPr>
                <w:rFonts w:ascii="Arial" w:hAnsi="Arial" w:cs="Arial"/>
                <w:sz w:val="20"/>
                <w:szCs w:val="20"/>
              </w:rPr>
              <w:t>Srebrna medalja Državnog Savjeta Francuske za uspostavljanje i uspješno razvijanje odnosa Sveučilišta Pantheon – Assas (Paris II) sa Sveučilištem u Splitu (ožujak 2011. god.)</w:t>
            </w:r>
          </w:p>
          <w:p w:rsidR="006809B0" w:rsidRPr="00EF71E3" w:rsidRDefault="006809B0" w:rsidP="00E804C1">
            <w:pPr>
              <w:spacing w:after="0" w:line="240" w:lineRule="auto"/>
              <w:rPr>
                <w:rFonts w:ascii="Arial" w:hAnsi="Arial" w:cs="Arial"/>
                <w:sz w:val="20"/>
                <w:szCs w:val="20"/>
              </w:rPr>
            </w:pPr>
          </w:p>
        </w:tc>
      </w:tr>
    </w:tbl>
    <w:p w:rsidR="006809B0" w:rsidRPr="00EF71E3" w:rsidRDefault="006809B0" w:rsidP="002E3B28">
      <w:pPr>
        <w:spacing w:after="0" w:line="240" w:lineRule="auto"/>
        <w:contextualSpacing/>
        <w:rPr>
          <w:rFonts w:ascii="Arial" w:hAnsi="Arial" w:cs="Arial"/>
          <w:noProof/>
          <w:sz w:val="20"/>
          <w:szCs w:val="20"/>
        </w:rPr>
      </w:pPr>
    </w:p>
    <w:p w:rsidR="006809B0" w:rsidRPr="00EF71E3" w:rsidRDefault="006809B0" w:rsidP="002E3B28">
      <w:pPr>
        <w:spacing w:after="0" w:line="240" w:lineRule="auto"/>
        <w:contextualSpacing/>
        <w:rPr>
          <w:rFonts w:ascii="Arial" w:hAnsi="Arial" w:cs="Arial"/>
          <w:noProof/>
          <w:sz w:val="20"/>
          <w:szCs w:val="20"/>
        </w:rPr>
      </w:pPr>
    </w:p>
    <w:p w:rsidR="006809B0" w:rsidRPr="00EF71E3" w:rsidRDefault="006809B0" w:rsidP="002E3B28">
      <w:pPr>
        <w:spacing w:after="0" w:line="240" w:lineRule="auto"/>
        <w:contextualSpacing/>
        <w:rPr>
          <w:rFonts w:ascii="Arial" w:hAnsi="Arial" w:cs="Arial"/>
          <w:noProof/>
          <w:sz w:val="20"/>
          <w:szCs w:val="20"/>
        </w:rPr>
      </w:pPr>
    </w:p>
    <w:p w:rsidR="006809B0" w:rsidRPr="00EF71E3" w:rsidRDefault="006809B0" w:rsidP="002E3B28">
      <w:pPr>
        <w:spacing w:after="0" w:line="240" w:lineRule="auto"/>
        <w:contextualSpacing/>
        <w:rPr>
          <w:rFonts w:ascii="Arial" w:hAnsi="Arial" w:cs="Arial"/>
          <w:noProof/>
          <w:sz w:val="20"/>
          <w:szCs w:val="20"/>
        </w:rPr>
      </w:pPr>
    </w:p>
    <w:p w:rsidR="00286BE7" w:rsidRPr="00EF71E3" w:rsidRDefault="00286BE7" w:rsidP="002E3B28">
      <w:pPr>
        <w:spacing w:after="0" w:line="240" w:lineRule="auto"/>
        <w:contextualSpacing/>
        <w:rPr>
          <w:rFonts w:ascii="Arial" w:hAnsi="Arial" w:cs="Arial"/>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b/>
                <w:sz w:val="20"/>
                <w:szCs w:val="20"/>
              </w:rPr>
              <w:t xml:space="preserve"> Doc. dr. sc. Marina Carić</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Kazneno procesno pravo, Prekršajno pravo, Kaznenopravna praksa, Izvršno pravo, Osnove kaznenog postupka, Upravno prekršajno pravo, Izvršno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Riječka 10, 21000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021 345 764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mcaric@pravst.hr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www.pravst.hr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1957.</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266590</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Docent, 30. travnja 2013.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Društvene znanosti, polje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 ožujka 1997.</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Docent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Kazneno procesno pravo</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Šefica Katedre za kazneno procesno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Doktor pravnih znanosti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Pravni fakultet Sveučilišta u Splitu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25. srpnja 2012.</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1984.,1994.,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Dubrovnik, SAD (Washington, Chicago, New Orleans)</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Inter-Univerzitetski centar Poslijediplomskog studija Dubrovnik</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ABA Celli (American Bar Association – Central and East European Law Initiative)</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Kazneno procesno pravo, Pravna klinika, Viktimologija</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lastRenderedPageBreak/>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val="en-AU" w:eastAsia="hr-BA"/>
              </w:rPr>
            </w:pPr>
            <w:r w:rsidRPr="00EF71E3">
              <w:rPr>
                <w:rFonts w:ascii="Arial" w:hAnsi="Arial" w:cs="Arial"/>
                <w:sz w:val="20"/>
                <w:szCs w:val="20"/>
                <w:lang w:eastAsia="hr-BA"/>
              </w:rPr>
              <w:t xml:space="preserve">Kazneno procesno pravo (obvezni kolegij na integriranom predidplomskom i diplomskom sveučilišnom studiju prava),  </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Prekršajno pravo (izborni kolegij na integriranom predidplomskom i diplomskom sveučilišnom studiju prava)</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Kazneno izvršno pravo (izborni kolegij na integriranom predidplomskom i diplomskom sveučilišnom studiju prava)</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Kaznenopravna praksa (izborni kolegij na integriranom predidplomskom i diplomskom sveučilišnom studiju prava)</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Osnove kaznenog postupka (obvezni kolegij na Upravnom – stručnom, studiju).</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Upravno prekršajno pravo (izborni kolegij na Specijalističkom diplomskom stručnom upravnom studiju)</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Kazneno izvršno pravo (izborni kolegij na Specijalističkom diplomskom stručnom upravnom studiju)</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eastAsia="hr-BA"/>
              </w:rPr>
            </w:pPr>
            <w:r w:rsidRPr="00EF71E3">
              <w:rPr>
                <w:rFonts w:ascii="Arial" w:hAnsi="Arial" w:cs="Arial"/>
                <w:sz w:val="20"/>
                <w:szCs w:val="20"/>
                <w:lang w:eastAsia="hr-BA"/>
              </w:rPr>
              <w:t>Kazneno procesno pravo I (obvezni kolegij na Sveučilišnom odjelu za forenzične znanosti Sveučilišta u Splitu)</w:t>
            </w:r>
          </w:p>
          <w:p w:rsidR="00286BE7" w:rsidRPr="00EF71E3" w:rsidRDefault="00286BE7" w:rsidP="00CF56EC">
            <w:pPr>
              <w:pStyle w:val="Odlomakpopisa"/>
              <w:numPr>
                <w:ilvl w:val="0"/>
                <w:numId w:val="49"/>
              </w:numPr>
              <w:spacing w:after="0" w:line="240" w:lineRule="auto"/>
              <w:jc w:val="both"/>
              <w:rPr>
                <w:rFonts w:ascii="Arial" w:hAnsi="Arial" w:cs="Arial"/>
                <w:sz w:val="20"/>
                <w:szCs w:val="20"/>
                <w:lang w:val="en-AU" w:eastAsia="hr-BA"/>
              </w:rPr>
            </w:pPr>
            <w:r w:rsidRPr="00EF71E3">
              <w:rPr>
                <w:rFonts w:ascii="Arial" w:hAnsi="Arial" w:cs="Arial"/>
                <w:sz w:val="20"/>
                <w:szCs w:val="20"/>
                <w:lang w:eastAsia="hr-BA"/>
              </w:rPr>
              <w:t>Medicina i kazneni postupak,(obvezni kolegij na Poslijediplomskom specijalističkom studiju “Medicinsko pravo”)</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CF56EC">
            <w:pPr>
              <w:numPr>
                <w:ilvl w:val="0"/>
                <w:numId w:val="50"/>
              </w:numPr>
              <w:spacing w:after="120" w:line="240" w:lineRule="auto"/>
              <w:jc w:val="both"/>
              <w:rPr>
                <w:rFonts w:ascii="Arial" w:hAnsi="Arial" w:cs="Arial"/>
                <w:sz w:val="20"/>
                <w:szCs w:val="20"/>
              </w:rPr>
            </w:pPr>
            <w:r w:rsidRPr="00EF71E3">
              <w:rPr>
                <w:rFonts w:ascii="Arial" w:hAnsi="Arial" w:cs="Arial"/>
                <w:sz w:val="20"/>
                <w:szCs w:val="20"/>
                <w:lang w:val="en-GB"/>
              </w:rPr>
              <w:t>Primjena  maloljetničkog prava u kaznenom postupku prema mlađim punoljetnicima (koautorice Pleić,Marija i Radić,Ivana), Hrvatski ljetopis za kaznene znanosti i praksu, vol. 28, broj 1/2021., str.3-37</w:t>
            </w:r>
          </w:p>
          <w:p w:rsidR="00286BE7" w:rsidRPr="00EF71E3" w:rsidRDefault="00286BE7" w:rsidP="00CF56EC">
            <w:pPr>
              <w:numPr>
                <w:ilvl w:val="0"/>
                <w:numId w:val="50"/>
              </w:numPr>
              <w:spacing w:after="0" w:line="240" w:lineRule="auto"/>
              <w:jc w:val="both"/>
              <w:rPr>
                <w:rFonts w:ascii="Arial" w:hAnsi="Arial" w:cs="Arial"/>
                <w:sz w:val="20"/>
                <w:szCs w:val="20"/>
                <w:lang w:val="en-GB"/>
              </w:rPr>
            </w:pPr>
            <w:r w:rsidRPr="00EF71E3">
              <w:rPr>
                <w:rFonts w:ascii="Arial" w:hAnsi="Arial" w:cs="Arial"/>
                <w:sz w:val="20"/>
                <w:szCs w:val="20"/>
                <w:lang w:val="en-GB"/>
              </w:rPr>
              <w:t>Penal order in the light of limitations and excluding the application of certain fundamental principles of criminal procedure, Iustinianus Primus Law Review-conference edition,no.1/2020.</w:t>
            </w:r>
          </w:p>
          <w:p w:rsidR="00286BE7" w:rsidRPr="00EF71E3" w:rsidRDefault="00286BE7" w:rsidP="00CF56EC">
            <w:pPr>
              <w:numPr>
                <w:ilvl w:val="0"/>
                <w:numId w:val="50"/>
              </w:numPr>
              <w:spacing w:after="120" w:line="240" w:lineRule="auto"/>
              <w:jc w:val="both"/>
              <w:rPr>
                <w:rFonts w:ascii="Arial" w:hAnsi="Arial" w:cs="Arial"/>
                <w:sz w:val="20"/>
                <w:szCs w:val="20"/>
              </w:rPr>
            </w:pPr>
            <w:r w:rsidRPr="00EF71E3">
              <w:rPr>
                <w:rFonts w:ascii="Arial" w:hAnsi="Arial" w:cs="Arial"/>
                <w:sz w:val="20"/>
                <w:szCs w:val="20"/>
              </w:rPr>
              <w:t xml:space="preserve">Court settlement between parties in contemporary criminal procedural law,Economic and Social Development, 31th International Scientific Conference on Economic and Social Development – “ Legal Challenges of Modern World “ ; Book of Proceedings; Marijan Cingula, Douglas Rhein, Mustapha Machrafi ( ed.), Split, 7-8 June 2018, str.264-277  </w:t>
            </w:r>
          </w:p>
          <w:p w:rsidR="00286BE7" w:rsidRPr="00EF71E3" w:rsidRDefault="00286BE7" w:rsidP="00CF56EC">
            <w:pPr>
              <w:numPr>
                <w:ilvl w:val="0"/>
                <w:numId w:val="50"/>
              </w:numPr>
              <w:spacing w:after="120" w:line="240" w:lineRule="auto"/>
              <w:jc w:val="both"/>
              <w:rPr>
                <w:rFonts w:ascii="Arial" w:hAnsi="Arial" w:cs="Arial"/>
                <w:sz w:val="20"/>
                <w:szCs w:val="20"/>
              </w:rPr>
            </w:pPr>
            <w:r w:rsidRPr="00EF71E3">
              <w:rPr>
                <w:rFonts w:ascii="Arial" w:hAnsi="Arial" w:cs="Arial"/>
                <w:sz w:val="20"/>
                <w:szCs w:val="20"/>
              </w:rPr>
              <w:lastRenderedPageBreak/>
              <w:t>Istraživanje – Zakonodavni okvir i praktična primjena, Hrvatski ljetopis za kaznene znanosti i praksu, vol. 25, broj 2/2018, str. 513-546</w:t>
            </w:r>
          </w:p>
          <w:p w:rsidR="00286BE7" w:rsidRPr="00EF71E3" w:rsidRDefault="00286BE7" w:rsidP="00CF56EC">
            <w:pPr>
              <w:numPr>
                <w:ilvl w:val="0"/>
                <w:numId w:val="50"/>
              </w:numPr>
              <w:spacing w:after="120" w:line="240" w:lineRule="auto"/>
              <w:jc w:val="both"/>
              <w:rPr>
                <w:rFonts w:ascii="Arial" w:hAnsi="Arial" w:cs="Arial"/>
                <w:sz w:val="20"/>
                <w:szCs w:val="20"/>
              </w:rPr>
            </w:pPr>
            <w:r w:rsidRPr="00EF71E3">
              <w:rPr>
                <w:rFonts w:ascii="Arial" w:hAnsi="Arial" w:cs="Arial"/>
                <w:sz w:val="20"/>
                <w:szCs w:val="20"/>
              </w:rPr>
              <w:t>Preporuka Vijeća Europe o pojednostavljenju kaznenog pravosuđa i njezin utjecaj u pojednostavljenim procesnim formama u hrvatskom kaznenom procesnom zakonodavstvu, Europeizacija kaznenog prava i zaštita ljudskih prava u kaznenom postupku i postupku izvršenja kaznenopravnih sankcija, Zbornik radova s međunarodnog znanstvenog savjetovanja; Anita Kurtović Mišić, Matko Pajčić, Damjan Korošec, Borislav Petrović( ur.), Pravni Fakultet Sveučilišta u Splitu, Split, 2017, str.177-263</w:t>
            </w:r>
          </w:p>
          <w:p w:rsidR="00286BE7" w:rsidRPr="00EF71E3" w:rsidRDefault="00286BE7" w:rsidP="00CF56EC">
            <w:pPr>
              <w:numPr>
                <w:ilvl w:val="0"/>
                <w:numId w:val="50"/>
              </w:numPr>
              <w:spacing w:after="120" w:line="240" w:lineRule="auto"/>
              <w:jc w:val="both"/>
              <w:rPr>
                <w:rFonts w:ascii="Arial" w:hAnsi="Arial" w:cs="Arial"/>
                <w:sz w:val="20"/>
                <w:szCs w:val="20"/>
              </w:rPr>
            </w:pPr>
            <w:r w:rsidRPr="00EF71E3">
              <w:rPr>
                <w:rFonts w:ascii="Arial" w:hAnsi="Arial" w:cs="Arial"/>
                <w:sz w:val="20"/>
                <w:szCs w:val="20"/>
              </w:rPr>
              <w:t>Zaštita osobnih podataka prikupljenih za potrebe kaznenog postupka ( koautorica Pleić,Marija ), Pravo na pristup informacijama i zaštita osobnih podataka: Zbornik radova, Znanstveno-stručni skup s međunarodnim sudjelovanjem; Bosiljka Britvić Vetma, Marija Boban ( ur.),  Pravni Fakultet Sveučilišta u Splitu, Split, 2015, str.303-336.</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Europske značajke i dvojbe hrvatskopg sustava izvršenja kazne oduzimanja slobode (018-0000000-1436). </w:t>
            </w:r>
          </w:p>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Pravni položaj mlađih punoljetnika u hrvatskom kaznenom zakonodavstvu (018-0000000-1125).</w:t>
            </w:r>
          </w:p>
          <w:p w:rsidR="00286BE7" w:rsidRPr="00EF71E3" w:rsidRDefault="00286BE7" w:rsidP="002E3B28">
            <w:pPr>
              <w:spacing w:after="0" w:line="240" w:lineRule="auto"/>
              <w:jc w:val="both"/>
              <w:rPr>
                <w:rFonts w:ascii="Arial" w:hAnsi="Arial" w:cs="Arial"/>
                <w:sz w:val="20"/>
                <w:szCs w:val="20"/>
              </w:rPr>
            </w:pP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Radionica „Komunikacija i grupna dinamika u visokoškolskoj nastavi“, Filozofski fakultet Sveučilišta u Splitu, Split, 24.svibnja 2022.</w:t>
            </w:r>
          </w:p>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Radionica „E-učenje u  visokoškolskom obrazovanju“, Filozofski fakultet Sveučilišta u Splitu, Split, 31.svibnja 2022.</w:t>
            </w:r>
          </w:p>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Edukativna radionica „Studenti s invaliditetom i drugim zdravstvenim poteškoćama“, Pravni fakultet u Splitu, Split, 15. lipnja 2022.</w:t>
            </w:r>
          </w:p>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Mentorska radionica „Uloga i kompetencije mentora na poslijediplomskim doktorskim studijima“, Pravni fakultet Sveučiliša u Splitu, Split, 25. veljače 2019.</w:t>
            </w:r>
          </w:p>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 xml:space="preserve">Projektni stručni seminar za nastavno osoblje  IURISPRUDENTIA – Unapređenje kvalitete obrazovanja na  pravnim fakultetima osječkog, riječkog i splitskog sveučilišta, Pravni fakultet u Splitu, Split, 20. i 21. listopada 2015.  </w:t>
            </w:r>
          </w:p>
          <w:p w:rsidR="00286BE7" w:rsidRPr="00EF71E3" w:rsidRDefault="00286BE7" w:rsidP="00CF56EC">
            <w:pPr>
              <w:numPr>
                <w:ilvl w:val="0"/>
                <w:numId w:val="51"/>
              </w:numPr>
              <w:spacing w:after="0" w:line="240" w:lineRule="auto"/>
              <w:jc w:val="both"/>
              <w:rPr>
                <w:rFonts w:ascii="Arial" w:hAnsi="Arial" w:cs="Arial"/>
                <w:sz w:val="20"/>
                <w:szCs w:val="20"/>
              </w:rPr>
            </w:pPr>
            <w:r w:rsidRPr="00EF71E3">
              <w:rPr>
                <w:rFonts w:ascii="Arial" w:hAnsi="Arial" w:cs="Arial"/>
                <w:sz w:val="20"/>
                <w:szCs w:val="20"/>
              </w:rPr>
              <w:t>Seminar za razvoj i usavršavanje pedagoških kompetencija sveučilišnih nastavnika, Filozofski fakultet Sveučilišta u Splitu,  Split, 28.veljače 2013.</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 xml:space="preserve">PRIZNANJA I NAGRADE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286BE7" w:rsidRPr="00EF71E3" w:rsidRDefault="00286BE7" w:rsidP="002E3B28">
      <w:pPr>
        <w:jc w:val="both"/>
        <w:rPr>
          <w:rFonts w:ascii="Arial" w:hAnsi="Arial" w:cs="Arial"/>
          <w:sz w:val="20"/>
          <w:szCs w:val="20"/>
        </w:rPr>
      </w:pPr>
    </w:p>
    <w:p w:rsidR="00565186" w:rsidRPr="00EF71E3" w:rsidRDefault="00565186" w:rsidP="002E3B28">
      <w:pPr>
        <w:jc w:val="both"/>
        <w:rPr>
          <w:rFonts w:ascii="Arial" w:hAnsi="Arial" w:cs="Arial"/>
          <w:sz w:val="20"/>
          <w:szCs w:val="20"/>
        </w:rPr>
      </w:pPr>
    </w:p>
    <w:p w:rsidR="00565186" w:rsidRPr="00EF71E3" w:rsidRDefault="00565186" w:rsidP="002E3B28">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7218"/>
      </w:tblGrid>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Titula, ime i prezime nositelja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b/>
                <w:sz w:val="20"/>
                <w:szCs w:val="20"/>
              </w:rPr>
              <w:t>Prof. dr. sc. Jozo Čizmić</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6657" w:type="dxa"/>
            <w:tcBorders>
              <w:top w:val="single" w:sz="4" w:space="0" w:color="auto"/>
              <w:left w:val="single" w:sz="4" w:space="0" w:color="auto"/>
              <w:bottom w:val="single" w:sz="8" w:space="0" w:color="auto"/>
              <w:right w:val="single" w:sz="4" w:space="0" w:color="auto"/>
            </w:tcBorders>
          </w:tcPr>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Integrirani preddiplomski i diplomski sveučilišni studij prava</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Građansko procesno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Zemljišnoknjižno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Pravo industrijskog vlasništva</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Izvanparnično procesno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Hrvatsko i europsko građansko ovršno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Javnobilježničko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Arbitražno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Organizacija pravosuđa</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Stručni upravni studij</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Osnove građanskog postupka</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Ovršno pravo</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Specijalistički diplomski stručni upravni studij</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Osnove europskog građanskog postupovnog prava</w:t>
            </w:r>
          </w:p>
          <w:p w:rsidR="00286BE7" w:rsidRPr="00B41DEE" w:rsidRDefault="00286BE7" w:rsidP="002E3B28">
            <w:pPr>
              <w:spacing w:after="0" w:line="240" w:lineRule="auto"/>
              <w:rPr>
                <w:rFonts w:ascii="Arial" w:hAnsi="Arial" w:cs="Arial"/>
                <w:sz w:val="20"/>
                <w:szCs w:val="20"/>
              </w:rPr>
            </w:pPr>
            <w:r w:rsidRPr="00B41DEE">
              <w:rPr>
                <w:rFonts w:ascii="Arial" w:hAnsi="Arial" w:cs="Arial"/>
                <w:sz w:val="20"/>
                <w:szCs w:val="20"/>
              </w:rPr>
              <w:t>Službeničko građansko postupovno pravo</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665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Požeška 8, 21000 Split</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021/393585</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jcizmic@pravst.hr</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www.pravst.hr</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1958.</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188501</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w:t>
            </w:r>
          </w:p>
        </w:tc>
      </w:tr>
      <w:tr w:rsidR="00286BE7" w:rsidRPr="00EF71E3" w:rsidTr="002E3B28">
        <w:trPr>
          <w:trHeight w:val="1188"/>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redoviti profesor, trajno zvanje 16. srpnja 2014.</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665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665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10. 11. 1988.</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Profesor</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Građansko procesno pravo</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Predstojnik Zavoda za istraživanje građanskih sudskih postupaka i suradnju s pravosuđem Pravnog fakulteta Sveučilišta u Splitu</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Šef Katedre za građansko procesno pravo Pravnog fakulteta Sveučilišta u Splitu</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Od 1. listopada 2012. do 30. rujna 2014. dekan Pravnoga fakulteta Sveučilišta u Splitu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Predsjednik Stručnog vijeća Centra za integrativnu bioetiku, Filozofski fakultet Split, 23. lipnja 2014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Od dana 1. listopada 2002. godine do 30. rujna 2006. godine bio prodekan Pravnoga fakulteta Sveučilišta u Splitu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Ravnatelj poslijediplomskog specijalističkog studija «Medicinsko pravo» od 2008. godine do rujna 2021.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Ravnatelj "Centra za medicinsko pravo" na Pravnom fakultetu Sveučilišta u Splitu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Godine 2002. imenovan za člana Upravnog vijeća Kliničke bolnice Split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Predsjednik prvostupanjskog Stegovnog suda Pravnog fakulteta Sveučilišta u Splitu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Predsjednik Sveučilišnog savjeta Sveučilišta u Split</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PODACI O ŠKOLOVANJU – Najviši postignuti stupanj </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665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Split</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20. srpnja 2001.</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6657"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2002.</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Berlin</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Frei Universität Berlin</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građansko procesno pravo, stečajni postupak</w:t>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Hrvatski</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6657"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6657" w:type="dxa"/>
            <w:tcBorders>
              <w:top w:val="single" w:sz="8" w:space="0" w:color="auto"/>
              <w:left w:val="single" w:sz="4" w:space="0" w:color="auto"/>
              <w:bottom w:val="single" w:sz="4" w:space="0" w:color="auto"/>
              <w:right w:val="single" w:sz="4" w:space="0" w:color="auto"/>
            </w:tcBorders>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Pravnom fakultetu Sveučilišta u Splitu izvodi nastavu iz obveznog predmeta "Građansko procesno pravo", te izbornih predmeta "Pravo industrijskog vlasništva", "Zemljišnoknjižno pravo", Arbitražno pravo, Javnobilježničko pravo, Organizacija pravosuđa, Izvanparnično procesno pravo, Hrvatsko i europsko građansko ovršno pravo. </w:t>
            </w:r>
          </w:p>
          <w:p w:rsidR="00286BE7" w:rsidRPr="00EF71E3" w:rsidRDefault="00286BE7" w:rsidP="002E3B28">
            <w:pPr>
              <w:spacing w:after="0" w:line="240" w:lineRule="auto"/>
              <w:rPr>
                <w:rFonts w:ascii="Arial" w:hAnsi="Arial" w:cs="Arial"/>
                <w:sz w:val="20"/>
                <w:szCs w:val="20"/>
              </w:rPr>
            </w:pP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Pravnom fakultet Sveučilišta u Splitu, stručnom Upravnom studiju nositelj obveznog predmeta "Osnove građanskog postupka" i izbornog predmeta "Zemljišnoknjižno pravo", a na Specijalističkom diplomskom stručnom upravnom studiju nositelj predmeta "Intelektualno vlasništvo i informacijska sigurnost", "Službeničko građansko postupovno pravo" i "Osnove europskog građanskog postupovnog prava".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Poslijediplomskom doktorskom studiju pravnih znanosti Pravnog fakulteta Sveučilišta u Splitu sudjeluje u izvođenju nastave na Istraživačkom području: Građanski sudski postupci, Istraživački modul 1: Reforma građanskog parničnog postupka; Istraživački modul 2: Izvanparnični postupak de lege lata i de lege ferenda; Istraživački modul 3: Položaj ovrhovoditelja (vjerovnika) i </w:t>
            </w:r>
            <w:r w:rsidRPr="00EF71E3">
              <w:rPr>
                <w:rFonts w:ascii="Arial" w:hAnsi="Arial" w:cs="Arial"/>
                <w:sz w:val="20"/>
                <w:szCs w:val="20"/>
              </w:rPr>
              <w:lastRenderedPageBreak/>
              <w:t>ovršenika (dužnika) u ovršnom postupku Istraživački modul 4: Sudski postupak pred sudovima Europske unije i Vijeća Europe.</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Fakultetu građevinarstva, arhitekture i geodezije u Splitu nositelj predmeta "Osnove zemljišnoknjižnog prava".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Sveučilišnom odjelu zdravstvenih studija Sveučilišta u Splitu nositelj predmeta "Osnove zdravstvenog prava", "Zdravstveno pravo" i "Pravo pacijenata".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Sveučilišnom odjelu za forenzične znanosti Sveučilišta u Splitu nositelj predmeta "Nove tehnologije, intelektualno vlasništvo i informacijska sigurnost". </w:t>
            </w:r>
          </w:p>
          <w:p w:rsidR="00286BE7" w:rsidRPr="00EF71E3" w:rsidRDefault="00286BE7" w:rsidP="002E3B28">
            <w:pPr>
              <w:spacing w:after="0" w:line="240" w:lineRule="auto"/>
              <w:rPr>
                <w:rFonts w:ascii="Arial" w:hAnsi="Arial" w:cs="Arial"/>
              </w:rPr>
            </w:pP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Poslijediplomskom znanstvenom studiju "Pomorsko pravo i pravo mora" na Pravnom fakultetu Sveučilišta u Splitu bio je nositelj obveznog predmeta "Pomorsko procesno i arbitražno pravo".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Poslijediplomskom znanstvenom studiju "Bosna i Hercegovina i europsko pravo" na Pravnom fakultetu Sveučilišta u Mostaru, bio nositelj obveznog predmeta "Osnove europskog građanskog postupka".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Postdiplomskom studiju "Evropske integracije i tranzicija pravnog sistema u Bosni i Hercegovini" na Pravnom fakultetu Univerziteta "Đemal Bijedić" u Mostaru, predavač na obveznom predmetu "Građansko procesno pravo Evropske unije", a na postdiplomskom studiju "Poslovno pravo EU" bio nositelj predmeta "Procesno pravo EU" i "Arbitražno pravo".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 Poslijediplomskom specijalističkom studiju "Medicinsko pravo" na Pravnom fakultetu Sveučilišta u Splitu, nositelj obveznih predmeta "Liječničko pravo" i "Medicinsko građansko procesno pravo", te izbornog predmeta "Pravno uređenje inventivne djelatnosti u medicini". </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 poslijediplomskom specijalističkom studiju "Športsko pravo" na Pravnom fakultetu Sveučilišta u Splitu nositelj, odnosno sunositelj predmeta "Športsko postupovno pravo" i "Šport i intelektualno vlasništvo".</w:t>
            </w:r>
          </w:p>
          <w:p w:rsidR="00286BE7" w:rsidRPr="00EF71E3" w:rsidRDefault="00286BE7" w:rsidP="002E3B28">
            <w:pPr>
              <w:spacing w:after="0" w:line="240" w:lineRule="auto"/>
              <w:rPr>
                <w:rFonts w:ascii="Arial" w:hAnsi="Arial" w:cs="Arial"/>
                <w:sz w:val="20"/>
                <w:szCs w:val="20"/>
              </w:rPr>
            </w:pP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Autorstvo sveučilišnih/fakultetskih udžbenika iz područja predmeta </w:t>
            </w:r>
          </w:p>
        </w:tc>
        <w:tc>
          <w:tcPr>
            <w:tcW w:w="6657" w:type="dxa"/>
            <w:tcBorders>
              <w:top w:val="single" w:sz="4" w:space="0" w:color="auto"/>
              <w:left w:val="single" w:sz="4" w:space="0" w:color="auto"/>
              <w:bottom w:val="single" w:sz="4" w:space="0" w:color="auto"/>
              <w:right w:val="single" w:sz="4" w:space="0" w:color="auto"/>
            </w:tcBorders>
          </w:tcPr>
          <w:p w:rsidR="00286BE7" w:rsidRPr="00EF71E3" w:rsidRDefault="00286BE7" w:rsidP="002E3B28">
            <w:pPr>
              <w:rPr>
                <w:rFonts w:ascii="Arial" w:hAnsi="Arial" w:cs="Arial"/>
                <w:sz w:val="20"/>
                <w:szCs w:val="20"/>
              </w:rPr>
            </w:pPr>
            <w:r w:rsidRPr="00EF71E3">
              <w:rPr>
                <w:rFonts w:ascii="Arial" w:hAnsi="Arial" w:cs="Arial"/>
                <w:sz w:val="20"/>
                <w:szCs w:val="20"/>
              </w:rPr>
              <w:t xml:space="preserve">Čizmić, Jozo; Huseinbegović, Alena; Haubrich, Viktorija, Dokazivanje u parničnom postupku. Mostar: IC štamparija Mostar, 2021 (monografija) </w:t>
            </w:r>
          </w:p>
          <w:p w:rsidR="00286BE7" w:rsidRPr="00EF71E3" w:rsidRDefault="00286BE7" w:rsidP="002E3B28">
            <w:pPr>
              <w:rPr>
                <w:rFonts w:ascii="Arial" w:hAnsi="Arial" w:cs="Arial"/>
                <w:sz w:val="20"/>
                <w:szCs w:val="20"/>
              </w:rPr>
            </w:pPr>
            <w:r w:rsidRPr="00EF71E3">
              <w:rPr>
                <w:rFonts w:ascii="Arial" w:hAnsi="Arial" w:cs="Arial"/>
                <w:sz w:val="20"/>
                <w:szCs w:val="20"/>
              </w:rPr>
              <w:t>Čizmić, Jozo; Huseinbegović, Alena; Haubrich, Viktorija, Nadležnost sudova u parničnom postupku. Sarajevo: Privredna štampa d.o.o. Sarajevo, 2021 (monografija)</w:t>
            </w:r>
          </w:p>
          <w:p w:rsidR="00286BE7" w:rsidRPr="00EF71E3" w:rsidRDefault="00286BE7" w:rsidP="002E3B28">
            <w:pPr>
              <w:rPr>
                <w:rFonts w:ascii="Arial" w:hAnsi="Arial" w:cs="Arial"/>
                <w:sz w:val="20"/>
                <w:szCs w:val="20"/>
              </w:rPr>
            </w:pPr>
            <w:r w:rsidRPr="00EF71E3">
              <w:rPr>
                <w:rFonts w:ascii="Arial" w:hAnsi="Arial" w:cs="Arial"/>
                <w:sz w:val="20"/>
                <w:szCs w:val="20"/>
              </w:rPr>
              <w:t>Čizmić, Jozo; Šago, Dinka; Kačer, Blanka Osnove zemljišnoknjižnog prava. Maribor, Republika Slovenija: University of Maribor Press, 2018 (monografija)</w:t>
            </w:r>
          </w:p>
          <w:tbl>
            <w:tblPr>
              <w:tblW w:w="5000" w:type="pct"/>
              <w:tblCellSpacing w:w="15" w:type="dxa"/>
              <w:tblCellMar>
                <w:left w:w="0" w:type="dxa"/>
                <w:right w:w="0" w:type="dxa"/>
              </w:tblCellMar>
              <w:tblLook w:val="04A0" w:firstRow="1" w:lastRow="0" w:firstColumn="1" w:lastColumn="0" w:noHBand="0" w:noVBand="1"/>
            </w:tblPr>
            <w:tblGrid>
              <w:gridCol w:w="7002"/>
            </w:tblGrid>
            <w:tr w:rsidR="00286BE7" w:rsidRPr="00EF71E3" w:rsidTr="002E3B28">
              <w:trPr>
                <w:tblCellSpacing w:w="15" w:type="dxa"/>
              </w:trPr>
              <w:tc>
                <w:tcPr>
                  <w:tcW w:w="0" w:type="auto"/>
                  <w:vAlign w:val="center"/>
                  <w:hideMark/>
                </w:tcPr>
                <w:p w:rsidR="00286BE7" w:rsidRPr="00EF71E3" w:rsidRDefault="00286BE7" w:rsidP="002E3B28">
                  <w:pPr>
                    <w:rPr>
                      <w:rFonts w:ascii="Arial" w:hAnsi="Arial" w:cs="Arial"/>
                      <w:sz w:val="20"/>
                      <w:szCs w:val="20"/>
                    </w:rPr>
                  </w:pPr>
                  <w:r w:rsidRPr="00EF71E3">
                    <w:rPr>
                      <w:rFonts w:ascii="Arial" w:hAnsi="Arial" w:cs="Arial"/>
                      <w:sz w:val="20"/>
                      <w:szCs w:val="20"/>
                    </w:rPr>
                    <w:t>Čizmić, Jozo; Tajić, Haso.</w:t>
                  </w:r>
                  <w:r w:rsidRPr="00EF71E3">
                    <w:rPr>
                      <w:rFonts w:ascii="Arial" w:hAnsi="Arial" w:cs="Arial"/>
                      <w:sz w:val="20"/>
                      <w:szCs w:val="20"/>
                    </w:rPr>
                    <w:br/>
                  </w:r>
                  <w:r w:rsidRPr="00EF71E3">
                    <w:rPr>
                      <w:rFonts w:ascii="Arial" w:hAnsi="Arial" w:cs="Arial"/>
                      <w:bCs/>
                      <w:sz w:val="20"/>
                      <w:szCs w:val="20"/>
                    </w:rPr>
                    <w:t>Komentar Zakona o vanparničnom postupku Federacije Bosne i Hercegovine</w:t>
                  </w:r>
                  <w:r w:rsidRPr="00EF71E3">
                    <w:rPr>
                      <w:rFonts w:ascii="Arial" w:hAnsi="Arial" w:cs="Arial"/>
                      <w:sz w:val="20"/>
                      <w:szCs w:val="20"/>
                    </w:rPr>
                    <w:t xml:space="preserve"> </w:t>
                  </w:r>
                  <w:r w:rsidRPr="00EF71E3">
                    <w:rPr>
                      <w:rFonts w:ascii="Arial" w:hAnsi="Arial" w:cs="Arial"/>
                      <w:sz w:val="20"/>
                      <w:szCs w:val="20"/>
                    </w:rPr>
                    <w:br/>
                    <w:t xml:space="preserve">Sarajevo : Privredna štampa, 2011 (monografija). </w:t>
                  </w:r>
                </w:p>
              </w:tc>
            </w:tr>
            <w:tr w:rsidR="00286BE7" w:rsidRPr="00B41DEE" w:rsidTr="002E3B28">
              <w:trPr>
                <w:tblCellSpacing w:w="15" w:type="dxa"/>
              </w:trPr>
              <w:tc>
                <w:tcPr>
                  <w:tcW w:w="0" w:type="auto"/>
                  <w:vAlign w:val="center"/>
                  <w:hideMark/>
                </w:tcPr>
                <w:p w:rsidR="00286BE7" w:rsidRPr="00B41DEE" w:rsidRDefault="00286BE7" w:rsidP="002E3B28">
                  <w:pPr>
                    <w:spacing w:after="0"/>
                    <w:rPr>
                      <w:rFonts w:ascii="Arial" w:hAnsi="Arial" w:cs="Arial"/>
                      <w:sz w:val="20"/>
                      <w:szCs w:val="20"/>
                    </w:rPr>
                  </w:pPr>
                  <w:r w:rsidRPr="00B41DEE">
                    <w:rPr>
                      <w:rFonts w:ascii="Arial" w:hAnsi="Arial" w:cs="Arial"/>
                      <w:sz w:val="20"/>
                      <w:szCs w:val="20"/>
                    </w:rPr>
                    <w:t>Bubić, Suzana; Čizmić, Jozo, Građansko procesno pravo – Praktikum.</w:t>
                  </w:r>
                  <w:r w:rsidRPr="00B41DEE">
                    <w:rPr>
                      <w:rFonts w:ascii="Arial" w:hAnsi="Arial" w:cs="Arial"/>
                      <w:sz w:val="20"/>
                      <w:szCs w:val="20"/>
                    </w:rPr>
                    <w:br/>
                    <w:t>Mostar : Centar za ljudska prava, 2009.</w:t>
                  </w:r>
                </w:p>
                <w:p w:rsidR="00286BE7" w:rsidRPr="00B41DEE" w:rsidRDefault="00286BE7" w:rsidP="002E3B28">
                  <w:pPr>
                    <w:spacing w:after="0"/>
                    <w:rPr>
                      <w:rFonts w:ascii="Arial" w:hAnsi="Arial" w:cs="Arial"/>
                      <w:sz w:val="20"/>
                      <w:szCs w:val="20"/>
                    </w:rPr>
                  </w:pPr>
                </w:p>
                <w:p w:rsidR="00286BE7" w:rsidRPr="00B41DEE" w:rsidRDefault="00286BE7" w:rsidP="002E3B28">
                  <w:pPr>
                    <w:spacing w:after="0"/>
                    <w:rPr>
                      <w:rFonts w:ascii="Arial" w:hAnsi="Arial" w:cs="Arial"/>
                      <w:sz w:val="20"/>
                      <w:szCs w:val="20"/>
                    </w:rPr>
                  </w:pPr>
                  <w:r w:rsidRPr="00B41DEE">
                    <w:rPr>
                      <w:rFonts w:ascii="Arial" w:hAnsi="Arial" w:cs="Arial"/>
                      <w:sz w:val="20"/>
                      <w:szCs w:val="20"/>
                    </w:rPr>
                    <w:t>Čizmić, Jozo, Komentar Zakona o parničnom postupku Federacije Bosne i Hercegovine, Sarajevo : Privredna štampa, 2009.</w:t>
                  </w:r>
                </w:p>
                <w:p w:rsidR="00286BE7" w:rsidRPr="00B41DEE" w:rsidRDefault="00286BE7" w:rsidP="002E3B28">
                  <w:pPr>
                    <w:spacing w:after="0"/>
                    <w:rPr>
                      <w:rFonts w:ascii="Arial" w:hAnsi="Arial" w:cs="Arial"/>
                      <w:sz w:val="20"/>
                      <w:szCs w:val="20"/>
                    </w:rPr>
                  </w:pPr>
                </w:p>
                <w:p w:rsidR="00286BE7" w:rsidRPr="00B41DEE" w:rsidRDefault="00286BE7" w:rsidP="002E3B28">
                  <w:pPr>
                    <w:rPr>
                      <w:rFonts w:ascii="Arial" w:hAnsi="Arial" w:cs="Arial"/>
                      <w:sz w:val="20"/>
                      <w:szCs w:val="20"/>
                    </w:rPr>
                  </w:pPr>
                  <w:r w:rsidRPr="00B41DEE">
                    <w:rPr>
                      <w:rFonts w:ascii="Arial" w:hAnsi="Arial" w:cs="Arial"/>
                      <w:sz w:val="20"/>
                      <w:szCs w:val="20"/>
                    </w:rPr>
                    <w:t>Čizmić, Jozo, Hrvatsko pomorsko postupovno pravo.</w:t>
                  </w:r>
                  <w:r w:rsidRPr="00B41DEE">
                    <w:rPr>
                      <w:rFonts w:ascii="Arial" w:hAnsi="Arial" w:cs="Arial"/>
                      <w:sz w:val="20"/>
                      <w:szCs w:val="20"/>
                    </w:rPr>
                    <w:br/>
                    <w:t xml:space="preserve">Split: Pravni fakultet u Splitu, 2006.. </w:t>
                  </w:r>
                </w:p>
                <w:p w:rsidR="00286BE7" w:rsidRPr="00B41DEE" w:rsidRDefault="00286BE7" w:rsidP="002E3B28">
                  <w:pPr>
                    <w:rPr>
                      <w:rFonts w:ascii="Arial" w:hAnsi="Arial" w:cs="Arial"/>
                      <w:sz w:val="20"/>
                      <w:szCs w:val="20"/>
                    </w:rPr>
                  </w:pPr>
                  <w:r w:rsidRPr="00B41DEE">
                    <w:rPr>
                      <w:rFonts w:ascii="Arial" w:hAnsi="Arial" w:cs="Arial"/>
                      <w:sz w:val="20"/>
                      <w:szCs w:val="20"/>
                    </w:rPr>
                    <w:t>Čizmić, J. – Huseinbegović, A., Zastupanje u parničnom postupku, „Privredna štampa“, Sarajevo, 2015., 400 str., ISBN: 978-9958-637-64-3.</w:t>
                  </w:r>
                </w:p>
                <w:p w:rsidR="00286BE7" w:rsidRPr="00B41DEE" w:rsidRDefault="00286BE7" w:rsidP="002E3B28">
                  <w:pPr>
                    <w:rPr>
                      <w:rFonts w:ascii="Arial" w:hAnsi="Arial" w:cs="Arial"/>
                      <w:sz w:val="20"/>
                      <w:szCs w:val="20"/>
                    </w:rPr>
                  </w:pPr>
                  <w:r w:rsidRPr="00B41DEE">
                    <w:rPr>
                      <w:rFonts w:ascii="Arial" w:hAnsi="Arial" w:cs="Arial"/>
                      <w:sz w:val="20"/>
                      <w:szCs w:val="20"/>
                    </w:rPr>
                    <w:t>Čizmić, J., Komentar Zakona o parničnom postupku, drugo izmijenjeno i dopunjeno izdanje, “Privredna štampa”, Sarajevo, 2016., 1314 str., ISBN: 978-9958-637-70-4.</w:t>
                  </w:r>
                </w:p>
                <w:p w:rsidR="00286BE7" w:rsidRPr="00B41DEE" w:rsidRDefault="00286BE7" w:rsidP="002E3B28">
                  <w:pPr>
                    <w:jc w:val="both"/>
                    <w:rPr>
                      <w:rFonts w:ascii="Arial" w:hAnsi="Arial" w:cs="Arial"/>
                      <w:sz w:val="20"/>
                      <w:szCs w:val="20"/>
                      <w:lang w:val="pt-PT" w:eastAsia="ar-SA"/>
                    </w:rPr>
                  </w:pPr>
                  <w:bookmarkStart w:id="1" w:name="_Hlk66168589"/>
                  <w:r w:rsidRPr="00B41DEE">
                    <w:rPr>
                      <w:rFonts w:ascii="Arial" w:hAnsi="Arial" w:cs="Arial"/>
                      <w:sz w:val="20"/>
                      <w:szCs w:val="20"/>
                      <w:lang w:val="pt-PT" w:eastAsia="ar-SA"/>
                    </w:rPr>
                    <w:lastRenderedPageBreak/>
                    <w:t xml:space="preserve">ČIZMIĆ, J., </w:t>
                  </w:r>
                  <w:r w:rsidRPr="00B41DEE">
                    <w:rPr>
                      <w:rFonts w:ascii="Arial" w:hAnsi="Arial" w:cs="Arial"/>
                      <w:i/>
                      <w:sz w:val="20"/>
                      <w:szCs w:val="20"/>
                      <w:lang w:val="pt-PT" w:eastAsia="ar-SA"/>
                    </w:rPr>
                    <w:t>Komentar Zakona o parničnom postupku</w:t>
                  </w:r>
                  <w:r w:rsidRPr="00B41DEE">
                    <w:rPr>
                      <w:rFonts w:ascii="Arial" w:hAnsi="Arial" w:cs="Arial"/>
                      <w:sz w:val="20"/>
                      <w:szCs w:val="20"/>
                      <w:lang w:val="pt-PT" w:eastAsia="ar-SA"/>
                    </w:rPr>
                    <w:t>, drugo izmijenjeno i dopunjeno izdanje, “Privredna štampa”, Sarajevo, 2016.</w:t>
                  </w:r>
                  <w:bookmarkEnd w:id="1"/>
                  <w:r w:rsidRPr="00B41DEE">
                    <w:rPr>
                      <w:rFonts w:ascii="Arial" w:hAnsi="Arial" w:cs="Arial"/>
                      <w:sz w:val="20"/>
                      <w:szCs w:val="20"/>
                      <w:lang w:val="pt-PT" w:eastAsia="ar-SA"/>
                    </w:rPr>
                    <w:t>, 1314 str., ISBN: 978-9958-637-70-4.</w:t>
                  </w:r>
                </w:p>
                <w:p w:rsidR="00286BE7" w:rsidRPr="00B41DEE" w:rsidRDefault="00286BE7" w:rsidP="002E3B28">
                  <w:pPr>
                    <w:jc w:val="both"/>
                    <w:rPr>
                      <w:rFonts w:ascii="Arial" w:hAnsi="Arial" w:cs="Arial"/>
                      <w:spacing w:val="-3"/>
                      <w:sz w:val="20"/>
                      <w:szCs w:val="20"/>
                    </w:rPr>
                  </w:pPr>
                  <w:r w:rsidRPr="00B41DEE">
                    <w:rPr>
                      <w:rFonts w:ascii="Arial" w:hAnsi="Arial" w:cs="Arial"/>
                      <w:spacing w:val="-3"/>
                      <w:sz w:val="20"/>
                      <w:szCs w:val="20"/>
                    </w:rPr>
                    <w:t xml:space="preserve">ČIZMIĆ, J. – BOBAN, M. – ZLATOVIĆ, D., </w:t>
                  </w:r>
                  <w:r w:rsidRPr="00B41DEE">
                    <w:rPr>
                      <w:rFonts w:ascii="Arial" w:hAnsi="Arial" w:cs="Arial"/>
                      <w:i/>
                      <w:spacing w:val="-3"/>
                      <w:sz w:val="20"/>
                      <w:szCs w:val="20"/>
                    </w:rPr>
                    <w:t>Nove tehnologije, intelektualno vlasništvo i informacijska sigurnost</w:t>
                  </w:r>
                  <w:r w:rsidRPr="00B41DEE">
                    <w:rPr>
                      <w:rFonts w:ascii="Arial" w:hAnsi="Arial" w:cs="Arial"/>
                      <w:spacing w:val="-3"/>
                      <w:sz w:val="20"/>
                      <w:szCs w:val="20"/>
                    </w:rPr>
                    <w:t>, „Sveučilište u Splitu, Pravni fakultet“, Split, 2016., 786 str., ISBN: 978-953-8116-04-9.</w:t>
                  </w:r>
                </w:p>
                <w:p w:rsidR="00286BE7" w:rsidRPr="00B41DEE" w:rsidRDefault="00286BE7" w:rsidP="002E3B28">
                  <w:pPr>
                    <w:jc w:val="both"/>
                    <w:rPr>
                      <w:rFonts w:ascii="Arial" w:hAnsi="Arial" w:cs="Arial"/>
                      <w:sz w:val="20"/>
                      <w:szCs w:val="20"/>
                      <w:lang w:bidi="ta-IN"/>
                    </w:rPr>
                  </w:pPr>
                  <w:r w:rsidRPr="00B41DEE">
                    <w:rPr>
                      <w:rFonts w:ascii="Arial" w:hAnsi="Arial" w:cs="Arial"/>
                      <w:sz w:val="20"/>
                      <w:szCs w:val="20"/>
                      <w:lang w:bidi="ta-IN"/>
                    </w:rPr>
                    <w:t xml:space="preserve">ČIZMIĆ, J. – CVITKOVIĆ, M. – KLARIĆ, A., </w:t>
                  </w:r>
                  <w:r w:rsidRPr="00B41DEE">
                    <w:rPr>
                      <w:rFonts w:ascii="Arial" w:hAnsi="Arial" w:cs="Arial"/>
                      <w:i/>
                      <w:sz w:val="20"/>
                      <w:szCs w:val="20"/>
                      <w:lang w:bidi="ta-IN"/>
                    </w:rPr>
                    <w:t>Zdravstveno strukovno staleško pravo,</w:t>
                  </w:r>
                  <w:r w:rsidRPr="00B41DEE">
                    <w:rPr>
                      <w:rFonts w:ascii="Arial" w:hAnsi="Arial" w:cs="Arial"/>
                      <w:sz w:val="20"/>
                      <w:szCs w:val="20"/>
                      <w:lang w:bidi="ta-IN"/>
                    </w:rPr>
                    <w:t xml:space="preserve"> Pravni fakultet Sveučilišta u Splitu – University of Maribor – Hrvatska liječnička komora, University of Maribor Press 2017., str. 400., ISBN: 978-961-286-099-8.</w:t>
                  </w:r>
                </w:p>
                <w:p w:rsidR="00286BE7" w:rsidRPr="00B41DEE" w:rsidRDefault="00286BE7" w:rsidP="002E3B28">
                  <w:pPr>
                    <w:jc w:val="both"/>
                    <w:rPr>
                      <w:rFonts w:ascii="Arial" w:hAnsi="Arial" w:cs="Arial"/>
                      <w:sz w:val="20"/>
                      <w:szCs w:val="20"/>
                      <w:lang w:bidi="ta-IN"/>
                    </w:rPr>
                  </w:pPr>
                  <w:bookmarkStart w:id="2" w:name="_Hlk79916696"/>
                  <w:r w:rsidRPr="00B41DEE">
                    <w:rPr>
                      <w:rFonts w:ascii="Arial" w:hAnsi="Arial" w:cs="Arial"/>
                      <w:sz w:val="20"/>
                      <w:szCs w:val="20"/>
                      <w:lang w:bidi="ta-IN"/>
                    </w:rPr>
                    <w:t xml:space="preserve">BOBAN, M. – ČIZMIĆ, J., </w:t>
                  </w:r>
                  <w:r w:rsidRPr="00B41DEE">
                    <w:rPr>
                      <w:rFonts w:ascii="Arial" w:hAnsi="Arial" w:cs="Arial"/>
                      <w:i/>
                      <w:iCs/>
                      <w:sz w:val="20"/>
                      <w:szCs w:val="20"/>
                      <w:lang w:bidi="ta-IN"/>
                    </w:rPr>
                    <w:t>Zaštita osobnih podataka u novim uvjetima</w:t>
                  </w:r>
                  <w:r w:rsidRPr="00B41DEE">
                    <w:rPr>
                      <w:rFonts w:ascii="Arial" w:hAnsi="Arial" w:cs="Arial"/>
                      <w:sz w:val="20"/>
                      <w:szCs w:val="20"/>
                      <w:lang w:bidi="ta-IN"/>
                    </w:rPr>
                    <w:t>, „Privredna štampa“, Sarajevo, 2021., 480 str.</w:t>
                  </w:r>
                  <w:bookmarkEnd w:id="2"/>
                </w:p>
              </w:tc>
            </w:tr>
          </w:tbl>
          <w:p w:rsidR="00286BE7" w:rsidRPr="00EF71E3" w:rsidRDefault="00286BE7" w:rsidP="002E3B28">
            <w:pPr>
              <w:spacing w:after="0" w:line="240" w:lineRule="auto"/>
              <w:rPr>
                <w:rFonts w:ascii="Arial" w:hAnsi="Arial" w:cs="Arial"/>
                <w:sz w:val="20"/>
                <w:szCs w:val="20"/>
              </w:rPr>
            </w:pP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Čizmić, Jozo, Javnost glavne rasprave // Zbornik Pravnog fakulteta Sveučilišta u Rijeci, 42 (2021), 283-302, (međunarodna recenzija, članak, znanstveni) </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Čizmić, Jozo, Isprave kao dokazno sredstvo u parničnom postupku // Aktualnosti građanskog i trgovačkog zakonodavstva i pravne prakse, (2021), 18; 7-30 (međunarodna recenzija, članak, znanstveni) </w:t>
            </w:r>
          </w:p>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Čizmić, Jozo, Poslovna tajna // Domaća i strana sudska praksa, XVIII (2021), 87; 11-43 (međunarodna recenzija, članak) </w:t>
            </w:r>
          </w:p>
          <w:p w:rsidR="00286BE7" w:rsidRPr="00EF71E3" w:rsidRDefault="00286BE7" w:rsidP="002E3B28">
            <w:pPr>
              <w:jc w:val="both"/>
              <w:rPr>
                <w:rFonts w:ascii="Arial" w:hAnsi="Arial" w:cs="Arial"/>
                <w:spacing w:val="-3"/>
                <w:sz w:val="20"/>
                <w:szCs w:val="20"/>
              </w:rPr>
            </w:pPr>
            <w:r w:rsidRPr="00EF71E3">
              <w:rPr>
                <w:rFonts w:ascii="Arial" w:hAnsi="Arial" w:cs="Arial"/>
                <w:sz w:val="20"/>
                <w:szCs w:val="20"/>
              </w:rPr>
              <w:t>Čizmić, Jozo, Isprave kao dokazno sredstvo u parničnom postupku // Domaća i strana sudska praksa, XVIII (2021), 88; 11-31 (međunarodna recenzija, članak)</w:t>
            </w:r>
          </w:p>
          <w:tbl>
            <w:tblPr>
              <w:tblW w:w="8926" w:type="dxa"/>
              <w:tblCellSpacing w:w="15" w:type="dxa"/>
              <w:tblCellMar>
                <w:left w:w="0" w:type="dxa"/>
                <w:right w:w="0" w:type="dxa"/>
              </w:tblCellMar>
              <w:tblLook w:val="04A0" w:firstRow="1" w:lastRow="0" w:firstColumn="1" w:lastColumn="0" w:noHBand="0" w:noVBand="1"/>
            </w:tblPr>
            <w:tblGrid>
              <w:gridCol w:w="8926"/>
            </w:tblGrid>
            <w:tr w:rsidR="00286BE7" w:rsidRPr="00EF71E3" w:rsidTr="002E3B28">
              <w:trPr>
                <w:tblCellSpacing w:w="15" w:type="dxa"/>
              </w:trPr>
              <w:tc>
                <w:tcPr>
                  <w:tcW w:w="0" w:type="auto"/>
                  <w:vAlign w:val="center"/>
                  <w:hideMark/>
                </w:tcPr>
                <w:p w:rsidR="00286BE7" w:rsidRPr="00EF71E3" w:rsidRDefault="00286BE7" w:rsidP="002E3B28">
                  <w:pPr>
                    <w:rPr>
                      <w:rFonts w:ascii="Arial" w:hAnsi="Arial" w:cs="Arial"/>
                      <w:sz w:val="20"/>
                      <w:szCs w:val="20"/>
                    </w:rPr>
                  </w:pPr>
                  <w:r w:rsidRPr="00EF71E3">
                    <w:rPr>
                      <w:rFonts w:ascii="Arial" w:hAnsi="Arial" w:cs="Arial"/>
                      <w:sz w:val="20"/>
                      <w:szCs w:val="20"/>
                    </w:rPr>
                    <w:t>Čizmić, Jozo, Da li je došlo vrijeme za noveliranje Zakona o parničnom postupku FBiH i RS? // Domaća i strana sudska praksa, XVII (2020), 83; 31-62 (međunarodna recenzija, članak, znanstveni)</w:t>
                  </w:r>
                </w:p>
              </w:tc>
            </w:tr>
          </w:tbl>
          <w:p w:rsidR="00286BE7" w:rsidRPr="00EF71E3" w:rsidRDefault="00286BE7" w:rsidP="002E3B28">
            <w:pPr>
              <w:jc w:val="both"/>
              <w:rPr>
                <w:rFonts w:ascii="Arial" w:hAnsi="Arial" w:cs="Arial"/>
                <w:spacing w:val="-3"/>
                <w:sz w:val="20"/>
                <w:szCs w:val="20"/>
              </w:rPr>
            </w:pP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6657" w:type="dxa"/>
            <w:tcBorders>
              <w:top w:val="single" w:sz="4" w:space="0" w:color="auto"/>
              <w:left w:val="single" w:sz="4" w:space="0" w:color="auto"/>
              <w:bottom w:val="single" w:sz="4" w:space="0" w:color="auto"/>
              <w:right w:val="single" w:sz="4" w:space="0" w:color="auto"/>
            </w:tcBorders>
          </w:tcPr>
          <w:p w:rsidR="00286BE7" w:rsidRPr="00EF71E3" w:rsidRDefault="00286BE7" w:rsidP="002E3B28">
            <w:pPr>
              <w:jc w:val="both"/>
              <w:rPr>
                <w:rFonts w:ascii="Arial" w:hAnsi="Arial" w:cs="Arial"/>
                <w:sz w:val="20"/>
                <w:szCs w:val="20"/>
                <w:lang w:bidi="ta-IN"/>
              </w:rPr>
            </w:pPr>
            <w:r w:rsidRPr="00EF71E3">
              <w:rPr>
                <w:rFonts w:ascii="Arial" w:hAnsi="Arial" w:cs="Arial"/>
                <w:sz w:val="20"/>
                <w:szCs w:val="20"/>
                <w:lang w:bidi="ta-IN"/>
              </w:rPr>
              <w:t>Pozvano predavanje i rad s temom „</w:t>
            </w:r>
            <w:r w:rsidRPr="00EF71E3">
              <w:rPr>
                <w:rFonts w:ascii="Arial" w:hAnsi="Arial" w:cs="Arial"/>
                <w:i/>
                <w:sz w:val="20"/>
                <w:szCs w:val="20"/>
                <w:lang w:bidi="ta-IN"/>
              </w:rPr>
              <w:t>Razvoj i kretanje pravne struke u Republici Hrvatskoj – Quo Vadis</w:t>
            </w:r>
            <w:r w:rsidRPr="00EF71E3">
              <w:rPr>
                <w:rFonts w:ascii="Arial" w:hAnsi="Arial" w:cs="Arial"/>
                <w:sz w:val="20"/>
                <w:szCs w:val="20"/>
                <w:lang w:bidi="ta-IN"/>
              </w:rPr>
              <w:t>“, u okviru projekta Europskog socijalnog fonda: IURISPRUDENTIA –Unapređenje kvalitete obrazovanja na pravnim fakultetima osječkog, riječkog i splitskog sveučilišta, održanog u Splitu, 06. travnja 2016.</w:t>
            </w:r>
          </w:p>
          <w:p w:rsidR="00286BE7" w:rsidRPr="00EF71E3" w:rsidRDefault="00286BE7" w:rsidP="002E3B28">
            <w:pPr>
              <w:spacing w:after="0" w:line="240" w:lineRule="auto"/>
              <w:rPr>
                <w:rFonts w:ascii="Arial" w:hAnsi="Arial" w:cs="Arial"/>
                <w:sz w:val="20"/>
                <w:szCs w:val="20"/>
              </w:rPr>
            </w:pPr>
          </w:p>
        </w:tc>
      </w:tr>
      <w:tr w:rsidR="00286BE7" w:rsidRPr="00EF71E3" w:rsidTr="002E3B28">
        <w:trPr>
          <w:trHeight w:val="4252"/>
        </w:trPr>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6657" w:type="dxa"/>
            <w:tcBorders>
              <w:top w:val="single" w:sz="4" w:space="0" w:color="auto"/>
              <w:left w:val="single" w:sz="4" w:space="0" w:color="auto"/>
              <w:bottom w:val="single" w:sz="4" w:space="0" w:color="auto"/>
              <w:right w:val="single" w:sz="4" w:space="0" w:color="auto"/>
            </w:tcBorders>
          </w:tcPr>
          <w:p w:rsidR="00286BE7" w:rsidRPr="00B41DEE" w:rsidRDefault="00286BE7" w:rsidP="002E3B28">
            <w:pPr>
              <w:jc w:val="both"/>
              <w:rPr>
                <w:rFonts w:ascii="Arial" w:hAnsi="Arial" w:cs="Arial"/>
                <w:spacing w:val="-3"/>
                <w:sz w:val="20"/>
                <w:szCs w:val="20"/>
              </w:rPr>
            </w:pPr>
            <w:r w:rsidRPr="00B41DEE">
              <w:rPr>
                <w:rFonts w:ascii="Arial" w:hAnsi="Arial" w:cs="Arial"/>
                <w:spacing w:val="-3"/>
                <w:sz w:val="20"/>
                <w:szCs w:val="20"/>
              </w:rPr>
              <w:t>Projekt Visokog sudskog i tužilačkog vijeća Bosne i Hercegovine i Sudske administracije Kraljevine Norveške: „</w:t>
            </w:r>
            <w:r w:rsidRPr="00B41DEE">
              <w:rPr>
                <w:rFonts w:ascii="Arial" w:hAnsi="Arial" w:cs="Arial"/>
                <w:i/>
                <w:iCs/>
                <w:spacing w:val="-3"/>
                <w:sz w:val="20"/>
                <w:szCs w:val="20"/>
              </w:rPr>
              <w:t>Unapređenje efikasnosti pravosuđa</w:t>
            </w:r>
            <w:r w:rsidRPr="00B41DEE">
              <w:rPr>
                <w:rFonts w:ascii="Arial" w:hAnsi="Arial" w:cs="Arial"/>
                <w:spacing w:val="-3"/>
                <w:sz w:val="20"/>
                <w:szCs w:val="20"/>
              </w:rPr>
              <w:t>“, Sarajevo,  – suradnik.</w:t>
            </w:r>
          </w:p>
          <w:p w:rsidR="00286BE7" w:rsidRPr="00B41DEE" w:rsidRDefault="00286BE7" w:rsidP="002E3B28">
            <w:pPr>
              <w:pStyle w:val="HTMLunaprijedoblikovano"/>
              <w:spacing w:line="276" w:lineRule="auto"/>
              <w:jc w:val="both"/>
              <w:rPr>
                <w:rFonts w:ascii="Arial" w:hAnsi="Arial" w:cs="Arial"/>
              </w:rPr>
            </w:pPr>
            <w:r w:rsidRPr="00B41DEE">
              <w:rPr>
                <w:rFonts w:ascii="Arial" w:hAnsi="Arial" w:cs="Arial"/>
              </w:rPr>
              <w:t>Znanstveni projekt Pravnog fakulteta Sveučilišta u Splitu: Medicinskopravna znanost, zakonodavstvo i praksa u svjetlu pristupanja Republike Hrvatske Europskoj uniji (voditelj).</w:t>
            </w:r>
          </w:p>
          <w:p w:rsidR="00286BE7" w:rsidRPr="00B41DEE" w:rsidRDefault="00286BE7" w:rsidP="002E3B28">
            <w:pPr>
              <w:pStyle w:val="HTMLunaprijedoblikovano"/>
              <w:spacing w:line="276" w:lineRule="auto"/>
              <w:jc w:val="both"/>
              <w:rPr>
                <w:rFonts w:ascii="Arial" w:hAnsi="Arial" w:cs="Arial"/>
              </w:rPr>
            </w:pPr>
          </w:p>
          <w:p w:rsidR="00286BE7" w:rsidRPr="00B41DEE" w:rsidRDefault="00286BE7" w:rsidP="002E3B28">
            <w:pPr>
              <w:jc w:val="both"/>
              <w:rPr>
                <w:rFonts w:ascii="Arial" w:hAnsi="Arial" w:cs="Arial"/>
                <w:sz w:val="20"/>
                <w:szCs w:val="20"/>
              </w:rPr>
            </w:pPr>
            <w:r w:rsidRPr="00B41DEE">
              <w:rPr>
                <w:rFonts w:ascii="Arial" w:hAnsi="Arial" w:cs="Arial"/>
                <w:spacing w:val="-3"/>
                <w:sz w:val="20"/>
                <w:szCs w:val="20"/>
              </w:rPr>
              <w:t xml:space="preserve">Međunarodni bilateralni projekt Ministarstva znanosti i obrazovanja: </w:t>
            </w:r>
            <w:r w:rsidRPr="00B41DEE">
              <w:rPr>
                <w:rFonts w:ascii="Arial" w:hAnsi="Arial" w:cs="Arial"/>
                <w:i/>
                <w:spacing w:val="-3"/>
                <w:sz w:val="20"/>
                <w:szCs w:val="20"/>
              </w:rPr>
              <w:t>Prava, obveze i odgovornosti pacijenata u ostvarivanju pravne zaštite</w:t>
            </w:r>
            <w:r w:rsidRPr="00B41DEE">
              <w:rPr>
                <w:rFonts w:ascii="Arial" w:hAnsi="Arial" w:cs="Arial"/>
                <w:spacing w:val="-3"/>
                <w:sz w:val="20"/>
                <w:szCs w:val="20"/>
              </w:rPr>
              <w:t xml:space="preserve">, </w:t>
            </w:r>
            <w:r w:rsidRPr="00B41DEE">
              <w:rPr>
                <w:rFonts w:ascii="Arial" w:hAnsi="Arial" w:cs="Arial"/>
                <w:sz w:val="20"/>
                <w:szCs w:val="20"/>
              </w:rPr>
              <w:t>znanstveno-istraživački projekt u sklopu zajedničke hrvatsko-slovenske suradnje za razdoblje 2018. - 2019., voditelj.</w:t>
            </w:r>
          </w:p>
          <w:p w:rsidR="00286BE7" w:rsidRPr="00B41DEE" w:rsidRDefault="00286BE7" w:rsidP="002E3B28">
            <w:pPr>
              <w:jc w:val="both"/>
              <w:rPr>
                <w:rFonts w:ascii="Arial" w:hAnsi="Arial" w:cs="Arial"/>
                <w:sz w:val="20"/>
                <w:szCs w:val="20"/>
              </w:rPr>
            </w:pPr>
            <w:r w:rsidRPr="00B41DEE">
              <w:rPr>
                <w:rFonts w:ascii="Arial" w:hAnsi="Arial" w:cs="Arial"/>
                <w:sz w:val="20"/>
                <w:szCs w:val="20"/>
              </w:rPr>
              <w:t xml:space="preserve">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w:t>
            </w:r>
            <w:r w:rsidRPr="00B41DEE">
              <w:rPr>
                <w:rFonts w:ascii="Arial" w:hAnsi="Arial" w:cs="Arial"/>
                <w:sz w:val="20"/>
                <w:szCs w:val="20"/>
              </w:rPr>
              <w:lastRenderedPageBreak/>
              <w:t>institutom u Zagrebu i Pravnim fakultetom Sveučilišta u Splitu, (1. studenoga 2020. – 30. travnja 2023.), suradnik</w:t>
            </w:r>
          </w:p>
          <w:p w:rsidR="00286BE7" w:rsidRPr="00B41DEE" w:rsidRDefault="00286BE7" w:rsidP="002E3B28">
            <w:pPr>
              <w:pStyle w:val="Default"/>
              <w:jc w:val="both"/>
              <w:rPr>
                <w:sz w:val="20"/>
                <w:szCs w:val="20"/>
              </w:rPr>
            </w:pPr>
            <w:r w:rsidRPr="00B41DEE">
              <w:rPr>
                <w:sz w:val="20"/>
                <w:szCs w:val="20"/>
              </w:rPr>
              <w:t xml:space="preserve">Član skupine strokovnjakov, ki je ustanovljena znotraj projekta </w:t>
            </w:r>
            <w:r w:rsidRPr="00B41DEE">
              <w:rPr>
                <w:i/>
                <w:iCs/>
                <w:sz w:val="20"/>
                <w:szCs w:val="20"/>
              </w:rPr>
              <w:t>Raznolikost izvrišilnih naslovov pri čezmejnih izterjavi dolgov v Evorpski uniji</w:t>
            </w:r>
            <w:r w:rsidRPr="00B41DEE">
              <w:rPr>
                <w:sz w:val="20"/>
                <w:szCs w:val="20"/>
              </w:rPr>
              <w:t xml:space="preserve"> (Diversity of Enforcement Titles in cross-border Debt colletction in EU), sofinanciranega s strani Evropske unije (from the Justice Programme of the European Union). Časovnica projekta: 1. junij 2019 – 31. 5. 2021.  – EU-En4s.  Nosilki prof. dr. Vesna Rijavec in izr. prof. dr. Tjaša Ivanc. (Vrste izvršnih naslova u prekograničnoj naplati potraživanja u EU).</w:t>
            </w:r>
          </w:p>
          <w:p w:rsidR="00286BE7" w:rsidRPr="00B41DEE" w:rsidRDefault="00286BE7" w:rsidP="002E3B28">
            <w:pPr>
              <w:pStyle w:val="Default"/>
              <w:jc w:val="both"/>
              <w:rPr>
                <w:sz w:val="20"/>
                <w:szCs w:val="20"/>
              </w:rPr>
            </w:pPr>
          </w:p>
          <w:p w:rsidR="00286BE7" w:rsidRPr="00B41DEE" w:rsidRDefault="00286BE7" w:rsidP="002E3B28">
            <w:pPr>
              <w:shd w:val="clear" w:color="auto" w:fill="FFFFFF"/>
              <w:jc w:val="both"/>
              <w:rPr>
                <w:rFonts w:ascii="Arial" w:hAnsi="Arial" w:cs="Arial"/>
                <w:sz w:val="20"/>
                <w:szCs w:val="20"/>
                <w:lang w:val="sl-SI" w:eastAsia="sl-SI"/>
              </w:rPr>
            </w:pPr>
            <w:r w:rsidRPr="00B41DEE">
              <w:rPr>
                <w:rFonts w:ascii="Arial" w:hAnsi="Arial" w:cs="Arial"/>
                <w:sz w:val="20"/>
                <w:szCs w:val="20"/>
              </w:rPr>
              <w:t>Projekt „</w:t>
            </w:r>
            <w:r w:rsidRPr="00B41DEE">
              <w:rPr>
                <w:rFonts w:ascii="Arial" w:hAnsi="Arial" w:cs="Arial"/>
                <w:bCs/>
                <w:i/>
                <w:sz w:val="20"/>
                <w:szCs w:val="20"/>
                <w:lang w:val="sl-SI" w:eastAsia="sl-SI"/>
              </w:rPr>
              <w:t>Digital communication and safeguarding the parties’ rights: challenges for European civil procedure – DIGI-GUARD«</w:t>
            </w:r>
            <w:r w:rsidRPr="00B41DEE">
              <w:rPr>
                <w:rFonts w:ascii="Arial" w:hAnsi="Arial" w:cs="Arial"/>
                <w:bCs/>
                <w:sz w:val="20"/>
                <w:szCs w:val="20"/>
                <w:lang w:val="sl-SI" w:eastAsia="sl-SI"/>
              </w:rPr>
              <w:t>,</w:t>
            </w:r>
            <w:r w:rsidRPr="00B41DEE">
              <w:rPr>
                <w:rFonts w:ascii="Arial" w:hAnsi="Arial" w:cs="Arial"/>
                <w:sz w:val="20"/>
                <w:szCs w:val="20"/>
                <w:lang w:val="sl-SI" w:eastAsia="sl-SI"/>
              </w:rPr>
              <w:t xml:space="preserve"> ki ga koordinira Univerza v Mariboru, Pravna fakulteta in ki ga sofinancira Evropska unija iz programa JUSTICE, (01. 06. 2022. do 31. 07. 2024.), suradnik.</w:t>
            </w:r>
          </w:p>
          <w:p w:rsidR="00286BE7" w:rsidRPr="00B41DEE" w:rsidRDefault="00286BE7" w:rsidP="002E3B28">
            <w:pPr>
              <w:ind w:firstLine="709"/>
              <w:rPr>
                <w:rFonts w:ascii="Arial" w:hAnsi="Arial" w:cs="Arial"/>
                <w:sz w:val="20"/>
                <w:szCs w:val="20"/>
              </w:rPr>
            </w:pPr>
          </w:p>
        </w:tc>
      </w:tr>
      <w:tr w:rsidR="00286BE7" w:rsidRPr="00EF71E3" w:rsidTr="002E3B28">
        <w:tc>
          <w:tcPr>
            <w:tcW w:w="2405"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U sklopu kojega programa i u kojem je opsegu nositelj stekao metodičko- psihološko-didaktičko -pedagoške kompetencije? </w:t>
            </w:r>
          </w:p>
        </w:tc>
        <w:tc>
          <w:tcPr>
            <w:tcW w:w="6657" w:type="dxa"/>
            <w:tcBorders>
              <w:top w:val="single" w:sz="4" w:space="0" w:color="auto"/>
              <w:left w:val="single" w:sz="4" w:space="0" w:color="auto"/>
              <w:bottom w:val="single" w:sz="4" w:space="0" w:color="auto"/>
              <w:right w:val="single" w:sz="4" w:space="0" w:color="auto"/>
            </w:tcBorders>
          </w:tcPr>
          <w:p w:rsidR="00286BE7" w:rsidRPr="00B41DEE" w:rsidRDefault="00286BE7" w:rsidP="002E3B28">
            <w:pPr>
              <w:jc w:val="both"/>
              <w:rPr>
                <w:rFonts w:ascii="Arial" w:hAnsi="Arial" w:cs="Arial"/>
                <w:sz w:val="20"/>
                <w:szCs w:val="20"/>
              </w:rPr>
            </w:pPr>
            <w:r w:rsidRPr="00B41DEE">
              <w:rPr>
                <w:rFonts w:ascii="Arial" w:hAnsi="Arial" w:cs="Arial"/>
                <w:i/>
                <w:iCs/>
                <w:sz w:val="20"/>
                <w:szCs w:val="20"/>
              </w:rPr>
              <w:t>Seminar za razvoj i usavršavanje pedagoških kompetencija sveučilišnih nastavnika</w:t>
            </w:r>
            <w:r w:rsidRPr="00B41DEE">
              <w:rPr>
                <w:rFonts w:ascii="Arial" w:hAnsi="Arial" w:cs="Arial"/>
                <w:sz w:val="20"/>
                <w:szCs w:val="20"/>
              </w:rPr>
              <w:t>, u organizaciji Filozofskog fakulteta Sveučilišta u Splitu i CIRCO – Centra za istraživanje i razvoj cjeloživotnog obrazovanja,  31održan 28. veljače 2013.</w:t>
            </w:r>
          </w:p>
          <w:p w:rsidR="00286BE7" w:rsidRPr="00B41DEE" w:rsidRDefault="00286BE7" w:rsidP="002E3B28">
            <w:pPr>
              <w:jc w:val="both"/>
              <w:rPr>
                <w:rFonts w:ascii="Arial" w:hAnsi="Arial" w:cs="Arial"/>
                <w:sz w:val="20"/>
                <w:szCs w:val="20"/>
              </w:rPr>
            </w:pPr>
            <w:r w:rsidRPr="00B41DEE">
              <w:rPr>
                <w:rFonts w:ascii="Arial" w:hAnsi="Arial" w:cs="Arial"/>
                <w:sz w:val="20"/>
                <w:szCs w:val="20"/>
              </w:rPr>
              <w:t>„Komunikacija i grupna dinamika u visokoškolskoj nastavi“ u organizaciji Filozofskog fakulteta Sveučilišta u Splitu Splitu i CIRCO – Centra za istraživanje i razvoj cjeloživotnog obrazovanja, održan 24. svibnja 2022.</w:t>
            </w:r>
          </w:p>
          <w:p w:rsidR="00286BE7" w:rsidRPr="00B41DEE" w:rsidRDefault="00286BE7" w:rsidP="002E3B28">
            <w:pPr>
              <w:jc w:val="both"/>
              <w:rPr>
                <w:rFonts w:ascii="Arial" w:hAnsi="Arial" w:cs="Arial"/>
                <w:sz w:val="20"/>
                <w:szCs w:val="20"/>
              </w:rPr>
            </w:pPr>
            <w:r w:rsidRPr="00B41DEE">
              <w:rPr>
                <w:rFonts w:ascii="Arial" w:hAnsi="Arial" w:cs="Arial"/>
                <w:sz w:val="20"/>
                <w:szCs w:val="20"/>
              </w:rPr>
              <w:t>„E – učenje u visokoškolskom obrazovanju“ u organizaciji Filozofskog fakulteta Sveučilišta u Splitu Splitu i CIRCO – Centra za istraživanje i razvoj cjeloživotnog obrazovanja, održan 31. svibnja 2022.</w:t>
            </w:r>
          </w:p>
          <w:p w:rsidR="00286BE7" w:rsidRPr="00B41DEE" w:rsidRDefault="00286BE7" w:rsidP="002E3B28">
            <w:pPr>
              <w:jc w:val="both"/>
              <w:rPr>
                <w:rFonts w:ascii="Arial" w:hAnsi="Arial" w:cs="Arial"/>
                <w:sz w:val="20"/>
                <w:szCs w:val="20"/>
              </w:rPr>
            </w:pPr>
            <w:r w:rsidRPr="00B41DEE">
              <w:rPr>
                <w:rFonts w:ascii="Arial" w:hAnsi="Arial" w:cs="Arial"/>
                <w:sz w:val="20"/>
                <w:szCs w:val="20"/>
              </w:rPr>
              <w:t>„Strategije i metode u visokoškolskoj nastavi“ u organizaciji Filozofskog fakulteta Sveučilišta u Splitu Splitu i CIRCO – Centra za istraživanje i razvoj cjeloživotnog obrazovanja, održan 31. svibnja 2022.</w:t>
            </w:r>
          </w:p>
          <w:p w:rsidR="00286BE7" w:rsidRPr="00B41DEE" w:rsidRDefault="00286BE7" w:rsidP="002E3B28">
            <w:pPr>
              <w:jc w:val="both"/>
              <w:rPr>
                <w:rFonts w:ascii="Arial" w:hAnsi="Arial" w:cs="Arial"/>
                <w:sz w:val="20"/>
                <w:szCs w:val="20"/>
              </w:rPr>
            </w:pPr>
            <w:r w:rsidRPr="00B41DEE">
              <w:rPr>
                <w:rFonts w:ascii="Arial" w:hAnsi="Arial" w:cs="Arial"/>
                <w:sz w:val="20"/>
                <w:szCs w:val="20"/>
              </w:rPr>
              <w:t xml:space="preserve">IURISPRUDENTIA (Unaprjeđenje kvalitete obrazovanja na pravnim fakultetima osječkog, riječkog i splitskog sveučilišta) - Projektni stručni seminar za nastavno osoblje u svrhu unaprjeđenja poznavanja i razumijevanja Hrvatskog kvalifikacijskog okvira: </w:t>
            </w:r>
            <w:r w:rsidRPr="00B41DEE">
              <w:rPr>
                <w:rFonts w:ascii="Arial" w:hAnsi="Arial" w:cs="Arial"/>
                <w:i/>
                <w:sz w:val="20"/>
                <w:szCs w:val="20"/>
              </w:rPr>
              <w:t>Ishodi učenja – planiranje, programiranje, vrednovanje</w:t>
            </w:r>
            <w:r w:rsidRPr="00B41DEE">
              <w:rPr>
                <w:rFonts w:ascii="Arial" w:hAnsi="Arial" w:cs="Arial"/>
                <w:sz w:val="20"/>
                <w:szCs w:val="20"/>
              </w:rPr>
              <w:t xml:space="preserve">, Split, 20.-21. listopada 2015. – Predavanje: </w:t>
            </w:r>
            <w:r w:rsidRPr="00B41DEE">
              <w:rPr>
                <w:rFonts w:ascii="Arial" w:hAnsi="Arial" w:cs="Arial"/>
                <w:sz w:val="20"/>
                <w:szCs w:val="20"/>
                <w:lang w:bidi="ta-IN"/>
              </w:rPr>
              <w:t>„</w:t>
            </w:r>
            <w:r w:rsidRPr="00B41DEE">
              <w:rPr>
                <w:rFonts w:ascii="Arial" w:hAnsi="Arial" w:cs="Arial"/>
                <w:i/>
                <w:sz w:val="20"/>
                <w:szCs w:val="20"/>
                <w:lang w:bidi="ta-IN"/>
              </w:rPr>
              <w:t>Razvoj i kretanje pravne struke u Republici Hrvatskoj – Quo Vadis</w:t>
            </w:r>
            <w:r w:rsidRPr="00B41DEE">
              <w:rPr>
                <w:rFonts w:ascii="Arial" w:hAnsi="Arial" w:cs="Arial"/>
                <w:sz w:val="20"/>
                <w:szCs w:val="20"/>
                <w:lang w:bidi="ta-IN"/>
              </w:rPr>
              <w:t>“.</w:t>
            </w:r>
          </w:p>
          <w:p w:rsidR="00286BE7" w:rsidRPr="00B41DEE" w:rsidRDefault="00286BE7" w:rsidP="002E3B28">
            <w:pPr>
              <w:jc w:val="both"/>
              <w:rPr>
                <w:rFonts w:ascii="Arial" w:hAnsi="Arial" w:cs="Arial"/>
                <w:sz w:val="20"/>
                <w:szCs w:val="20"/>
              </w:rPr>
            </w:pPr>
            <w:r w:rsidRPr="00B41DEE">
              <w:rPr>
                <w:rFonts w:ascii="Arial" w:hAnsi="Arial" w:cs="Arial"/>
                <w:sz w:val="20"/>
                <w:szCs w:val="20"/>
              </w:rPr>
              <w:t>Predavač na radionici „Uloga i kompetencije mentora na poslijediplomskim doktorskim studijima“ u okviru Programa cjeloživotnog obrazovanja Pravnog fakulteta Sveučilišta u Splitu, dana 25. veljače 2019.</w:t>
            </w:r>
          </w:p>
          <w:p w:rsidR="00286BE7" w:rsidRPr="00B41DEE" w:rsidRDefault="00286BE7" w:rsidP="002E3B28">
            <w:pPr>
              <w:jc w:val="both"/>
              <w:rPr>
                <w:rFonts w:ascii="Arial" w:hAnsi="Arial" w:cs="Arial"/>
                <w:color w:val="000000"/>
                <w:sz w:val="20"/>
                <w:szCs w:val="20"/>
              </w:rPr>
            </w:pPr>
            <w:bookmarkStart w:id="3" w:name="_Hlk75507172"/>
            <w:r w:rsidRPr="00B41DEE">
              <w:rPr>
                <w:rFonts w:ascii="Arial" w:hAnsi="Arial" w:cs="Arial"/>
                <w:sz w:val="20"/>
                <w:szCs w:val="20"/>
              </w:rPr>
              <w:t xml:space="preserve">Pohađanje tečaja: </w:t>
            </w:r>
            <w:r w:rsidRPr="00B41DEE">
              <w:rPr>
                <w:rFonts w:ascii="Arial" w:hAnsi="Arial" w:cs="Arial"/>
                <w:i/>
                <w:iCs/>
                <w:color w:val="191919"/>
                <w:sz w:val="20"/>
                <w:szCs w:val="20"/>
              </w:rPr>
              <w:t>Webinari - Teams for Education za visoko,  obrazovanje</w:t>
            </w:r>
            <w:r w:rsidRPr="00B41DEE">
              <w:rPr>
                <w:rFonts w:ascii="Arial" w:hAnsi="Arial" w:cs="Arial"/>
                <w:b/>
                <w:bCs/>
                <w:i/>
                <w:iCs/>
                <w:color w:val="191919"/>
                <w:sz w:val="20"/>
                <w:szCs w:val="20"/>
              </w:rPr>
              <w:t xml:space="preserve"> - </w:t>
            </w:r>
            <w:r w:rsidRPr="00B41DEE">
              <w:rPr>
                <w:rFonts w:ascii="Arial" w:hAnsi="Arial" w:cs="Arial"/>
                <w:i/>
                <w:iCs/>
                <w:color w:val="000000"/>
                <w:sz w:val="20"/>
                <w:szCs w:val="20"/>
              </w:rPr>
              <w:t>Kako koristiti MS Teams za učenje na daljinu za</w:t>
            </w:r>
            <w:r w:rsidRPr="00B41DEE">
              <w:rPr>
                <w:rFonts w:ascii="Arial" w:hAnsi="Arial" w:cs="Arial"/>
                <w:b/>
                <w:bCs/>
                <w:i/>
                <w:iCs/>
                <w:color w:val="000000"/>
                <w:sz w:val="20"/>
                <w:szCs w:val="20"/>
              </w:rPr>
              <w:t xml:space="preserve"> </w:t>
            </w:r>
            <w:r w:rsidRPr="00B41DEE">
              <w:rPr>
                <w:rFonts w:ascii="Arial" w:hAnsi="Arial" w:cs="Arial"/>
                <w:i/>
                <w:iCs/>
                <w:color w:val="000000"/>
                <w:sz w:val="20"/>
                <w:szCs w:val="20"/>
              </w:rPr>
              <w:t>nastavnike visokoškolskih ustanova?</w:t>
            </w:r>
            <w:r w:rsidRPr="00B41DEE">
              <w:rPr>
                <w:rFonts w:ascii="Arial" w:hAnsi="Arial" w:cs="Arial"/>
                <w:color w:val="000000"/>
                <w:sz w:val="20"/>
                <w:szCs w:val="20"/>
              </w:rPr>
              <w:t>,</w:t>
            </w:r>
            <w:r w:rsidRPr="00B41DEE">
              <w:rPr>
                <w:rFonts w:ascii="Arial" w:hAnsi="Arial" w:cs="Arial"/>
                <w:b/>
                <w:bCs/>
                <w:color w:val="000000"/>
                <w:sz w:val="20"/>
                <w:szCs w:val="20"/>
              </w:rPr>
              <w:t xml:space="preserve"> </w:t>
            </w:r>
            <w:r w:rsidRPr="00B41DEE">
              <w:rPr>
                <w:rFonts w:ascii="Arial" w:hAnsi="Arial" w:cs="Arial"/>
                <w:color w:val="000000"/>
                <w:sz w:val="20"/>
                <w:szCs w:val="20"/>
              </w:rPr>
              <w:t xml:space="preserve">Ministarstvo znanosti i obrazovanja, Zagreb, 22. 4. 2020. </w:t>
            </w:r>
            <w:bookmarkEnd w:id="3"/>
          </w:p>
          <w:p w:rsidR="00286BE7" w:rsidRPr="00B41DEE" w:rsidRDefault="00286BE7" w:rsidP="002E3B28">
            <w:pPr>
              <w:jc w:val="both"/>
              <w:rPr>
                <w:rFonts w:ascii="Arial" w:hAnsi="Arial" w:cs="Arial"/>
                <w:color w:val="000000"/>
                <w:sz w:val="20"/>
                <w:szCs w:val="20"/>
              </w:rPr>
            </w:pPr>
            <w:r w:rsidRPr="00B41DEE">
              <w:rPr>
                <w:rFonts w:ascii="Arial" w:hAnsi="Arial" w:cs="Arial"/>
                <w:color w:val="000000"/>
                <w:sz w:val="20"/>
                <w:szCs w:val="20"/>
              </w:rPr>
              <w:t>Radionica: MS TEAMS (voditelj izv. Prof. dr. sc. Marija Boban) u organizaciji Pravnoga fakulteta Sveučilišta u Splitu, Split, 2020.</w:t>
            </w:r>
          </w:p>
          <w:p w:rsidR="00286BE7" w:rsidRPr="00B41DEE" w:rsidRDefault="00286BE7" w:rsidP="002E3B28">
            <w:pPr>
              <w:jc w:val="both"/>
              <w:rPr>
                <w:rFonts w:ascii="Arial" w:hAnsi="Arial" w:cs="Arial"/>
                <w:color w:val="000000"/>
                <w:sz w:val="20"/>
                <w:szCs w:val="20"/>
              </w:rPr>
            </w:pPr>
            <w:r w:rsidRPr="00B41DEE">
              <w:rPr>
                <w:rFonts w:ascii="Arial" w:hAnsi="Arial" w:cs="Arial"/>
                <w:color w:val="000000"/>
                <w:sz w:val="20"/>
                <w:szCs w:val="20"/>
              </w:rPr>
              <w:t>Online radionica „</w:t>
            </w:r>
            <w:r w:rsidRPr="00B41DEE">
              <w:rPr>
                <w:rFonts w:ascii="Arial" w:hAnsi="Arial" w:cs="Arial"/>
                <w:i/>
                <w:iCs/>
                <w:color w:val="000000"/>
                <w:sz w:val="20"/>
                <w:szCs w:val="20"/>
              </w:rPr>
              <w:t>Standard zanimanja i standard kvalifikacije za nastavnika u visokom obrazovanju te programi unaprjeđenja kompetencija</w:t>
            </w:r>
            <w:r w:rsidRPr="00B41DEE">
              <w:rPr>
                <w:rFonts w:ascii="Arial" w:hAnsi="Arial" w:cs="Arial"/>
                <w:color w:val="000000"/>
                <w:sz w:val="20"/>
                <w:szCs w:val="20"/>
              </w:rPr>
              <w:t>“ provedena u okviru projektnih aktivnosti Erasmus+ projekta BAQUAL (Better Academic Qualifications through Quality Assurance / Bolje akademske kvalifikacije kroz osiguranje kvalitete), 5. srpnja 2021.</w:t>
            </w:r>
          </w:p>
          <w:p w:rsidR="00286BE7" w:rsidRPr="00B41DEE" w:rsidRDefault="00286BE7" w:rsidP="002E3B28">
            <w:pPr>
              <w:spacing w:after="0" w:line="240" w:lineRule="auto"/>
              <w:rPr>
                <w:rFonts w:ascii="Arial" w:hAnsi="Arial" w:cs="Arial"/>
                <w:sz w:val="20"/>
                <w:szCs w:val="20"/>
              </w:rPr>
            </w:pPr>
          </w:p>
        </w:tc>
      </w:tr>
      <w:tr w:rsidR="00286BE7"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PRIZNANJA I NAGRADE </w:t>
            </w:r>
          </w:p>
        </w:tc>
      </w:tr>
      <w:tr w:rsidR="00286BE7" w:rsidRPr="00EF71E3" w:rsidTr="002E3B28">
        <w:tc>
          <w:tcPr>
            <w:tcW w:w="2405"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6657" w:type="dxa"/>
            <w:tcBorders>
              <w:top w:val="single" w:sz="8" w:space="0" w:color="auto"/>
              <w:left w:val="single" w:sz="4" w:space="0" w:color="auto"/>
              <w:bottom w:val="single" w:sz="4" w:space="0" w:color="auto"/>
              <w:right w:val="single" w:sz="4" w:space="0" w:color="auto"/>
            </w:tcBorders>
            <w:hideMark/>
          </w:tcPr>
          <w:p w:rsidR="00286BE7" w:rsidRPr="00B41DEE" w:rsidRDefault="00286BE7" w:rsidP="002E3B28">
            <w:pPr>
              <w:jc w:val="both"/>
              <w:rPr>
                <w:rFonts w:ascii="Arial" w:hAnsi="Arial" w:cs="Arial"/>
                <w:spacing w:val="-3"/>
                <w:sz w:val="20"/>
                <w:szCs w:val="20"/>
              </w:rPr>
            </w:pPr>
            <w:r w:rsidRPr="00B41DEE">
              <w:rPr>
                <w:rFonts w:ascii="Arial" w:hAnsi="Arial" w:cs="Arial"/>
                <w:spacing w:val="-3"/>
                <w:sz w:val="20"/>
                <w:szCs w:val="20"/>
              </w:rPr>
              <w:t>ZAHVALNICA Državnog zavoda za intelektualno vlasništvo, kao nositelja poglavlja 7. pregovora o pristupanju Republike Hrvatske Europskoj uniji, za aktivno sudjelovanje u radu Radne skupine i vrijedan osobni doprinos uspješnom zatvaranju pregovora o poglavlju 7. (5. ožujka 2009.)</w:t>
            </w:r>
          </w:p>
          <w:p w:rsidR="00286BE7" w:rsidRPr="00B41DEE" w:rsidRDefault="00286BE7" w:rsidP="002E3B28">
            <w:pPr>
              <w:tabs>
                <w:tab w:val="left" w:pos="360"/>
              </w:tabs>
              <w:jc w:val="both"/>
              <w:rPr>
                <w:rFonts w:ascii="Arial" w:hAnsi="Arial" w:cs="Arial"/>
                <w:spacing w:val="-3"/>
                <w:sz w:val="20"/>
                <w:szCs w:val="20"/>
              </w:rPr>
            </w:pPr>
            <w:r w:rsidRPr="00B41DEE">
              <w:rPr>
                <w:rFonts w:ascii="Arial" w:hAnsi="Arial" w:cs="Arial"/>
                <w:spacing w:val="-3"/>
                <w:sz w:val="20"/>
                <w:szCs w:val="20"/>
              </w:rPr>
              <w:t xml:space="preserve">Priznanje </w:t>
            </w:r>
            <w:r w:rsidRPr="00B41DEE">
              <w:rPr>
                <w:rFonts w:ascii="Arial" w:hAnsi="Arial" w:cs="Arial"/>
                <w:i/>
                <w:spacing w:val="-3"/>
                <w:sz w:val="20"/>
                <w:szCs w:val="20"/>
              </w:rPr>
              <w:t>grada Rijeke</w:t>
            </w:r>
            <w:r w:rsidRPr="00B41DEE">
              <w:rPr>
                <w:rFonts w:ascii="Arial" w:hAnsi="Arial" w:cs="Arial"/>
                <w:spacing w:val="-3"/>
                <w:sz w:val="20"/>
                <w:szCs w:val="20"/>
              </w:rPr>
              <w:t xml:space="preserve"> na 2. izložbi inovacija, 27. listopada 2000. godine, za knjigu "Ogledi iz prava industrijskog vlasništva",</w:t>
            </w:r>
          </w:p>
          <w:p w:rsidR="00286BE7" w:rsidRPr="00B41DEE" w:rsidRDefault="00286BE7" w:rsidP="002E3B28">
            <w:pPr>
              <w:jc w:val="both"/>
              <w:rPr>
                <w:rFonts w:ascii="Arial" w:hAnsi="Arial" w:cs="Arial"/>
                <w:spacing w:val="-3"/>
                <w:sz w:val="20"/>
                <w:szCs w:val="20"/>
              </w:rPr>
            </w:pPr>
            <w:r w:rsidRPr="00B41DEE">
              <w:rPr>
                <w:rFonts w:ascii="Arial" w:hAnsi="Arial" w:cs="Arial"/>
                <w:spacing w:val="-3"/>
                <w:sz w:val="20"/>
                <w:szCs w:val="20"/>
              </w:rPr>
              <w:t xml:space="preserve">Zahvalnica </w:t>
            </w:r>
            <w:r w:rsidRPr="00B41DEE">
              <w:rPr>
                <w:rFonts w:ascii="Arial" w:hAnsi="Arial" w:cs="Arial"/>
                <w:i/>
                <w:spacing w:val="-3"/>
                <w:sz w:val="20"/>
                <w:szCs w:val="20"/>
              </w:rPr>
              <w:t>Hrvatskog saveza inovatora</w:t>
            </w:r>
            <w:r w:rsidRPr="00B41DEE">
              <w:rPr>
                <w:rFonts w:ascii="Arial" w:hAnsi="Arial" w:cs="Arial"/>
                <w:spacing w:val="-3"/>
                <w:sz w:val="20"/>
                <w:szCs w:val="20"/>
              </w:rPr>
              <w:t xml:space="preserve"> za potporu u prezentaciji inventivnog rada, dodijeljena na 28. Hrvatskom salonu inovacija – INOVA 2003., Ogulin 12. rujna 2003. 14.3. </w:t>
            </w:r>
          </w:p>
          <w:p w:rsidR="00286BE7" w:rsidRPr="00B41DEE" w:rsidRDefault="00286BE7" w:rsidP="002E3B28">
            <w:pPr>
              <w:jc w:val="both"/>
              <w:rPr>
                <w:rFonts w:ascii="Arial" w:hAnsi="Arial" w:cs="Arial"/>
                <w:spacing w:val="-3"/>
                <w:sz w:val="20"/>
                <w:szCs w:val="20"/>
              </w:rPr>
            </w:pPr>
            <w:r w:rsidRPr="00B41DEE">
              <w:rPr>
                <w:rFonts w:ascii="Arial" w:hAnsi="Arial" w:cs="Arial"/>
                <w:spacing w:val="-3"/>
                <w:sz w:val="20"/>
                <w:szCs w:val="20"/>
              </w:rPr>
              <w:t xml:space="preserve">Priznanje </w:t>
            </w:r>
            <w:r w:rsidRPr="00B41DEE">
              <w:rPr>
                <w:rFonts w:ascii="Arial" w:hAnsi="Arial" w:cs="Arial"/>
                <w:i/>
                <w:spacing w:val="-3"/>
                <w:sz w:val="20"/>
                <w:szCs w:val="20"/>
              </w:rPr>
              <w:t>Human Rights Center Mostar</w:t>
            </w:r>
            <w:r w:rsidRPr="00B41DEE">
              <w:rPr>
                <w:rFonts w:ascii="Arial" w:hAnsi="Arial" w:cs="Arial"/>
                <w:spacing w:val="-3"/>
                <w:sz w:val="20"/>
                <w:szCs w:val="20"/>
              </w:rPr>
              <w:t xml:space="preserve"> za sudjelovanje u radu Pravne klinike građanskog procesnog prava, Mostar 2008.</w:t>
            </w:r>
          </w:p>
          <w:p w:rsidR="00286BE7" w:rsidRPr="00B41DEE" w:rsidRDefault="00286BE7" w:rsidP="002E3B28">
            <w:pPr>
              <w:jc w:val="both"/>
              <w:rPr>
                <w:rFonts w:ascii="Arial" w:hAnsi="Arial" w:cs="Arial"/>
                <w:spacing w:val="-3"/>
                <w:sz w:val="20"/>
                <w:szCs w:val="20"/>
              </w:rPr>
            </w:pPr>
            <w:r w:rsidRPr="00B41DEE">
              <w:rPr>
                <w:rFonts w:ascii="Arial" w:hAnsi="Arial" w:cs="Arial"/>
                <w:i/>
                <w:spacing w:val="-3"/>
                <w:sz w:val="20"/>
                <w:szCs w:val="20"/>
              </w:rPr>
              <w:t xml:space="preserve">Zahvalnica </w:t>
            </w:r>
            <w:r w:rsidRPr="00B41DEE">
              <w:rPr>
                <w:rFonts w:ascii="Arial" w:hAnsi="Arial" w:cs="Arial"/>
                <w:spacing w:val="-3"/>
                <w:sz w:val="20"/>
                <w:szCs w:val="20"/>
              </w:rPr>
              <w:t>Moot Court Croatia za velikodušnu pomoć Moot Court Croatia natjecanju, 11. svibnja 2014.</w:t>
            </w:r>
          </w:p>
          <w:p w:rsidR="00286BE7" w:rsidRPr="00B41DEE" w:rsidRDefault="00286BE7" w:rsidP="002E3B28">
            <w:pPr>
              <w:jc w:val="both"/>
              <w:rPr>
                <w:rFonts w:ascii="Arial" w:hAnsi="Arial" w:cs="Arial"/>
                <w:spacing w:val="-3"/>
                <w:sz w:val="20"/>
                <w:szCs w:val="20"/>
              </w:rPr>
            </w:pPr>
            <w:r w:rsidRPr="00B41DEE">
              <w:rPr>
                <w:rFonts w:ascii="Arial" w:hAnsi="Arial" w:cs="Arial"/>
                <w:i/>
                <w:spacing w:val="-3"/>
                <w:sz w:val="20"/>
                <w:szCs w:val="20"/>
              </w:rPr>
              <w:t xml:space="preserve">Zahvalnica </w:t>
            </w:r>
            <w:r w:rsidRPr="00B41DEE">
              <w:rPr>
                <w:rFonts w:ascii="Arial" w:hAnsi="Arial" w:cs="Arial"/>
                <w:spacing w:val="-3"/>
                <w:sz w:val="20"/>
                <w:szCs w:val="20"/>
              </w:rPr>
              <w:t>Visokog sudskog i tužilačkog vijeća Bosne i Hercegovine za učešće i stručnu pomoć u Pilot projektu „Sudska nagodba“, 17. rujna 2014.</w:t>
            </w:r>
          </w:p>
          <w:p w:rsidR="00286BE7" w:rsidRPr="00B41DEE" w:rsidRDefault="00286BE7" w:rsidP="002E3B28">
            <w:pPr>
              <w:jc w:val="both"/>
              <w:rPr>
                <w:rFonts w:ascii="Arial" w:hAnsi="Arial" w:cs="Arial"/>
                <w:spacing w:val="-3"/>
                <w:sz w:val="20"/>
                <w:szCs w:val="20"/>
              </w:rPr>
            </w:pPr>
            <w:r w:rsidRPr="00B41DEE">
              <w:rPr>
                <w:rFonts w:ascii="Arial" w:hAnsi="Arial" w:cs="Arial"/>
                <w:i/>
                <w:spacing w:val="-3"/>
                <w:sz w:val="20"/>
                <w:szCs w:val="20"/>
              </w:rPr>
              <w:t>Povelja</w:t>
            </w:r>
            <w:r w:rsidRPr="00B41DEE">
              <w:rPr>
                <w:rFonts w:ascii="Arial" w:hAnsi="Arial" w:cs="Arial"/>
                <w:spacing w:val="-3"/>
                <w:sz w:val="20"/>
                <w:szCs w:val="20"/>
              </w:rPr>
              <w:t xml:space="preserve"> Društva inovatora DIATUS Split, za dugogodišnju vjernost i doprinos razvoju inovatorstva, 30. travnja 2015.</w:t>
            </w:r>
          </w:p>
          <w:p w:rsidR="00286BE7" w:rsidRPr="00B41DEE" w:rsidRDefault="00286BE7" w:rsidP="002E3B28">
            <w:pPr>
              <w:jc w:val="both"/>
              <w:rPr>
                <w:rFonts w:ascii="Arial" w:hAnsi="Arial" w:cs="Arial"/>
                <w:spacing w:val="-3"/>
                <w:sz w:val="20"/>
                <w:szCs w:val="20"/>
              </w:rPr>
            </w:pPr>
            <w:r w:rsidRPr="00B41DEE">
              <w:rPr>
                <w:rFonts w:ascii="Arial" w:hAnsi="Arial" w:cs="Arial"/>
                <w:i/>
                <w:spacing w:val="-3"/>
                <w:sz w:val="20"/>
                <w:szCs w:val="20"/>
              </w:rPr>
              <w:t>Nagrada</w:t>
            </w:r>
            <w:r w:rsidRPr="00B41DEE">
              <w:rPr>
                <w:rFonts w:ascii="Arial" w:hAnsi="Arial" w:cs="Arial"/>
                <w:spacing w:val="-3"/>
                <w:sz w:val="20"/>
                <w:szCs w:val="20"/>
              </w:rPr>
              <w:t xml:space="preserve"> Studentskog zbora Pravnog fakulteta Sveučilišta u Splitu, u znak trajne zahvalnosti i priznanja za razumijevanje i uvažavanje svih studentskih potreba i interesa, u Splitu, rujan 2015.</w:t>
            </w:r>
          </w:p>
          <w:p w:rsidR="00286BE7" w:rsidRPr="00B41DEE" w:rsidRDefault="00286BE7" w:rsidP="002E3B28">
            <w:pPr>
              <w:jc w:val="both"/>
              <w:rPr>
                <w:rFonts w:ascii="Arial" w:hAnsi="Arial" w:cs="Arial"/>
                <w:sz w:val="20"/>
                <w:szCs w:val="20"/>
              </w:rPr>
            </w:pPr>
            <w:r w:rsidRPr="00B41DEE">
              <w:rPr>
                <w:rFonts w:ascii="Arial" w:hAnsi="Arial" w:cs="Arial"/>
                <w:i/>
                <w:spacing w:val="-3"/>
                <w:sz w:val="20"/>
                <w:szCs w:val="20"/>
              </w:rPr>
              <w:t xml:space="preserve">Povelja </w:t>
            </w:r>
            <w:r w:rsidRPr="00B41DEE">
              <w:rPr>
                <w:rFonts w:ascii="Arial" w:hAnsi="Arial" w:cs="Arial"/>
                <w:sz w:val="20"/>
                <w:szCs w:val="20"/>
              </w:rPr>
              <w:t>Hrvatske liječničke komore i Hrvatske komore zdravstvenih radnika za izniman doprinos ustrojavanju, promicanju i razvitku medicinskog prava kao zasebnog znanstvenog područja i medicinsko-pravne struke. Sastavni dio Povelje je i medalja s logom medicinskog prava, 13. studenoga 2016.</w:t>
            </w:r>
          </w:p>
          <w:p w:rsidR="00286BE7" w:rsidRPr="00B41DEE" w:rsidRDefault="00286BE7" w:rsidP="002E3B28">
            <w:pPr>
              <w:jc w:val="both"/>
              <w:rPr>
                <w:rFonts w:ascii="Arial" w:hAnsi="Arial" w:cs="Arial"/>
                <w:sz w:val="20"/>
                <w:szCs w:val="20"/>
                <w:lang w:val="pt-PT" w:eastAsia="ar-SA"/>
              </w:rPr>
            </w:pPr>
            <w:r w:rsidRPr="00B41DEE">
              <w:rPr>
                <w:rFonts w:ascii="Arial" w:hAnsi="Arial" w:cs="Arial"/>
                <w:i/>
                <w:sz w:val="20"/>
                <w:szCs w:val="20"/>
              </w:rPr>
              <w:t xml:space="preserve">Priznanje </w:t>
            </w:r>
            <w:r w:rsidRPr="00B41DEE">
              <w:rPr>
                <w:rFonts w:ascii="Arial" w:hAnsi="Arial" w:cs="Arial"/>
                <w:sz w:val="20"/>
                <w:szCs w:val="20"/>
              </w:rPr>
              <w:t xml:space="preserve">Sveučilišta u Mostaru, Pravni fakultet u povodu petnaest godina održavanja Međunarodnog savjetovanja </w:t>
            </w:r>
            <w:r w:rsidRPr="00B41DEE">
              <w:rPr>
                <w:rFonts w:ascii="Arial" w:hAnsi="Arial" w:cs="Arial"/>
                <w:sz w:val="20"/>
                <w:szCs w:val="20"/>
                <w:lang w:val="pt-PT" w:eastAsia="ar-SA"/>
              </w:rPr>
              <w:t>“Aktualnosti građanskog i trgovačkog zakonodavstva i pravne prakse”, za osobitu aktivnost i poseban doprinos u radu Savjetovanja, Neum, 16. lipnja 2017.</w:t>
            </w:r>
          </w:p>
          <w:p w:rsidR="00286BE7" w:rsidRPr="00B41DEE" w:rsidRDefault="00286BE7" w:rsidP="002E3B28">
            <w:pPr>
              <w:jc w:val="both"/>
              <w:rPr>
                <w:rFonts w:ascii="Arial" w:hAnsi="Arial" w:cs="Arial"/>
                <w:color w:val="000000"/>
                <w:sz w:val="20"/>
                <w:szCs w:val="20"/>
              </w:rPr>
            </w:pPr>
            <w:r w:rsidRPr="00B41DEE">
              <w:rPr>
                <w:rFonts w:ascii="Arial" w:hAnsi="Arial" w:cs="Arial"/>
                <w:sz w:val="20"/>
                <w:szCs w:val="20"/>
                <w:lang w:val="pt-PT" w:eastAsia="ar-SA"/>
              </w:rPr>
              <w:t xml:space="preserve">Priznanje Pravnog fakulteta Sveučilišta u Splitu za organizaciju međunarodnih savjetovanja </w:t>
            </w:r>
            <w:r w:rsidRPr="00B41DEE">
              <w:rPr>
                <w:rFonts w:ascii="Arial" w:hAnsi="Arial" w:cs="Arial"/>
                <w:color w:val="000000"/>
                <w:sz w:val="20"/>
                <w:szCs w:val="20"/>
              </w:rPr>
              <w:t>„Aktualnosti građanskog procesnog prava – nacionalna i usporedna pravnoteorijska i praktična dostignuća“, Split,  26. listopada 2017.</w:t>
            </w:r>
          </w:p>
          <w:p w:rsidR="00286BE7" w:rsidRPr="00B41DEE" w:rsidRDefault="00286BE7" w:rsidP="002E3B28">
            <w:pPr>
              <w:jc w:val="both"/>
              <w:rPr>
                <w:rFonts w:ascii="Arial" w:hAnsi="Arial" w:cs="Arial"/>
                <w:sz w:val="20"/>
                <w:szCs w:val="20"/>
              </w:rPr>
            </w:pPr>
            <w:r w:rsidRPr="00B41DEE">
              <w:rPr>
                <w:rFonts w:ascii="Arial" w:hAnsi="Arial" w:cs="Arial"/>
                <w:sz w:val="20"/>
                <w:szCs w:val="20"/>
              </w:rPr>
              <w:t>Povelja Hrvatske liječničke komore i Hrvatske komore zdravstvenih radnika Povelja Hrvatske liječničke komore i Hrvatske komore zdravstvenih radnika za izniman doprinos ustrojavanju, promicanju i razvitku medicinskog prava kao zasebnog znanstvenog područja i medicinsko-pravne struke. Sastavni dio Povelje je i medalja s logom medicinskog prava, 16. 06. 2017.</w:t>
            </w:r>
          </w:p>
          <w:p w:rsidR="00286BE7" w:rsidRPr="00B41DEE" w:rsidRDefault="00286BE7" w:rsidP="002E3B28">
            <w:pPr>
              <w:jc w:val="both"/>
              <w:rPr>
                <w:rFonts w:ascii="Arial" w:hAnsi="Arial" w:cs="Arial"/>
                <w:sz w:val="20"/>
                <w:szCs w:val="20"/>
              </w:rPr>
            </w:pPr>
            <w:r w:rsidRPr="00B41DEE">
              <w:rPr>
                <w:rFonts w:ascii="Arial" w:hAnsi="Arial" w:cs="Arial"/>
                <w:sz w:val="20"/>
                <w:szCs w:val="20"/>
              </w:rPr>
              <w:t xml:space="preserve">Priznanje Sveučilišta u Mostaru Priznanje Sveučilišta u Mostaru, Pravni fakultet u povodu petnaest godina održavanja Međunarodnog savjetovanja “Aktualnosti građanskog i trgovačkog zakonodavstva i pravne prakse”, za osobitu aktivnost i poseban doprinos u radu Savjetovanja, Neum, 2019. </w:t>
            </w:r>
          </w:p>
          <w:p w:rsidR="00286BE7" w:rsidRPr="00B41DEE" w:rsidRDefault="00286BE7" w:rsidP="002E3B28">
            <w:pPr>
              <w:jc w:val="both"/>
              <w:rPr>
                <w:rFonts w:ascii="Arial" w:hAnsi="Arial" w:cs="Arial"/>
                <w:color w:val="000000"/>
                <w:sz w:val="20"/>
                <w:szCs w:val="20"/>
              </w:rPr>
            </w:pPr>
            <w:r w:rsidRPr="00B41DEE">
              <w:rPr>
                <w:rFonts w:ascii="Arial" w:hAnsi="Arial" w:cs="Arial"/>
                <w:sz w:val="20"/>
                <w:szCs w:val="20"/>
              </w:rPr>
              <w:t>Zahvalnica Sveučilišta u Rijeci, Pravni fakultet u povodu 25. godina Savjetovanja pravnika „Petar Simonetti“ (vlasništvo – obveze – postupak), za dugogodišnju suradnju, izniman autorski rad i doprinos u promicanju dijaloga pravnih teoretičara i praktičara, Poreč, 10.-12. travnja 2019.</w:t>
            </w:r>
          </w:p>
          <w:p w:rsidR="00286BE7" w:rsidRPr="00B41DEE" w:rsidRDefault="00286BE7" w:rsidP="002E3B28">
            <w:pPr>
              <w:jc w:val="both"/>
              <w:rPr>
                <w:rFonts w:ascii="Arial" w:hAnsi="Arial" w:cs="Arial"/>
                <w:sz w:val="20"/>
                <w:szCs w:val="20"/>
              </w:rPr>
            </w:pPr>
            <w:r w:rsidRPr="00B41DEE">
              <w:rPr>
                <w:rFonts w:ascii="Arial" w:hAnsi="Arial" w:cs="Arial"/>
                <w:sz w:val="20"/>
                <w:szCs w:val="20"/>
              </w:rPr>
              <w:lastRenderedPageBreak/>
              <w:t>Nagrada za znanost Sveučilišta u Splitu za 2018. godinu za najbolje rangirane znanstvenike Ustanova koja je dodijelila priznanje/nagradu: Odluka Senata Sveučilišta u Splitu, 19. 12. 2019.</w:t>
            </w:r>
          </w:p>
          <w:p w:rsidR="00286BE7" w:rsidRPr="00B41DEE" w:rsidRDefault="00286BE7" w:rsidP="002E3B28">
            <w:pPr>
              <w:jc w:val="both"/>
              <w:rPr>
                <w:rFonts w:ascii="Arial" w:hAnsi="Arial" w:cs="Arial"/>
                <w:sz w:val="20"/>
                <w:szCs w:val="20"/>
              </w:rPr>
            </w:pPr>
            <w:r w:rsidRPr="00B41DEE">
              <w:rPr>
                <w:rFonts w:ascii="Arial" w:hAnsi="Arial" w:cs="Arial"/>
                <w:sz w:val="20"/>
                <w:szCs w:val="20"/>
              </w:rPr>
              <w:t>Nagrada za znanstvenu izvrsnost u znanstvenoistraživačkom radu Pravnog fakulteta Sveučilišta u Splitu, 20. 02. 2020.</w:t>
            </w:r>
          </w:p>
          <w:p w:rsidR="00286BE7" w:rsidRPr="00B41DEE" w:rsidRDefault="00286BE7" w:rsidP="002E3B28">
            <w:pPr>
              <w:jc w:val="both"/>
              <w:rPr>
                <w:rFonts w:ascii="Arial" w:hAnsi="Arial" w:cs="Arial"/>
                <w:sz w:val="20"/>
                <w:szCs w:val="20"/>
              </w:rPr>
            </w:pPr>
            <w:r w:rsidRPr="00B41DEE">
              <w:rPr>
                <w:rFonts w:ascii="Arial" w:hAnsi="Arial" w:cs="Arial"/>
                <w:sz w:val="20"/>
                <w:szCs w:val="20"/>
              </w:rPr>
              <w:t>Nagrada za znanstvenu produktivnost u 2018/2019. godini Pravnoga fakulteta Sveučilišta u Splitu, 20. 02. 2020.</w:t>
            </w:r>
          </w:p>
          <w:p w:rsidR="00286BE7" w:rsidRPr="00B41DEE" w:rsidRDefault="00286BE7" w:rsidP="002E3B28">
            <w:pPr>
              <w:jc w:val="both"/>
              <w:rPr>
                <w:rFonts w:ascii="Arial" w:hAnsi="Arial" w:cs="Arial"/>
                <w:sz w:val="20"/>
                <w:szCs w:val="20"/>
              </w:rPr>
            </w:pPr>
            <w:r w:rsidRPr="00B41DEE">
              <w:rPr>
                <w:rFonts w:ascii="Arial" w:hAnsi="Arial" w:cs="Arial"/>
                <w:sz w:val="20"/>
                <w:szCs w:val="20"/>
              </w:rPr>
              <w:t>Zahvalnica Sveučilišnog odjela za forenzične znanosti Sveučilišta u Splitu za doprinos rastu i razvoju Sveučilišnoga Odjela za forenzične znanosti, Split, 20. 03. 2020.</w:t>
            </w:r>
          </w:p>
          <w:p w:rsidR="00286BE7" w:rsidRPr="00B41DEE" w:rsidRDefault="00286BE7" w:rsidP="002E3B28">
            <w:pPr>
              <w:jc w:val="both"/>
              <w:rPr>
                <w:rFonts w:ascii="Arial" w:hAnsi="Arial" w:cs="Arial"/>
                <w:sz w:val="20"/>
                <w:szCs w:val="20"/>
              </w:rPr>
            </w:pPr>
            <w:r w:rsidRPr="00B41DEE">
              <w:rPr>
                <w:rFonts w:ascii="Arial" w:hAnsi="Arial" w:cs="Arial"/>
                <w:sz w:val="20"/>
                <w:szCs w:val="20"/>
              </w:rPr>
              <w:t>Zahvala Pravne fakultete Univerze v Mariboru – posebno priznanje in zahvala za izjemni prispevek pri ustvarjanju študija prava v Mariboru, Maribor, 2020.</w:t>
            </w:r>
          </w:p>
          <w:p w:rsidR="00286BE7" w:rsidRPr="00B41DEE" w:rsidRDefault="00286BE7" w:rsidP="002E3B28">
            <w:pPr>
              <w:jc w:val="both"/>
              <w:rPr>
                <w:rFonts w:ascii="Arial" w:hAnsi="Arial" w:cs="Arial"/>
                <w:sz w:val="20"/>
                <w:szCs w:val="20"/>
              </w:rPr>
            </w:pPr>
            <w:r w:rsidRPr="00B41DEE">
              <w:rPr>
                <w:rFonts w:ascii="Arial" w:hAnsi="Arial" w:cs="Arial"/>
                <w:color w:val="000000"/>
                <w:sz w:val="20"/>
                <w:szCs w:val="20"/>
              </w:rPr>
              <w:t>Zahvalnica Svjetskog saveza mladih Hrvatske za sudjelovanje na ljetnoj školi „Bioetike i ljudskih prava“ u Šibeniku, 2-8. kolovoza 2021.</w:t>
            </w:r>
          </w:p>
        </w:tc>
      </w:tr>
    </w:tbl>
    <w:p w:rsidR="00286BE7" w:rsidRPr="00EF71E3" w:rsidRDefault="00286BE7">
      <w:pPr>
        <w:rPr>
          <w:rFonts w:ascii="Arial" w:hAnsi="Arial" w:cs="Arial"/>
        </w:rPr>
      </w:pPr>
    </w:p>
    <w:p w:rsidR="00565186" w:rsidRPr="00EF71E3" w:rsidRDefault="00565186">
      <w:pPr>
        <w:rPr>
          <w:rFonts w:ascii="Arial" w:hAnsi="Arial" w:cs="Arial"/>
        </w:rPr>
      </w:pPr>
    </w:p>
    <w:p w:rsidR="00565186" w:rsidRPr="00EF71E3" w:rsidRDefault="00565186">
      <w:pPr>
        <w:rPr>
          <w:rFonts w:ascii="Arial" w:hAnsi="Arial" w:cs="Arial"/>
        </w:rPr>
      </w:pPr>
    </w:p>
    <w:p w:rsidR="00565186" w:rsidRPr="00EF71E3" w:rsidRDefault="0056518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4"/>
        <w:gridCol w:w="5738"/>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b/>
                <w:sz w:val="20"/>
                <w:szCs w:val="20"/>
              </w:rPr>
            </w:pPr>
            <w:r w:rsidRPr="00B41DEE">
              <w:rPr>
                <w:rFonts w:ascii="Arial" w:hAnsi="Arial" w:cs="Arial"/>
                <w:b/>
                <w:sz w:val="20"/>
                <w:szCs w:val="20"/>
              </w:rPr>
              <w:t>Blanka Čop, mag.soc.</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Sociologija;</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Sociologija hrvatskog društva</w:t>
            </w:r>
            <w:r w:rsidR="00565186" w:rsidRPr="00EF71E3">
              <w:rPr>
                <w:rFonts w:ascii="Arial" w:hAnsi="Arial" w:cs="Arial"/>
                <w:sz w:val="20"/>
                <w:szCs w:val="20"/>
              </w:rPr>
              <w:t>, Kultura, društvo i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Domovinskog rata 8, 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rPr>
            </w:pPr>
            <w:r w:rsidRPr="00EF71E3">
              <w:rPr>
                <w:rFonts w:ascii="Arial" w:hAnsi="Arial" w:cs="Arial"/>
                <w:sz w:val="20"/>
                <w:szCs w:val="20"/>
              </w:rPr>
              <w:t>021 393 581</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blanka.cop@pravst.hr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1983.</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368852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Pravni fakultet Sveučilišta u Splitu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09.04.2018.</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bCs/>
                <w:sz w:val="20"/>
                <w:szCs w:val="20"/>
              </w:rPr>
              <w:t>Suradnica u suradničkom zvanju, radno mjesto asistentica iz znanstvenog područja društvenih znanosti, znanstveno polje sociologija, za znanstvenu granu sociologija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sociologija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Tajnica Katedre za sociologiju;</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Erasmus koordinatorica Pravnog fakulteta u Splitu</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Magistra sociologije (mag.soc.)</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Filozofski fakultet (Odsjek za sociologiju)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Split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20. 09. 2012. </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jc w:val="both"/>
              <w:rPr>
                <w:rFonts w:ascii="Arial" w:hAnsi="Arial" w:cs="Arial"/>
                <w:sz w:val="20"/>
                <w:szCs w:val="20"/>
              </w:rPr>
            </w:pPr>
            <w:r w:rsidRPr="00EF71E3">
              <w:rPr>
                <w:rFonts w:ascii="Arial" w:hAnsi="Arial" w:cs="Arial"/>
                <w:sz w:val="20"/>
                <w:szCs w:val="20"/>
              </w:rPr>
              <w:t xml:space="preserve">Sudjelovanje u izvođenju seminarske nastave i vježbi u sklopu kolegija </w:t>
            </w:r>
            <w:r w:rsidRPr="00EF71E3">
              <w:rPr>
                <w:rStyle w:val="EuropassTextItalics"/>
                <w:rFonts w:cs="Arial"/>
                <w:sz w:val="20"/>
                <w:szCs w:val="20"/>
              </w:rPr>
              <w:t>Sociologija</w:t>
            </w:r>
            <w:r w:rsidRPr="00EF71E3">
              <w:rPr>
                <w:rFonts w:ascii="Arial" w:hAnsi="Arial" w:cs="Arial"/>
                <w:sz w:val="20"/>
                <w:szCs w:val="20"/>
              </w:rPr>
              <w:t xml:space="preserve"> i </w:t>
            </w:r>
            <w:r w:rsidRPr="00EF71E3">
              <w:rPr>
                <w:rStyle w:val="EuropassTextItalics"/>
                <w:rFonts w:cs="Arial"/>
                <w:sz w:val="20"/>
                <w:szCs w:val="20"/>
              </w:rPr>
              <w:t>Sociologija hrvatskog društva</w:t>
            </w:r>
            <w:r w:rsidRPr="00EF71E3">
              <w:rPr>
                <w:rFonts w:ascii="Arial" w:hAnsi="Arial" w:cs="Arial"/>
                <w:sz w:val="20"/>
                <w:szCs w:val="20"/>
              </w:rPr>
              <w:t xml:space="preserve"> na prvoj i petoj godini integriranog diplomskog sveučilišnog studija prava. </w:t>
            </w:r>
          </w:p>
          <w:p w:rsidR="00286BE7" w:rsidRPr="00EF71E3" w:rsidRDefault="00286BE7" w:rsidP="002E3B28">
            <w:pPr>
              <w:spacing w:after="0"/>
              <w:jc w:val="both"/>
              <w:rPr>
                <w:rFonts w:ascii="Arial" w:hAnsi="Arial" w:cs="Arial"/>
                <w:sz w:val="20"/>
                <w:szCs w:val="20"/>
              </w:rPr>
            </w:pPr>
            <w:r w:rsidRPr="00EF71E3">
              <w:rPr>
                <w:rFonts w:ascii="Arial" w:hAnsi="Arial" w:cs="Arial"/>
                <w:sz w:val="20"/>
                <w:szCs w:val="20"/>
              </w:rPr>
              <w:t>Organizacija i provedba više edukativnih radionica iz područja ljudskih prava, medijske pismenosti, civilnog društva, prava žena, sudioničke demokracije i aktivizma mladih.</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CF56EC">
            <w:pPr>
              <w:pStyle w:val="Odlomakpopisa"/>
              <w:numPr>
                <w:ilvl w:val="0"/>
                <w:numId w:val="52"/>
              </w:numPr>
              <w:spacing w:after="0" w:line="240" w:lineRule="auto"/>
              <w:jc w:val="both"/>
              <w:rPr>
                <w:rFonts w:ascii="Arial" w:hAnsi="Arial" w:cs="Arial"/>
                <w:color w:val="000000" w:themeColor="text1"/>
                <w:sz w:val="20"/>
                <w:szCs w:val="20"/>
                <w:shd w:val="clear" w:color="auto" w:fill="FFFFFF"/>
              </w:rPr>
            </w:pPr>
            <w:r w:rsidRPr="00EF71E3">
              <w:rPr>
                <w:rFonts w:ascii="Arial" w:hAnsi="Arial" w:cs="Arial"/>
                <w:color w:val="000000" w:themeColor="text1"/>
                <w:sz w:val="20"/>
                <w:szCs w:val="20"/>
                <w:shd w:val="clear" w:color="auto" w:fill="FFFFFF"/>
              </w:rPr>
              <w:t xml:space="preserve">Jeknić, Ranka i Čop, Blanka. (2021). Poznavanje izabranih radnih prava među maturantima srednjih strukovnih škola u Hrvatskoj. </w:t>
            </w:r>
            <w:r w:rsidRPr="00EF71E3">
              <w:rPr>
                <w:rFonts w:ascii="Arial" w:hAnsi="Arial" w:cs="Arial"/>
                <w:i/>
                <w:iCs/>
                <w:color w:val="000000" w:themeColor="text1"/>
                <w:sz w:val="20"/>
                <w:szCs w:val="20"/>
                <w:shd w:val="clear" w:color="auto" w:fill="FFFFFF"/>
              </w:rPr>
              <w:t>Revija za sociologiju</w:t>
            </w:r>
            <w:r w:rsidRPr="00EF71E3">
              <w:rPr>
                <w:rFonts w:ascii="Arial" w:hAnsi="Arial" w:cs="Arial"/>
                <w:color w:val="000000" w:themeColor="text1"/>
                <w:sz w:val="20"/>
                <w:szCs w:val="20"/>
                <w:shd w:val="clear" w:color="auto" w:fill="FFFFFF"/>
              </w:rPr>
              <w:t>, 51(1), str. 51-80. https://doi.org/10.5613/rzs.51.1.2 (izvorni znanstveni rad).</w:t>
            </w:r>
          </w:p>
          <w:p w:rsidR="00286BE7" w:rsidRPr="00EF71E3" w:rsidRDefault="00286BE7" w:rsidP="002E3B28">
            <w:pPr>
              <w:pStyle w:val="Odlomakpopisa"/>
              <w:spacing w:after="0" w:line="240" w:lineRule="auto"/>
              <w:jc w:val="both"/>
              <w:rPr>
                <w:rFonts w:ascii="Arial" w:hAnsi="Arial" w:cs="Arial"/>
                <w:color w:val="000000" w:themeColor="text1"/>
                <w:sz w:val="20"/>
                <w:szCs w:val="20"/>
                <w:shd w:val="clear" w:color="auto" w:fill="FFFFFF"/>
              </w:rPr>
            </w:pPr>
          </w:p>
          <w:p w:rsidR="00286BE7" w:rsidRPr="00EF71E3" w:rsidRDefault="00286BE7" w:rsidP="00CF56EC">
            <w:pPr>
              <w:pStyle w:val="Odlomakpopisa"/>
              <w:numPr>
                <w:ilvl w:val="0"/>
                <w:numId w:val="52"/>
              </w:numPr>
              <w:spacing w:after="0" w:line="240" w:lineRule="auto"/>
              <w:jc w:val="both"/>
              <w:rPr>
                <w:rFonts w:ascii="Arial" w:hAnsi="Arial" w:cs="Arial"/>
                <w:color w:val="000000" w:themeColor="text1"/>
                <w:sz w:val="20"/>
                <w:szCs w:val="20"/>
                <w:shd w:val="clear" w:color="auto" w:fill="FFFFFF"/>
              </w:rPr>
            </w:pPr>
            <w:r w:rsidRPr="00EF71E3">
              <w:rPr>
                <w:rFonts w:ascii="Arial" w:hAnsi="Arial" w:cs="Arial"/>
                <w:color w:val="000000" w:themeColor="text1"/>
                <w:sz w:val="20"/>
                <w:szCs w:val="20"/>
              </w:rPr>
              <w:t xml:space="preserve">Jeknić, Ranka i Čop, Blanka (2018). Crime and deviance in the context of “late“ modernity and globalization. // </w:t>
            </w:r>
            <w:r w:rsidRPr="00EF71E3">
              <w:rPr>
                <w:rFonts w:ascii="Arial" w:eastAsia="Times New Roman" w:hAnsi="Arial" w:cs="Arial"/>
                <w:color w:val="000000" w:themeColor="text1"/>
                <w:sz w:val="20"/>
                <w:szCs w:val="20"/>
              </w:rPr>
              <w:t>Proceedings of the International Scientific Conference "Social Changes in the Global World" 2018</w:t>
            </w:r>
            <w:r w:rsidRPr="00EF71E3">
              <w:rPr>
                <w:rFonts w:ascii="Arial" w:hAnsi="Arial" w:cs="Arial"/>
                <w:color w:val="000000" w:themeColor="text1"/>
                <w:sz w:val="20"/>
                <w:szCs w:val="20"/>
              </w:rPr>
              <w:t xml:space="preserve">, Vol. 2, No. 5. Shtip: Goce Delcev University in Shtip, Republic of Macedonia. str. 941-957. </w:t>
            </w:r>
            <w:r w:rsidRPr="00EF71E3">
              <w:rPr>
                <w:rFonts w:ascii="Arial" w:hAnsi="Arial" w:cs="Arial"/>
                <w:bCs/>
                <w:color w:val="000000" w:themeColor="text1"/>
                <w:sz w:val="20"/>
                <w:szCs w:val="20"/>
              </w:rPr>
              <w:t>UDC.343.3/.7-027.511</w:t>
            </w:r>
            <w:r w:rsidRPr="00EF71E3">
              <w:rPr>
                <w:rFonts w:ascii="Arial" w:hAnsi="Arial" w:cs="Arial"/>
                <w:color w:val="000000" w:themeColor="text1"/>
                <w:sz w:val="20"/>
                <w:szCs w:val="20"/>
              </w:rPr>
              <w:t xml:space="preserve"> (predavanje, međunarodna recenzija, znanstveni rad u zbornicima skupova).</w:t>
            </w:r>
          </w:p>
          <w:p w:rsidR="00286BE7" w:rsidRPr="00EF71E3" w:rsidRDefault="00286BE7" w:rsidP="002E3B28">
            <w:pPr>
              <w:pStyle w:val="Odlomakpopisa"/>
              <w:spacing w:after="0" w:line="240" w:lineRule="auto"/>
              <w:jc w:val="both"/>
              <w:rPr>
                <w:rFonts w:ascii="Arial" w:hAnsi="Arial" w:cs="Arial"/>
                <w:color w:val="000000" w:themeColor="text1"/>
                <w:sz w:val="20"/>
                <w:szCs w:val="20"/>
                <w:shd w:val="clear" w:color="auto" w:fill="FFFFFF"/>
              </w:rPr>
            </w:pPr>
          </w:p>
          <w:p w:rsidR="00286BE7" w:rsidRPr="00EF71E3" w:rsidRDefault="00286BE7" w:rsidP="00CF56EC">
            <w:pPr>
              <w:pStyle w:val="Odlomakpopisa"/>
              <w:numPr>
                <w:ilvl w:val="0"/>
                <w:numId w:val="52"/>
              </w:numPr>
              <w:spacing w:after="0" w:line="240" w:lineRule="auto"/>
              <w:jc w:val="both"/>
              <w:rPr>
                <w:rFonts w:ascii="Arial" w:hAnsi="Arial" w:cs="Arial"/>
                <w:color w:val="000000" w:themeColor="text1"/>
                <w:sz w:val="20"/>
                <w:szCs w:val="20"/>
                <w:shd w:val="clear" w:color="auto" w:fill="FFFFFF"/>
              </w:rPr>
            </w:pPr>
            <w:r w:rsidRPr="00EF71E3">
              <w:rPr>
                <w:rFonts w:ascii="Arial" w:hAnsi="Arial" w:cs="Arial"/>
                <w:color w:val="000000" w:themeColor="text1"/>
                <w:sz w:val="20"/>
                <w:szCs w:val="20"/>
                <w:shd w:val="clear" w:color="auto" w:fill="FFFFFF"/>
              </w:rPr>
              <w:t>Čop, B. (2016). Vlasta Ilišin (ur.), Sociološki portret hrvatskih studenata. </w:t>
            </w:r>
            <w:r w:rsidRPr="00EF71E3">
              <w:rPr>
                <w:rFonts w:ascii="Arial" w:hAnsi="Arial" w:cs="Arial"/>
                <w:i/>
                <w:iCs/>
                <w:color w:val="000000" w:themeColor="text1"/>
                <w:sz w:val="20"/>
                <w:szCs w:val="20"/>
                <w:shd w:val="clear" w:color="auto" w:fill="FFFFFF"/>
              </w:rPr>
              <w:t>Revija za sociologiju, 46</w:t>
            </w:r>
            <w:r w:rsidRPr="00EF71E3">
              <w:rPr>
                <w:rFonts w:ascii="Arial" w:hAnsi="Arial" w:cs="Arial"/>
                <w:color w:val="000000" w:themeColor="text1"/>
                <w:sz w:val="20"/>
                <w:szCs w:val="20"/>
                <w:shd w:val="clear" w:color="auto" w:fill="FFFFFF"/>
              </w:rPr>
              <w:t> (1), 83-86. https://doi.org/10.5613/rzs.46.1.5 (prikaz).</w:t>
            </w:r>
          </w:p>
          <w:p w:rsidR="00286BE7" w:rsidRPr="00EF71E3" w:rsidRDefault="00286BE7" w:rsidP="002E3B28">
            <w:pPr>
              <w:pStyle w:val="Odlomakpopisa"/>
              <w:spacing w:after="0" w:line="240" w:lineRule="auto"/>
              <w:jc w:val="both"/>
              <w:rPr>
                <w:rFonts w:ascii="Arial" w:hAnsi="Arial" w:cs="Arial"/>
                <w:color w:val="000000" w:themeColor="text1"/>
                <w:sz w:val="20"/>
                <w:szCs w:val="20"/>
                <w:shd w:val="clear" w:color="auto" w:fill="FFFFFF"/>
              </w:rPr>
            </w:pPr>
          </w:p>
          <w:p w:rsidR="00286BE7" w:rsidRPr="00EF71E3" w:rsidRDefault="00286BE7" w:rsidP="00CF56EC">
            <w:pPr>
              <w:pStyle w:val="Odlomakpopisa"/>
              <w:numPr>
                <w:ilvl w:val="0"/>
                <w:numId w:val="52"/>
              </w:numPr>
              <w:spacing w:after="0" w:line="240" w:lineRule="auto"/>
              <w:jc w:val="both"/>
              <w:rPr>
                <w:rFonts w:ascii="Arial" w:hAnsi="Arial" w:cs="Arial"/>
                <w:color w:val="000000" w:themeColor="text1"/>
                <w:sz w:val="20"/>
                <w:szCs w:val="20"/>
                <w:shd w:val="clear" w:color="auto" w:fill="FFFFFF"/>
              </w:rPr>
            </w:pPr>
            <w:r w:rsidRPr="00EF71E3">
              <w:rPr>
                <w:rFonts w:ascii="Arial" w:hAnsi="Arial" w:cs="Arial"/>
                <w:sz w:val="20"/>
                <w:szCs w:val="20"/>
              </w:rPr>
              <w:t xml:space="preserve">Čop, B. (ur.) (2012). </w:t>
            </w:r>
            <w:r w:rsidRPr="00EF71E3">
              <w:rPr>
                <w:rFonts w:ascii="Arial" w:hAnsi="Arial" w:cs="Arial"/>
                <w:i/>
                <w:iCs/>
                <w:sz w:val="20"/>
                <w:szCs w:val="20"/>
              </w:rPr>
              <w:t>Informiranje mladih na području Grada Splita i uloga informativnog centra u informiranju mladih: istraživanje o informiranosti mladih grada Splita prema područjima Nacionalnog programa za mlade 2009.-2013</w:t>
            </w:r>
            <w:r w:rsidRPr="00EF71E3">
              <w:rPr>
                <w:rFonts w:ascii="Arial" w:hAnsi="Arial" w:cs="Arial"/>
                <w:sz w:val="20"/>
                <w:szCs w:val="20"/>
              </w:rPr>
              <w:t xml:space="preserve">. Split: Info zona. (monografija) (ISBN </w:t>
            </w:r>
            <w:r w:rsidRPr="00EF71E3">
              <w:rPr>
                <w:rFonts w:ascii="Arial" w:hAnsi="Arial" w:cs="Arial"/>
                <w:color w:val="333333"/>
                <w:sz w:val="20"/>
                <w:szCs w:val="20"/>
                <w:shd w:val="clear" w:color="auto" w:fill="FFFFFF"/>
              </w:rPr>
              <w:t>978-953-57010-0-2).</w:t>
            </w:r>
          </w:p>
          <w:p w:rsidR="00286BE7" w:rsidRPr="00EF71E3" w:rsidRDefault="00286BE7" w:rsidP="002E3B28">
            <w:pPr>
              <w:pStyle w:val="Odlomakpopisa"/>
              <w:spacing w:after="0" w:line="240" w:lineRule="auto"/>
              <w:jc w:val="both"/>
              <w:rPr>
                <w:rFonts w:ascii="Arial" w:hAnsi="Arial" w:cs="Arial"/>
                <w:color w:val="000000" w:themeColor="text1"/>
                <w:sz w:val="20"/>
                <w:szCs w:val="20"/>
                <w:shd w:val="clear" w:color="auto" w:fill="FFFFFF"/>
              </w:rPr>
            </w:pPr>
          </w:p>
          <w:p w:rsidR="00286BE7" w:rsidRPr="00EF71E3" w:rsidRDefault="00286BE7" w:rsidP="00CF56EC">
            <w:pPr>
              <w:pStyle w:val="Odlomakpopisa"/>
              <w:numPr>
                <w:ilvl w:val="0"/>
                <w:numId w:val="52"/>
              </w:numPr>
              <w:spacing w:after="0" w:line="240" w:lineRule="auto"/>
              <w:jc w:val="both"/>
              <w:rPr>
                <w:rFonts w:ascii="Arial" w:hAnsi="Arial" w:cs="Arial"/>
                <w:color w:val="000000" w:themeColor="text1"/>
                <w:sz w:val="20"/>
                <w:szCs w:val="20"/>
                <w:shd w:val="clear" w:color="auto" w:fill="FFFFFF"/>
              </w:rPr>
            </w:pPr>
            <w:r w:rsidRPr="00EF71E3">
              <w:rPr>
                <w:rFonts w:ascii="Arial" w:hAnsi="Arial" w:cs="Arial"/>
                <w:sz w:val="20"/>
                <w:szCs w:val="20"/>
              </w:rPr>
              <w:t>Barada, Valerija; Čop, Blanka i Kučer, Mirjana (2011). Žene u ruralnim područjima Dalmacije. Nevidljivo polje svijeta rada? Split: Domine (</w:t>
            </w:r>
            <w:r w:rsidRPr="00EF71E3">
              <w:rPr>
                <w:rFonts w:ascii="Arial" w:hAnsi="Arial" w:cs="Arial"/>
                <w:color w:val="000000"/>
                <w:sz w:val="20"/>
                <w:szCs w:val="20"/>
                <w:shd w:val="clear" w:color="auto" w:fill="FFFFFF"/>
              </w:rPr>
              <w:t>ISBN 978-953-56100-2-1).</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w:t>
            </w:r>
            <w:r w:rsidRPr="00EF71E3">
              <w:rPr>
                <w:rFonts w:ascii="Arial" w:hAnsi="Arial" w:cs="Arial"/>
                <w:sz w:val="20"/>
                <w:szCs w:val="20"/>
              </w:rPr>
              <w:lastRenderedPageBreak/>
              <w:t xml:space="preserve">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jc w:val="both"/>
              <w:rPr>
                <w:rFonts w:ascii="Arial" w:hAnsi="Arial" w:cs="Arial"/>
                <w:sz w:val="20"/>
                <w:szCs w:val="20"/>
              </w:rPr>
            </w:pPr>
            <w:r w:rsidRPr="00EF71E3">
              <w:rPr>
                <w:rFonts w:ascii="Arial" w:hAnsi="Arial" w:cs="Arial"/>
                <w:sz w:val="20"/>
                <w:szCs w:val="20"/>
                <w:shd w:val="clear" w:color="auto" w:fill="FFFFFF"/>
              </w:rPr>
              <w:t>2020.-2023. Vanjska suradnica na projektu „</w:t>
            </w:r>
            <w:r w:rsidRPr="00EF71E3">
              <w:rPr>
                <w:rFonts w:ascii="Arial" w:hAnsi="Arial" w:cs="Arial"/>
                <w:sz w:val="20"/>
                <w:szCs w:val="20"/>
              </w:rPr>
              <w:t>Utjecaj javnih politika na kvalitetu obiteljskog i radnog života te na demografsku sliku Hrvatske - prostori promjene“ (OP Učinkoviti ljudski potencijali 2014 – 2020, Europski socijalni fond).</w:t>
            </w:r>
          </w:p>
          <w:p w:rsidR="00286BE7" w:rsidRPr="00EF71E3" w:rsidRDefault="00286BE7" w:rsidP="002E3B28">
            <w:pPr>
              <w:jc w:val="both"/>
              <w:rPr>
                <w:rFonts w:ascii="Arial" w:hAnsi="Arial" w:cs="Arial"/>
                <w:sz w:val="20"/>
                <w:szCs w:val="20"/>
                <w:shd w:val="clear" w:color="auto" w:fill="FFFFFF"/>
              </w:rPr>
            </w:pPr>
            <w:r w:rsidRPr="00EF71E3">
              <w:rPr>
                <w:rFonts w:ascii="Arial" w:hAnsi="Arial" w:cs="Arial"/>
                <w:sz w:val="20"/>
                <w:szCs w:val="20"/>
              </w:rPr>
              <w:t>2020.-2021. Članica istraživačkog tima i vanjska suradnica na projektu „</w:t>
            </w:r>
            <w:r w:rsidRPr="00EF71E3">
              <w:rPr>
                <w:rFonts w:ascii="Arial" w:hAnsi="Arial" w:cs="Arial"/>
                <w:sz w:val="20"/>
                <w:szCs w:val="20"/>
                <w:shd w:val="clear" w:color="auto" w:fill="FFFFFF"/>
              </w:rPr>
              <w:t>O kruhu i ružama - prikupljanje životnih priča bivših radnica Jugoplastike“ (finacira se iz programa Europske mreže solidarnosti – Agencija za mobilnost i programe Europske unije AMPEU).</w:t>
            </w:r>
          </w:p>
          <w:p w:rsidR="00286BE7" w:rsidRPr="00EF71E3" w:rsidRDefault="00286BE7" w:rsidP="002E3B28">
            <w:pPr>
              <w:jc w:val="both"/>
              <w:rPr>
                <w:rFonts w:ascii="Arial" w:hAnsi="Arial" w:cs="Arial"/>
                <w:sz w:val="20"/>
                <w:szCs w:val="20"/>
              </w:rPr>
            </w:pPr>
            <w:r w:rsidRPr="00EF71E3">
              <w:rPr>
                <w:rFonts w:ascii="Arial" w:hAnsi="Arial" w:cs="Arial"/>
                <w:sz w:val="20"/>
                <w:szCs w:val="20"/>
                <w:shd w:val="clear" w:color="auto" w:fill="FFFFFF"/>
              </w:rPr>
              <w:t xml:space="preserve">2019.-2020. Članica istraživačkog tima na projektu </w:t>
            </w:r>
            <w:r w:rsidRPr="00EF71E3">
              <w:rPr>
                <w:rFonts w:ascii="Arial" w:hAnsi="Arial" w:cs="Arial"/>
                <w:sz w:val="20"/>
                <w:szCs w:val="20"/>
              </w:rPr>
              <w:t>„Znanjem do prava“ (financiran sredstvima iz Europskoga socijalnog fonda).</w:t>
            </w:r>
          </w:p>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shd w:val="clear" w:color="auto" w:fill="FFFFFF"/>
              </w:rPr>
              <w:t>2016. Vanjska suradnica na projektu „Uvjeti rada organizacija civilnog društva na području suvremene kulture i umjetnosti“</w:t>
            </w:r>
            <w:r w:rsidRPr="00EF71E3">
              <w:rPr>
                <w:rFonts w:ascii="Arial" w:hAnsi="Arial" w:cs="Arial"/>
                <w:bCs/>
                <w:sz w:val="20"/>
                <w:szCs w:val="20"/>
                <w:shd w:val="clear" w:color="auto" w:fill="FFFFFF"/>
              </w:rPr>
              <w:t xml:space="preserve"> (donator Zaklada Kultura Nova/Ministarstvo kulture).</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jc w:val="both"/>
              <w:rPr>
                <w:rFonts w:ascii="Arial" w:hAnsi="Arial" w:cs="Arial"/>
                <w:sz w:val="20"/>
                <w:szCs w:val="20"/>
              </w:rPr>
            </w:pPr>
            <w:r w:rsidRPr="00B41DEE">
              <w:rPr>
                <w:rFonts w:ascii="Arial" w:hAnsi="Arial" w:cs="Arial"/>
                <w:sz w:val="20"/>
                <w:szCs w:val="20"/>
              </w:rPr>
              <w:t xml:space="preserve">Tijekom studija sociologije na Filozofskom fakultetu u Splitu položeni kolegiji </w:t>
            </w:r>
            <w:r w:rsidRPr="00B41DEE">
              <w:rPr>
                <w:rFonts w:ascii="Arial" w:hAnsi="Arial" w:cs="Arial"/>
                <w:i/>
                <w:iCs/>
                <w:sz w:val="20"/>
                <w:szCs w:val="20"/>
              </w:rPr>
              <w:t>Sociologija obrazovanja</w:t>
            </w:r>
            <w:r w:rsidRPr="00B41DEE">
              <w:rPr>
                <w:rFonts w:ascii="Arial" w:hAnsi="Arial" w:cs="Arial"/>
                <w:sz w:val="20"/>
                <w:szCs w:val="20"/>
              </w:rPr>
              <w:t xml:space="preserve"> i </w:t>
            </w:r>
            <w:r w:rsidRPr="00B41DEE">
              <w:rPr>
                <w:rFonts w:ascii="Arial" w:hAnsi="Arial" w:cs="Arial"/>
                <w:i/>
                <w:iCs/>
                <w:sz w:val="20"/>
                <w:szCs w:val="20"/>
              </w:rPr>
              <w:t>Obrazovne perspektive u novim integracijama</w:t>
            </w:r>
            <w:r w:rsidRPr="00B41DEE">
              <w:rPr>
                <w:rFonts w:ascii="Arial" w:hAnsi="Arial" w:cs="Arial"/>
                <w:sz w:val="20"/>
                <w:szCs w:val="20"/>
              </w:rPr>
              <w:t xml:space="preserve">. </w:t>
            </w:r>
          </w:p>
          <w:p w:rsidR="00286BE7" w:rsidRPr="00B41DEE" w:rsidRDefault="00286BE7" w:rsidP="002E3B28">
            <w:pPr>
              <w:spacing w:after="0" w:line="240" w:lineRule="auto"/>
              <w:jc w:val="both"/>
              <w:rPr>
                <w:rFonts w:ascii="Arial" w:hAnsi="Arial" w:cs="Arial"/>
                <w:sz w:val="20"/>
                <w:szCs w:val="20"/>
              </w:rPr>
            </w:pPr>
          </w:p>
          <w:p w:rsidR="00286BE7" w:rsidRPr="00B41DEE" w:rsidRDefault="00286BE7" w:rsidP="002E3B28">
            <w:pPr>
              <w:spacing w:after="0" w:line="240" w:lineRule="auto"/>
              <w:rPr>
                <w:rFonts w:ascii="Arial" w:eastAsia="ArialMT" w:hAnsi="Arial" w:cs="Arial"/>
                <w:sz w:val="20"/>
                <w:szCs w:val="20"/>
                <w:lang w:val="hr-BA" w:eastAsia="hr-BA"/>
              </w:rPr>
            </w:pPr>
            <w:r w:rsidRPr="00B41DEE">
              <w:rPr>
                <w:rFonts w:ascii="Arial" w:eastAsia="ArialMT" w:hAnsi="Arial" w:cs="Arial"/>
                <w:sz w:val="20"/>
                <w:szCs w:val="20"/>
                <w:lang w:val="hr-BA" w:eastAsia="hr-BA"/>
              </w:rPr>
              <w:t xml:space="preserve">Završen jednogodišnji program cjeloživotnog obrazovanja </w:t>
            </w:r>
            <w:r w:rsidRPr="00B41DEE">
              <w:rPr>
                <w:rFonts w:ascii="Arial" w:eastAsia="ArialMT" w:hAnsi="Arial" w:cs="Arial"/>
                <w:i/>
                <w:iCs/>
                <w:sz w:val="20"/>
                <w:szCs w:val="20"/>
                <w:lang w:val="hr-BA" w:eastAsia="hr-BA"/>
              </w:rPr>
              <w:t xml:space="preserve">Studij o mladima za mlade </w:t>
            </w:r>
            <w:r w:rsidRPr="00B41DEE">
              <w:rPr>
                <w:rFonts w:ascii="Arial" w:eastAsia="ArialMT" w:hAnsi="Arial" w:cs="Arial"/>
                <w:sz w:val="20"/>
                <w:szCs w:val="20"/>
                <w:lang w:val="hr-BA" w:eastAsia="hr-BA"/>
              </w:rPr>
              <w:t>na temu: „Sudjelovanje mladih u zajednici i Građanski odgoj i obrazovanje“ (2012.-2013.).</w:t>
            </w:r>
          </w:p>
          <w:p w:rsidR="00286BE7" w:rsidRPr="00B41DEE" w:rsidRDefault="00286BE7" w:rsidP="002E3B28">
            <w:pPr>
              <w:spacing w:after="0" w:line="240" w:lineRule="auto"/>
              <w:rPr>
                <w:rFonts w:ascii="Arial" w:eastAsia="ArialMT" w:hAnsi="Arial" w:cs="Arial"/>
                <w:sz w:val="20"/>
                <w:szCs w:val="20"/>
                <w:lang w:val="hr-BA" w:eastAsia="hr-BA"/>
              </w:rPr>
            </w:pPr>
          </w:p>
          <w:p w:rsidR="00286BE7" w:rsidRPr="00B41DEE" w:rsidRDefault="00286BE7" w:rsidP="002E3B28">
            <w:pPr>
              <w:spacing w:after="0" w:line="240" w:lineRule="auto"/>
              <w:rPr>
                <w:rFonts w:ascii="Arial" w:eastAsia="ArialMT" w:hAnsi="Arial" w:cs="Arial"/>
                <w:sz w:val="20"/>
                <w:szCs w:val="20"/>
                <w:lang w:val="hr-BA" w:eastAsia="hr-BA"/>
              </w:rPr>
            </w:pPr>
            <w:r w:rsidRPr="00B41DEE">
              <w:rPr>
                <w:rFonts w:ascii="Arial" w:eastAsia="ArialMT" w:hAnsi="Arial" w:cs="Arial"/>
                <w:sz w:val="20"/>
                <w:szCs w:val="20"/>
                <w:lang w:val="hr-BA" w:eastAsia="hr-BA"/>
              </w:rPr>
              <w:t>Sudjelovanje na edukativnim radionicima/seminarima:</w:t>
            </w:r>
          </w:p>
          <w:p w:rsidR="00286BE7" w:rsidRPr="00B41DEE" w:rsidRDefault="00286BE7" w:rsidP="002E3B28">
            <w:pPr>
              <w:spacing w:after="0" w:line="240" w:lineRule="auto"/>
              <w:rPr>
                <w:rFonts w:ascii="Arial" w:eastAsia="ArialMT" w:hAnsi="Arial" w:cs="Arial"/>
                <w:sz w:val="20"/>
                <w:szCs w:val="20"/>
                <w:lang w:val="hr-BA" w:eastAsia="hr-BA"/>
              </w:rPr>
            </w:pPr>
          </w:p>
          <w:p w:rsidR="00286BE7" w:rsidRPr="00B41DEE" w:rsidRDefault="00286BE7" w:rsidP="002E3B28">
            <w:pPr>
              <w:spacing w:after="0" w:line="240" w:lineRule="auto"/>
              <w:contextualSpacing/>
              <w:jc w:val="both"/>
              <w:rPr>
                <w:rFonts w:ascii="Arial" w:eastAsia="Calibri" w:hAnsi="Arial" w:cs="Arial"/>
                <w:bCs/>
                <w:noProof/>
                <w:sz w:val="20"/>
                <w:szCs w:val="20"/>
              </w:rPr>
            </w:pPr>
            <w:r w:rsidRPr="00B41DEE">
              <w:rPr>
                <w:rFonts w:ascii="Arial" w:hAnsi="Arial" w:cs="Arial"/>
                <w:sz w:val="20"/>
                <w:szCs w:val="20"/>
              </w:rPr>
              <w:t>1</w:t>
            </w:r>
            <w:r w:rsidRPr="00B41DEE">
              <w:rPr>
                <w:rFonts w:ascii="Arial" w:hAnsi="Arial" w:cs="Arial"/>
                <w:b/>
                <w:sz w:val="20"/>
                <w:szCs w:val="20"/>
              </w:rPr>
              <w:t xml:space="preserve">) </w:t>
            </w:r>
            <w:r w:rsidRPr="00B41DEE">
              <w:rPr>
                <w:rStyle w:val="Naglaeno"/>
                <w:rFonts w:ascii="Arial" w:hAnsi="Arial" w:cs="Arial"/>
                <w:b w:val="0"/>
                <w:i/>
                <w:noProof/>
                <w:sz w:val="20"/>
                <w:szCs w:val="20"/>
                <w:shd w:val="clear" w:color="auto" w:fill="FFFFFF"/>
              </w:rPr>
              <w:t>3</w:t>
            </w:r>
            <w:r w:rsidRPr="00B41DEE">
              <w:rPr>
                <w:rStyle w:val="Naglaeno"/>
                <w:rFonts w:ascii="Arial" w:hAnsi="Arial" w:cs="Arial"/>
                <w:b w:val="0"/>
                <w:i/>
                <w:noProof/>
                <w:sz w:val="20"/>
                <w:szCs w:val="20"/>
                <w:shd w:val="clear" w:color="auto" w:fill="FFFFFF"/>
                <w:vertAlign w:val="superscript"/>
              </w:rPr>
              <w:t>rd</w:t>
            </w:r>
            <w:r w:rsidRPr="00B41DEE">
              <w:rPr>
                <w:rStyle w:val="Naglaeno"/>
                <w:rFonts w:ascii="Arial" w:hAnsi="Arial" w:cs="Arial"/>
                <w:b w:val="0"/>
                <w:i/>
                <w:noProof/>
                <w:sz w:val="20"/>
                <w:szCs w:val="20"/>
                <w:shd w:val="clear" w:color="auto" w:fill="FFFFFF"/>
              </w:rPr>
              <w:t> Online e-learning seminar for university professors</w:t>
            </w:r>
            <w:r w:rsidRPr="00B41DEE">
              <w:rPr>
                <w:rFonts w:ascii="Arial" w:hAnsi="Arial" w:cs="Arial"/>
                <w:b/>
                <w:noProof/>
                <w:sz w:val="20"/>
                <w:szCs w:val="20"/>
                <w:shd w:val="clear" w:color="auto" w:fill="FFFFFF"/>
              </w:rPr>
              <w:t>;</w:t>
            </w:r>
            <w:r w:rsidRPr="00B41DEE">
              <w:rPr>
                <w:rFonts w:ascii="Arial" w:hAnsi="Arial" w:cs="Arial"/>
                <w:noProof/>
                <w:sz w:val="20"/>
                <w:szCs w:val="20"/>
                <w:shd w:val="clear" w:color="auto" w:fill="FFFFFF"/>
              </w:rPr>
              <w:t xml:space="preserve"> Catholic University of Ávila (UCAV, Spain), 4. - 8. travnja  2022.</w:t>
            </w:r>
            <w:r w:rsidRPr="00B41DEE">
              <w:rPr>
                <w:rFonts w:ascii="Arial" w:eastAsia="Calibri" w:hAnsi="Arial" w:cs="Arial"/>
                <w:bCs/>
                <w:noProof/>
                <w:sz w:val="20"/>
                <w:szCs w:val="20"/>
              </w:rPr>
              <w:t xml:space="preserve"> godine.</w:t>
            </w:r>
          </w:p>
          <w:p w:rsidR="00286BE7" w:rsidRPr="00B41DEE" w:rsidRDefault="00286BE7" w:rsidP="002E3B28">
            <w:pPr>
              <w:spacing w:after="0" w:line="240" w:lineRule="auto"/>
              <w:contextualSpacing/>
              <w:jc w:val="both"/>
              <w:rPr>
                <w:rFonts w:ascii="Arial" w:eastAsia="Calibri" w:hAnsi="Arial" w:cs="Arial"/>
                <w:bCs/>
                <w:noProof/>
                <w:sz w:val="20"/>
                <w:szCs w:val="20"/>
              </w:rPr>
            </w:pPr>
          </w:p>
          <w:p w:rsidR="00286BE7" w:rsidRPr="00B41DEE" w:rsidRDefault="00286BE7" w:rsidP="002E3B28">
            <w:pPr>
              <w:spacing w:after="0" w:line="240" w:lineRule="auto"/>
              <w:contextualSpacing/>
              <w:jc w:val="both"/>
              <w:rPr>
                <w:rFonts w:ascii="Arial" w:hAnsi="Arial" w:cs="Arial"/>
                <w:bCs/>
                <w:noProof/>
                <w:sz w:val="20"/>
                <w:szCs w:val="20"/>
                <w:shd w:val="clear" w:color="auto" w:fill="FFFFFF"/>
              </w:rPr>
            </w:pPr>
            <w:r w:rsidRPr="00B41DEE">
              <w:rPr>
                <w:rFonts w:ascii="Arial" w:eastAsia="Calibri" w:hAnsi="Arial" w:cs="Arial"/>
                <w:bCs/>
                <w:noProof/>
                <w:sz w:val="20"/>
                <w:szCs w:val="20"/>
              </w:rPr>
              <w:t xml:space="preserve">2) </w:t>
            </w:r>
            <w:r w:rsidRPr="00B41DEE">
              <w:rPr>
                <w:rFonts w:ascii="Arial" w:hAnsi="Arial" w:cs="Arial"/>
                <w:bCs/>
                <w:i/>
                <w:noProof/>
                <w:sz w:val="20"/>
                <w:szCs w:val="20"/>
                <w:shd w:val="clear" w:color="auto" w:fill="FFFFFF"/>
              </w:rPr>
              <w:t>Suvremene nastavne strategije i metode u visokoškolskoj nastavi</w:t>
            </w:r>
            <w:r w:rsidRPr="00B41DEE">
              <w:rPr>
                <w:rFonts w:ascii="Arial" w:hAnsi="Arial" w:cs="Arial"/>
                <w:bCs/>
                <w:noProof/>
                <w:sz w:val="20"/>
                <w:szCs w:val="20"/>
                <w:shd w:val="clear" w:color="auto" w:fill="FFFFFF"/>
              </w:rPr>
              <w:t xml:space="preserve">, Centar za istraživanje i razvoj cjeloživotnog obrazovanja (CIRCO) Filozofskog fakulteta u Splitu,  17. svibnja 2022. godine. </w:t>
            </w:r>
          </w:p>
          <w:p w:rsidR="00286BE7" w:rsidRPr="00B41DEE" w:rsidRDefault="00286BE7" w:rsidP="002E3B28">
            <w:pPr>
              <w:spacing w:after="0" w:line="240" w:lineRule="auto"/>
              <w:contextualSpacing/>
              <w:jc w:val="both"/>
              <w:rPr>
                <w:rFonts w:ascii="Arial" w:hAnsi="Arial" w:cs="Arial"/>
                <w:bCs/>
                <w:noProof/>
                <w:sz w:val="20"/>
                <w:szCs w:val="20"/>
                <w:shd w:val="clear" w:color="auto" w:fill="FFFFFF"/>
              </w:rPr>
            </w:pPr>
          </w:p>
          <w:p w:rsidR="00286BE7" w:rsidRPr="00B41DEE" w:rsidRDefault="00286BE7" w:rsidP="002E3B28">
            <w:pPr>
              <w:spacing w:after="0" w:line="240" w:lineRule="auto"/>
              <w:contextualSpacing/>
              <w:jc w:val="both"/>
              <w:rPr>
                <w:rFonts w:ascii="Arial" w:hAnsi="Arial" w:cs="Arial"/>
                <w:bCs/>
                <w:noProof/>
                <w:sz w:val="20"/>
                <w:szCs w:val="20"/>
                <w:shd w:val="clear" w:color="auto" w:fill="FFFFFF"/>
              </w:rPr>
            </w:pPr>
            <w:r w:rsidRPr="00B41DEE">
              <w:rPr>
                <w:rFonts w:ascii="Arial" w:hAnsi="Arial" w:cs="Arial"/>
                <w:bCs/>
                <w:noProof/>
                <w:sz w:val="20"/>
                <w:szCs w:val="20"/>
                <w:shd w:val="clear" w:color="auto" w:fill="FFFFFF"/>
              </w:rPr>
              <w:t xml:space="preserve">3) </w:t>
            </w:r>
            <w:r w:rsidRPr="00B41DEE">
              <w:rPr>
                <w:rFonts w:ascii="Arial" w:hAnsi="Arial" w:cs="Arial"/>
                <w:bCs/>
                <w:i/>
                <w:noProof/>
                <w:sz w:val="20"/>
                <w:szCs w:val="20"/>
                <w:shd w:val="clear" w:color="auto" w:fill="FFFFFF"/>
              </w:rPr>
              <w:t>Komunikacija i grupna dinamika u visokoškolskoj nastavi</w:t>
            </w:r>
            <w:r w:rsidRPr="00B41DEE">
              <w:rPr>
                <w:rFonts w:ascii="Arial" w:hAnsi="Arial" w:cs="Arial"/>
                <w:bCs/>
                <w:noProof/>
                <w:sz w:val="20"/>
                <w:szCs w:val="20"/>
                <w:shd w:val="clear" w:color="auto" w:fill="FFFFFF"/>
              </w:rPr>
              <w:t>; Centar za istraživanje i razvoj cjeloživotnog obrazovanja (CIRCO) Filozofskog fakulteta u Splitu,  24. svibnja 2022. godine.</w:t>
            </w:r>
          </w:p>
          <w:p w:rsidR="00286BE7" w:rsidRPr="00B41DEE" w:rsidRDefault="00286BE7" w:rsidP="002E3B28">
            <w:pPr>
              <w:spacing w:after="0" w:line="240" w:lineRule="auto"/>
              <w:contextualSpacing/>
              <w:jc w:val="both"/>
              <w:rPr>
                <w:rFonts w:ascii="Arial" w:hAnsi="Arial" w:cs="Arial"/>
                <w:bCs/>
                <w:noProof/>
                <w:sz w:val="20"/>
                <w:szCs w:val="20"/>
                <w:shd w:val="clear" w:color="auto" w:fill="FFFFFF"/>
              </w:rPr>
            </w:pPr>
          </w:p>
          <w:p w:rsidR="00286BE7" w:rsidRPr="00B41DEE" w:rsidRDefault="00286BE7" w:rsidP="002E3B28">
            <w:pPr>
              <w:spacing w:after="0" w:line="240" w:lineRule="auto"/>
              <w:contextualSpacing/>
              <w:jc w:val="both"/>
              <w:rPr>
                <w:rFonts w:ascii="Arial" w:hAnsi="Arial" w:cs="Arial"/>
                <w:bCs/>
                <w:noProof/>
                <w:sz w:val="20"/>
                <w:szCs w:val="20"/>
                <w:shd w:val="clear" w:color="auto" w:fill="FFFFFF"/>
              </w:rPr>
            </w:pPr>
            <w:r w:rsidRPr="00B41DEE">
              <w:rPr>
                <w:rFonts w:ascii="Arial" w:hAnsi="Arial" w:cs="Arial"/>
                <w:bCs/>
                <w:noProof/>
                <w:sz w:val="20"/>
                <w:szCs w:val="20"/>
                <w:shd w:val="clear" w:color="auto" w:fill="FFFFFF"/>
              </w:rPr>
              <w:t xml:space="preserve">4) </w:t>
            </w:r>
            <w:r w:rsidRPr="00B41DEE">
              <w:rPr>
                <w:rFonts w:ascii="Arial" w:hAnsi="Arial" w:cs="Arial"/>
                <w:bCs/>
                <w:i/>
                <w:noProof/>
                <w:sz w:val="20"/>
                <w:szCs w:val="20"/>
                <w:shd w:val="clear" w:color="auto" w:fill="FFFFFF"/>
              </w:rPr>
              <w:t>Studenti s invaliditetom i drugim zdravstvenim poteškoćama</w:t>
            </w:r>
            <w:r w:rsidRPr="00B41DEE">
              <w:rPr>
                <w:rFonts w:ascii="Arial" w:hAnsi="Arial" w:cs="Arial"/>
                <w:bCs/>
                <w:noProof/>
                <w:sz w:val="20"/>
                <w:szCs w:val="20"/>
                <w:shd w:val="clear" w:color="auto" w:fill="FFFFFF"/>
              </w:rPr>
              <w:t xml:space="preserve">; Centar za cjeloživotno obrazovanje Pravnog fakulteta Sveučilišta u Splitu, 15.06.2022. </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286BE7" w:rsidRPr="00EF71E3" w:rsidTr="002E3B28">
        <w:trPr>
          <w:trHeight w:val="451"/>
        </w:trPr>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w:t>
            </w:r>
          </w:p>
        </w:tc>
      </w:tr>
      <w:tr w:rsidR="00286BE7" w:rsidRPr="00EF71E3" w:rsidTr="002E3B28">
        <w:trPr>
          <w:trHeight w:val="405"/>
        </w:trPr>
        <w:tc>
          <w:tcPr>
            <w:tcW w:w="340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Studentske ankete:</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rPr>
                <w:rStyle w:val="q4iawc"/>
                <w:rFonts w:ascii="Arial" w:hAnsi="Arial" w:cs="Arial"/>
                <w:sz w:val="20"/>
                <w:szCs w:val="20"/>
              </w:rPr>
            </w:pPr>
            <w:r w:rsidRPr="00EF71E3">
              <w:rPr>
                <w:rStyle w:val="q4iawc"/>
                <w:rFonts w:ascii="Arial" w:hAnsi="Arial" w:cs="Arial"/>
                <w:sz w:val="20"/>
                <w:szCs w:val="20"/>
              </w:rPr>
              <w:t xml:space="preserve">Studentska evaluacija koju provodi Ured za kvalitetu Sveučilišta u Splitu za kolegij </w:t>
            </w:r>
            <w:r w:rsidRPr="00EF71E3">
              <w:rPr>
                <w:rStyle w:val="q4iawc"/>
                <w:rFonts w:ascii="Arial" w:hAnsi="Arial" w:cs="Arial"/>
                <w:i/>
                <w:sz w:val="20"/>
                <w:szCs w:val="20"/>
              </w:rPr>
              <w:t>Sociologija</w:t>
            </w:r>
            <w:r w:rsidRPr="00EF71E3">
              <w:rPr>
                <w:rStyle w:val="q4iawc"/>
                <w:rFonts w:ascii="Arial" w:hAnsi="Arial" w:cs="Arial"/>
                <w:sz w:val="20"/>
                <w:szCs w:val="20"/>
              </w:rPr>
              <w:t xml:space="preserve">: </w:t>
            </w:r>
          </w:p>
          <w:p w:rsidR="00286BE7" w:rsidRPr="00EF71E3" w:rsidRDefault="00286BE7" w:rsidP="002E3B28">
            <w:pPr>
              <w:spacing w:after="0"/>
              <w:rPr>
                <w:rStyle w:val="q4iawc"/>
                <w:rFonts w:ascii="Arial" w:hAnsi="Arial" w:cs="Arial"/>
                <w:sz w:val="20"/>
                <w:szCs w:val="20"/>
              </w:rPr>
            </w:pPr>
          </w:p>
          <w:p w:rsidR="00286BE7" w:rsidRPr="00EF71E3" w:rsidRDefault="00286BE7" w:rsidP="002E3B28">
            <w:pPr>
              <w:spacing w:after="0"/>
              <w:rPr>
                <w:rStyle w:val="q4iawc"/>
                <w:rFonts w:ascii="Arial" w:hAnsi="Arial" w:cs="Arial"/>
                <w:sz w:val="20"/>
                <w:szCs w:val="20"/>
              </w:rPr>
            </w:pPr>
            <w:r w:rsidRPr="00EF71E3">
              <w:rPr>
                <w:rStyle w:val="q4iawc"/>
                <w:rFonts w:ascii="Arial" w:hAnsi="Arial" w:cs="Arial"/>
                <w:sz w:val="20"/>
                <w:szCs w:val="20"/>
              </w:rPr>
              <w:t>• akademska godina 2018./2019.;</w:t>
            </w:r>
            <w:r w:rsidRPr="00EF71E3">
              <w:rPr>
                <w:rStyle w:val="viiyi"/>
                <w:rFonts w:ascii="Arial" w:hAnsi="Arial" w:cs="Arial"/>
                <w:sz w:val="20"/>
                <w:szCs w:val="20"/>
              </w:rPr>
              <w:t xml:space="preserve"> </w:t>
            </w:r>
            <w:r w:rsidRPr="00EF71E3">
              <w:rPr>
                <w:rStyle w:val="q4iawc"/>
                <w:rFonts w:ascii="Arial" w:hAnsi="Arial" w:cs="Arial"/>
                <w:sz w:val="20"/>
                <w:szCs w:val="20"/>
              </w:rPr>
              <w:t xml:space="preserve">prosjek ocjena 4,8 </w:t>
            </w:r>
          </w:p>
          <w:p w:rsidR="00286BE7" w:rsidRPr="00EF71E3" w:rsidRDefault="00286BE7" w:rsidP="002E3B28">
            <w:pPr>
              <w:spacing w:after="0"/>
              <w:rPr>
                <w:rStyle w:val="q4iawc"/>
                <w:rFonts w:ascii="Arial" w:hAnsi="Arial" w:cs="Arial"/>
                <w:sz w:val="20"/>
                <w:szCs w:val="20"/>
              </w:rPr>
            </w:pPr>
            <w:r w:rsidRPr="00EF71E3">
              <w:rPr>
                <w:rStyle w:val="q4iawc"/>
                <w:rFonts w:ascii="Arial" w:hAnsi="Arial" w:cs="Arial"/>
                <w:sz w:val="20"/>
                <w:szCs w:val="20"/>
              </w:rPr>
              <w:t>• akademska godina 2019./2020.;</w:t>
            </w:r>
            <w:r w:rsidRPr="00EF71E3">
              <w:rPr>
                <w:rStyle w:val="viiyi"/>
                <w:rFonts w:ascii="Arial" w:hAnsi="Arial" w:cs="Arial"/>
                <w:sz w:val="20"/>
                <w:szCs w:val="20"/>
              </w:rPr>
              <w:t xml:space="preserve"> </w:t>
            </w:r>
            <w:r w:rsidRPr="00EF71E3">
              <w:rPr>
                <w:rStyle w:val="q4iawc"/>
                <w:rFonts w:ascii="Arial" w:hAnsi="Arial" w:cs="Arial"/>
                <w:sz w:val="20"/>
                <w:szCs w:val="20"/>
              </w:rPr>
              <w:t xml:space="preserve">prosjek ocjena 4,6 </w:t>
            </w:r>
          </w:p>
          <w:p w:rsidR="00286BE7" w:rsidRPr="00EF71E3" w:rsidRDefault="00286BE7" w:rsidP="002E3B28">
            <w:pPr>
              <w:spacing w:after="0"/>
              <w:rPr>
                <w:rFonts w:ascii="Arial" w:hAnsi="Arial" w:cs="Arial"/>
                <w:sz w:val="20"/>
                <w:szCs w:val="20"/>
              </w:rPr>
            </w:pPr>
            <w:r w:rsidRPr="00EF71E3">
              <w:rPr>
                <w:rStyle w:val="q4iawc"/>
                <w:rFonts w:ascii="Arial" w:hAnsi="Arial" w:cs="Arial"/>
                <w:sz w:val="20"/>
                <w:szCs w:val="20"/>
              </w:rPr>
              <w:t>• akademska godina 2021./2022.;</w:t>
            </w:r>
            <w:r w:rsidRPr="00EF71E3">
              <w:rPr>
                <w:rStyle w:val="viiyi"/>
                <w:rFonts w:ascii="Arial" w:hAnsi="Arial" w:cs="Arial"/>
                <w:sz w:val="20"/>
                <w:szCs w:val="20"/>
              </w:rPr>
              <w:t xml:space="preserve"> </w:t>
            </w:r>
            <w:r w:rsidRPr="00EF71E3">
              <w:rPr>
                <w:rStyle w:val="q4iawc"/>
                <w:rFonts w:ascii="Arial" w:hAnsi="Arial" w:cs="Arial"/>
                <w:sz w:val="20"/>
                <w:szCs w:val="20"/>
              </w:rPr>
              <w:t>prosjek ocjena 4,9</w:t>
            </w:r>
          </w:p>
        </w:tc>
      </w:tr>
    </w:tbl>
    <w:p w:rsidR="00286BE7" w:rsidRDefault="00286BE7">
      <w:pPr>
        <w:rPr>
          <w:rFonts w:ascii="Arial" w:hAnsi="Arial" w:cs="Arial"/>
        </w:rPr>
      </w:pPr>
    </w:p>
    <w:p w:rsidR="00B41DEE" w:rsidRPr="00EF71E3" w:rsidRDefault="00B41DE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5720"/>
      </w:tblGrid>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86BE7" w:rsidRPr="00B41DEE" w:rsidRDefault="00286BE7" w:rsidP="002E3B28">
            <w:pPr>
              <w:spacing w:after="0" w:line="240" w:lineRule="auto"/>
              <w:rPr>
                <w:rFonts w:ascii="Arial" w:hAnsi="Arial" w:cs="Arial"/>
                <w:b/>
                <w:sz w:val="20"/>
                <w:szCs w:val="20"/>
              </w:rPr>
            </w:pPr>
            <w:r w:rsidRPr="00B41DEE">
              <w:rPr>
                <w:rFonts w:ascii="Arial" w:hAnsi="Arial" w:cs="Arial"/>
                <w:b/>
                <w:sz w:val="20"/>
                <w:szCs w:val="20"/>
              </w:rPr>
              <w:t>Sanja Čović Jurčević, mag.iur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Građansko procesno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Domovinskog rata 8</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021 393 524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sanja.covic.jurcevic@pravst.hr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1992.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387344</w:t>
            </w:r>
          </w:p>
          <w:p w:rsidR="00286BE7" w:rsidRPr="00EF71E3" w:rsidRDefault="00286BE7" w:rsidP="002E3B28">
            <w:pPr>
              <w:spacing w:after="0" w:line="240" w:lineRule="auto"/>
              <w:rPr>
                <w:rFonts w:ascii="Arial" w:hAnsi="Arial" w:cs="Arial"/>
                <w:sz w:val="20"/>
                <w:szCs w:val="20"/>
              </w:rPr>
            </w:pP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Asistent, 23. studenoga 2020.godine</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tabs>
                <w:tab w:val="left" w:pos="1691"/>
              </w:tabs>
              <w:spacing w:after="0" w:line="240" w:lineRule="auto"/>
              <w:rPr>
                <w:rFonts w:ascii="Arial" w:hAnsi="Arial" w:cs="Arial"/>
                <w:sz w:val="20"/>
                <w:szCs w:val="20"/>
              </w:rPr>
            </w:pPr>
            <w:r w:rsidRPr="00EF71E3">
              <w:rPr>
                <w:rFonts w:ascii="Arial" w:hAnsi="Arial" w:cs="Arial"/>
                <w:sz w:val="20"/>
                <w:szCs w:val="20"/>
              </w:rPr>
              <w:t>društvene znanosti – polje pravo</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23. studenoga 2020. godine</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Asistent</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Građansko procesno pravo</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Asistent</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Mag.iur.</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Prani fakultet Sveučilišta u Splitu</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Split, Republika Hrvatska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6.svibnja 2016. godine</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2022.</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Bologna, Italija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University of Bologna</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Europska Unija i pravna reforma - European Union and Legal Reform</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Njemački jezik, 5</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w:t>
            </w:r>
            <w:r w:rsidRPr="00EF71E3">
              <w:rPr>
                <w:rFonts w:ascii="Arial" w:hAnsi="Arial" w:cs="Arial"/>
                <w:sz w:val="20"/>
                <w:szCs w:val="20"/>
              </w:rPr>
              <w:lastRenderedPageBreak/>
              <w:t xml:space="preserve">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1. Nagrada i naknada troškova zastupanja odvjetnika u parničnom postupku – usporedni prikaz hrvatskog i njemačkog zakonodavstva </w:t>
            </w:r>
            <w:r w:rsidRPr="00EF71E3">
              <w:rPr>
                <w:rFonts w:ascii="Arial" w:hAnsi="Arial" w:cs="Arial"/>
                <w:i/>
                <w:iCs/>
                <w:sz w:val="20"/>
                <w:szCs w:val="20"/>
              </w:rPr>
              <w:t xml:space="preserve">// „AKTUALNOSTI </w:t>
            </w:r>
            <w:r w:rsidRPr="00EF71E3">
              <w:rPr>
                <w:rFonts w:ascii="Arial" w:hAnsi="Arial" w:cs="Arial"/>
                <w:i/>
                <w:iCs/>
                <w:sz w:val="20"/>
                <w:szCs w:val="20"/>
              </w:rPr>
              <w:lastRenderedPageBreak/>
              <w:t>GRAĐANSKOG PROCESNOG PRAVA – NACIONALNA I USPOREDNA PRAVNOTEORIJSKA I PRAKTIČNA DOSTIGNUĆA“</w:t>
            </w:r>
            <w:r w:rsidRPr="00EF71E3">
              <w:rPr>
                <w:rFonts w:ascii="Arial" w:hAnsi="Arial" w:cs="Arial"/>
                <w:sz w:val="20"/>
                <w:szCs w:val="20"/>
              </w:rPr>
              <w:t> / Šago, Dinka (ur.).</w:t>
            </w:r>
            <w:r w:rsidRPr="00EF71E3">
              <w:rPr>
                <w:rFonts w:ascii="Arial" w:hAnsi="Arial" w:cs="Arial"/>
                <w:sz w:val="20"/>
                <w:szCs w:val="20"/>
              </w:rPr>
              <w:br/>
              <w:t>Split: Pravni fakultet Sveučilišta u Splitu, 2021. str. 359-384</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286BE7"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86BE7" w:rsidRPr="00EF71E3" w:rsidRDefault="00286BE7"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Radionica „</w:t>
            </w:r>
            <w:r w:rsidRPr="00EF71E3">
              <w:rPr>
                <w:rFonts w:ascii="Arial" w:hAnsi="Arial" w:cs="Arial"/>
                <w:iCs/>
                <w:sz w:val="20"/>
                <w:szCs w:val="20"/>
              </w:rPr>
              <w:t>Standard zanimanja i standard kvalifikacije za nastavnika u visokom obrazovanju te programi unaprjeđenja kompetencija“, održana 5. srpnja 2021. godine, u organizaciji Ministarstva znanosti i obrazovanja Republike Hrvatske</w:t>
            </w:r>
          </w:p>
          <w:p w:rsidR="00286BE7" w:rsidRPr="00EF71E3" w:rsidRDefault="00286BE7"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Seminar “ III. Online e-learning seminar for university professors”, održana od 4. do 8. travnja 2022. godine, organizaciji UNIVERSIDAD CATOLICA SANTA TERESA DE JESUS DE AVILA, Spain</w:t>
            </w:r>
          </w:p>
          <w:p w:rsidR="00286BE7" w:rsidRPr="00EF71E3" w:rsidRDefault="00286BE7"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„Komunikacija i grupna dinamika u visokoškolskoj nastavi“ održana 24. svibnja 2022. godine u organizaciji Filozofskog fakulteta Sveučilišta u Splitu, </w:t>
            </w:r>
          </w:p>
          <w:p w:rsidR="00286BE7" w:rsidRPr="00EF71E3" w:rsidRDefault="00286BE7"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„Studenti s invaliditetom i drugim zdravstvenim poteškoćama“, održana 15. lipnja 2022. godine u okviru Programa cjeloživotnog obrazovanja Centra za cjeloživotno obrazovanje Pravnog fakulteta Sveučilišta u Splitu </w:t>
            </w:r>
          </w:p>
        </w:tc>
      </w:tr>
      <w:tr w:rsidR="00286BE7"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286BE7"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86BE7" w:rsidRPr="00EF71E3" w:rsidRDefault="00286BE7" w:rsidP="002E3B28">
            <w:pPr>
              <w:spacing w:after="0" w:line="240" w:lineRule="auto"/>
              <w:rPr>
                <w:rFonts w:ascii="Arial" w:hAnsi="Arial" w:cs="Arial"/>
                <w:sz w:val="20"/>
                <w:szCs w:val="20"/>
              </w:rPr>
            </w:pPr>
            <w:r w:rsidRPr="00EF71E3">
              <w:rPr>
                <w:rFonts w:ascii="Arial" w:hAnsi="Arial" w:cs="Arial"/>
                <w:sz w:val="20"/>
                <w:szCs w:val="20"/>
              </w:rPr>
              <w:t xml:space="preserve">     /</w:t>
            </w:r>
          </w:p>
        </w:tc>
      </w:tr>
    </w:tbl>
    <w:p w:rsidR="00286BE7" w:rsidRPr="00EF71E3" w:rsidRDefault="00286BE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B41DEE" w:rsidRDefault="00EF5694" w:rsidP="00B41DEE">
            <w:pPr>
              <w:spacing w:after="0" w:line="240" w:lineRule="auto"/>
              <w:rPr>
                <w:rFonts w:ascii="Arial" w:hAnsi="Arial" w:cs="Arial"/>
                <w:b/>
                <w:sz w:val="20"/>
                <w:szCs w:val="20"/>
              </w:rPr>
            </w:pPr>
            <w:r w:rsidRPr="00B41DEE">
              <w:rPr>
                <w:rFonts w:ascii="Arial" w:hAnsi="Arial" w:cs="Arial"/>
                <w:b/>
                <w:sz w:val="20"/>
                <w:szCs w:val="20"/>
              </w:rPr>
              <w:t>Dr. sc. Andrija Crnković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Politička ekonomija</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Ekonomska politika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Vukovarska 169, HR-2100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097 680 0464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andrija.crnkovic@pravst.hr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1964.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211344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Viši predavač, 18. 6. 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1994.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Viši predavač na Katedri za ekonomske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Politička ekonomija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Šef Katedre za ekonomske znanosti</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14. 2. 2003.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Integrirani preddiplomski i diplomski sveučilišni studij prava Pravnog fakulteta u Splitu, predmeti: Politička ekonomija, Ekonomska politika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Politička ekonomija obnovljenog života, Naklada Bošković, Split, 2010.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 Šarac, V. Pezelj, A. Crnković, Biocentrične vrijednosti životnog prostora u Lastovskom statutu iz 1310. godine, Zbornik radova Pravnog fakulteta u Tuzli, V (2019), 2, 233 -245.</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 Šarac, A. Crnković, Radnopravni položaj članova posade (pomoraca) kroz stoljeća – jedan usporednopravni prikaz, 3. međunarodna znanstvena konferencija pomorskog prava </w:t>
            </w:r>
            <w:r w:rsidRPr="00EF71E3">
              <w:rPr>
                <w:rFonts w:ascii="Arial" w:hAnsi="Arial" w:cs="Arial"/>
                <w:i/>
                <w:sz w:val="20"/>
                <w:szCs w:val="20"/>
              </w:rPr>
              <w:t>Suvremeni izazovi pomorske plovidbe</w:t>
            </w:r>
            <w:r w:rsidRPr="00EF71E3">
              <w:rPr>
                <w:rFonts w:ascii="Arial" w:hAnsi="Arial" w:cs="Arial"/>
                <w:sz w:val="20"/>
                <w:szCs w:val="20"/>
              </w:rPr>
              <w:t xml:space="preserve">, Split, 8. – 9. travnja 2021.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p w:rsidR="00DF2772" w:rsidRPr="00EF71E3" w:rsidRDefault="00DF277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B41DEE" w:rsidRDefault="00EF5694" w:rsidP="002E3B28">
            <w:pPr>
              <w:spacing w:after="0" w:line="240" w:lineRule="auto"/>
              <w:rPr>
                <w:rFonts w:ascii="Arial" w:hAnsi="Arial" w:cs="Arial"/>
                <w:b/>
                <w:sz w:val="20"/>
                <w:szCs w:val="20"/>
              </w:rPr>
            </w:pPr>
            <w:r w:rsidRPr="00B41DEE">
              <w:rPr>
                <w:rFonts w:ascii="Arial" w:hAnsi="Arial" w:cs="Arial"/>
                <w:b/>
                <w:sz w:val="20"/>
                <w:szCs w:val="20"/>
              </w:rPr>
              <w:t>Mirna Dajak, mag.iur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Rimsko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021 393 532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mirna.dajak@pravst.hr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1993.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384962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 1. srpnja 2020.godine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tabs>
                <w:tab w:val="left" w:pos="1691"/>
              </w:tabs>
              <w:spacing w:after="0" w:line="240" w:lineRule="auto"/>
              <w:rPr>
                <w:rFonts w:ascii="Arial" w:hAnsi="Arial" w:cs="Arial"/>
                <w:sz w:val="20"/>
                <w:szCs w:val="20"/>
              </w:rPr>
            </w:pPr>
            <w:r w:rsidRPr="00EF71E3">
              <w:rPr>
                <w:rFonts w:ascii="Arial" w:hAnsi="Arial" w:cs="Arial"/>
                <w:sz w:val="20"/>
                <w:szCs w:val="20"/>
              </w:rPr>
              <w:t>društvene znanosti –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1.srpnja 2020. 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Rimsko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Mag.iur.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Republika Hrvatska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7.ožujka 2017. godine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2022.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Bologna, Italija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University of Bologna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Europska Unija i pravna reforma - European Union and Legal Reform</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w:t>
            </w:r>
            <w:r w:rsidRPr="00EF71E3">
              <w:rPr>
                <w:rFonts w:ascii="Arial" w:hAnsi="Arial" w:cs="Arial"/>
                <w:sz w:val="20"/>
                <w:szCs w:val="20"/>
              </w:rPr>
              <w:lastRenderedPageBreak/>
              <w:t xml:space="preserve">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i/>
                <w:iCs/>
                <w:sz w:val="20"/>
                <w:szCs w:val="20"/>
              </w:rPr>
              <w:lastRenderedPageBreak/>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Radionica „</w:t>
            </w:r>
            <w:r w:rsidRPr="00EF71E3">
              <w:rPr>
                <w:rFonts w:ascii="Arial" w:hAnsi="Arial" w:cs="Arial"/>
                <w:iCs/>
                <w:sz w:val="20"/>
                <w:szCs w:val="20"/>
              </w:rPr>
              <w:t>Standard zanimanja i standard kvalifikacije za nastavnika u visokom obrazovanju te programi unaprjeđenja kompetencija“, održana 5. srpnja 2021. godine, u organizaciji Ministarstva znanosti i obrazovanja Republike Hrvatske</w:t>
            </w:r>
          </w:p>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Seminar “ III. Online e-learning seminar for university professors”, održana od 4. do 8. travnja 2022. godine, organizaciji UNIVERSIDAD CATOLICA SANTA TERESA DE JESUS DE AVILA, Spain</w:t>
            </w:r>
          </w:p>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„Komunikacija i grupna dinamika u visokoškolskoj nastavi“ održana 24. svibnja 2022. godine u organizaciji Filozofskog fakulteta Sveučilišta u Splitu, </w:t>
            </w:r>
          </w:p>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„Studenti s invaliditetom i drugim zdravstvenim poteškoćama“, održana 15. lipnja 2022. godine u okviru Programa cjeloživotnog obrazovanja Centra za cjeloživotno obrazovanje Pravnog fakulteta Sveučilišta u Splitu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bl>
    <w:p w:rsidR="00EF5694" w:rsidRPr="00EF71E3" w:rsidRDefault="00EF5694">
      <w:pPr>
        <w:rPr>
          <w:rFonts w:ascii="Arial" w:hAnsi="Arial" w:cs="Arial"/>
        </w:rPr>
      </w:pPr>
    </w:p>
    <w:p w:rsidR="00DF2772" w:rsidRPr="00EF71E3" w:rsidRDefault="00DF2772">
      <w:pPr>
        <w:rPr>
          <w:rFonts w:ascii="Arial" w:hAnsi="Arial" w:cs="Arial"/>
        </w:rPr>
      </w:pPr>
    </w:p>
    <w:p w:rsidR="00DF2772" w:rsidRPr="00EF71E3" w:rsidRDefault="00DF277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708" w:type="dxa"/>
            <w:tcBorders>
              <w:top w:val="single" w:sz="4" w:space="0" w:color="auto"/>
              <w:left w:val="single" w:sz="4" w:space="0" w:color="auto"/>
              <w:bottom w:val="single" w:sz="4" w:space="0" w:color="auto"/>
              <w:right w:val="single" w:sz="4" w:space="0" w:color="auto"/>
            </w:tcBorders>
            <w:hideMark/>
          </w:tcPr>
          <w:p w:rsidR="00DF2772" w:rsidRPr="00B41DEE" w:rsidRDefault="00DF2772">
            <w:pPr>
              <w:spacing w:after="0" w:line="240" w:lineRule="auto"/>
              <w:rPr>
                <w:rFonts w:ascii="Arial" w:hAnsi="Arial" w:cs="Arial"/>
                <w:b/>
                <w:color w:val="000000" w:themeColor="text1"/>
                <w:sz w:val="20"/>
                <w:szCs w:val="20"/>
              </w:rPr>
            </w:pPr>
            <w:r w:rsidRPr="00B41DEE">
              <w:rPr>
                <w:rFonts w:ascii="Arial" w:hAnsi="Arial" w:cs="Arial"/>
                <w:b/>
                <w:color w:val="000000" w:themeColor="text1"/>
                <w:sz w:val="20"/>
                <w:szCs w:val="20"/>
              </w:rPr>
              <w:t>Izv. prof. dr. sc. Marija Đuzel</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708" w:type="dxa"/>
            <w:tcBorders>
              <w:top w:val="single" w:sz="4" w:space="0" w:color="auto"/>
              <w:left w:val="single" w:sz="4" w:space="0" w:color="auto"/>
              <w:bottom w:val="single" w:sz="8"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Kazneno procesno pravo, Kaznenopravna praksa, Kazneno izvršno pravo, Međunarodno i europsko kazneno pravo,</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OPĆE INFORMACIJE  O NOSITELJU</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Adresa </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Pravni fakultet, Domovinskog rata 8, 21000 Split</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Telefon</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021  393 587</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E-mail adresa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marija.pleic@pravst.hr</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Osobna web stranica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www.pravst.hr</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Godina rođenja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1984.</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bCs/>
                <w:color w:val="000000" w:themeColor="text1"/>
                <w:sz w:val="20"/>
                <w:szCs w:val="20"/>
              </w:rPr>
              <w:t>303844</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Viši znanstveni suradnik, 14.7.2022.</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color w:val="000000" w:themeColor="text1"/>
                <w:sz w:val="20"/>
                <w:szCs w:val="20"/>
              </w:rPr>
            </w:pPr>
            <w:r w:rsidRPr="00EF71E3">
              <w:rPr>
                <w:rFonts w:ascii="Arial" w:hAnsi="Arial" w:cs="Arial"/>
                <w:color w:val="000000" w:themeColor="text1"/>
                <w:sz w:val="20"/>
                <w:szCs w:val="20"/>
              </w:rPr>
              <w:t>Izvanredni profesor, 21.7.2022.</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 xml:space="preserve">Društvene znanosti; pravo </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Ustanova zaposlenja</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Pravni fakultet, Domovinskog rata 8, 21000 Split</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Datum zaposlenja</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021  393 587</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lastRenderedPageBreak/>
              <w:t>Naziv radnoga mjesta (profesor, istraživač, suradnik i sl.)</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marija.pleic@pravst.hr</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www.pravst.hr</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1984.</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Zvanje </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Doktorica pravnih znanosti (dr. sc.)</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Pravni fakultet Sveučilišta u Zagrebu</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Zagreb</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color w:val="000000" w:themeColor="text1"/>
                <w:sz w:val="20"/>
                <w:szCs w:val="20"/>
              </w:rPr>
              <w:t>16.10.2014</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PODACI O USAVRŠAVANJU</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Godina</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2008.- 2009. / 29.6– 3.7.2015.</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Split, Hrvatska / Bruxelles,</w:t>
            </w:r>
            <w:r w:rsidRPr="00EF71E3">
              <w:rPr>
                <w:rFonts w:ascii="Arial" w:hAnsi="Arial" w:cs="Arial"/>
                <w:b/>
                <w:i/>
                <w:sz w:val="20"/>
                <w:szCs w:val="20"/>
              </w:rPr>
              <w:t xml:space="preserve"> </w:t>
            </w:r>
            <w:r w:rsidRPr="00EF71E3">
              <w:rPr>
                <w:rFonts w:ascii="Arial" w:hAnsi="Arial" w:cs="Arial"/>
                <w:sz w:val="20"/>
                <w:szCs w:val="20"/>
              </w:rPr>
              <w:t>Belgija</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Ustanova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Županijski sud u Splitu / </w:t>
            </w:r>
          </w:p>
          <w:p w:rsidR="00DF2772" w:rsidRPr="00EF71E3" w:rsidRDefault="00DF2772">
            <w:pPr>
              <w:spacing w:after="0"/>
              <w:rPr>
                <w:rFonts w:ascii="Arial" w:eastAsia="Calibri" w:hAnsi="Arial" w:cs="Arial"/>
                <w:b/>
                <w:i/>
                <w:sz w:val="20"/>
                <w:szCs w:val="20"/>
                <w:lang w:val="en-GB"/>
              </w:rPr>
            </w:pPr>
            <w:r w:rsidRPr="00EF71E3">
              <w:rPr>
                <w:rFonts w:ascii="Arial" w:hAnsi="Arial" w:cs="Arial"/>
                <w:i/>
                <w:sz w:val="20"/>
                <w:szCs w:val="20"/>
                <w:shd w:val="clear" w:color="auto" w:fill="FFFFFF"/>
              </w:rPr>
              <w:t>Institute for European Studies of the Free University of Brussels</w:t>
            </w:r>
            <w:r w:rsidRPr="00EF71E3">
              <w:rPr>
                <w:rFonts w:ascii="Arial" w:hAnsi="Arial" w:cs="Arial"/>
                <w:sz w:val="20"/>
                <w:szCs w:val="20"/>
                <w:shd w:val="clear" w:color="auto" w:fill="FFFFFF"/>
              </w:rPr>
              <w:t xml:space="preserve"> (IEE-ULB) i </w:t>
            </w:r>
            <w:r w:rsidRPr="00EF71E3">
              <w:rPr>
                <w:rFonts w:ascii="Arial" w:hAnsi="Arial" w:cs="Arial"/>
                <w:i/>
                <w:sz w:val="20"/>
                <w:szCs w:val="20"/>
                <w:shd w:val="clear" w:color="auto" w:fill="FFFFFF"/>
              </w:rPr>
              <w:t>European Criminal Law Academic Network</w:t>
            </w:r>
            <w:r w:rsidRPr="00EF71E3">
              <w:rPr>
                <w:rFonts w:ascii="Arial" w:hAnsi="Arial" w:cs="Arial"/>
                <w:sz w:val="20"/>
                <w:szCs w:val="20"/>
                <w:shd w:val="clear" w:color="auto" w:fill="FFFFFF"/>
              </w:rPr>
              <w:t xml:space="preserve"> (ECLAN)</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jc w:val="both"/>
              <w:rPr>
                <w:rFonts w:ascii="Arial" w:hAnsi="Arial" w:cs="Arial"/>
                <w:sz w:val="20"/>
                <w:szCs w:val="20"/>
                <w:lang w:val="en-GB"/>
              </w:rPr>
            </w:pPr>
            <w:r w:rsidRPr="00EF71E3">
              <w:rPr>
                <w:rFonts w:ascii="Arial" w:hAnsi="Arial" w:cs="Arial"/>
                <w:sz w:val="20"/>
                <w:szCs w:val="20"/>
              </w:rPr>
              <w:t>Sudski vježbenik, pravosudni ispit položen 2010. / Europsko kazneno pravo (Summer school</w:t>
            </w:r>
            <w:r w:rsidRPr="00EF71E3">
              <w:rPr>
                <w:rFonts w:ascii="Arial" w:hAnsi="Arial" w:cs="Arial"/>
                <w:b/>
                <w:i/>
                <w:sz w:val="20"/>
                <w:szCs w:val="20"/>
              </w:rPr>
              <w:t xml:space="preserve"> </w:t>
            </w:r>
            <w:r w:rsidRPr="00EF71E3">
              <w:rPr>
                <w:rStyle w:val="Naglaeno"/>
                <w:rFonts w:ascii="Arial" w:hAnsi="Arial" w:cs="Arial"/>
                <w:b w:val="0"/>
                <w:bCs w:val="0"/>
                <w:sz w:val="20"/>
                <w:szCs w:val="20"/>
                <w:shd w:val="clear" w:color="auto" w:fill="FFFFFF"/>
              </w:rPr>
              <w:t>„The EU Area of Criminal Justice”)</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MATERINSKI I STRANI JEZICI</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Hrvatski jezik</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Engleski jezik 4</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Talijanski jezik 3</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Francuski jezik 2</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Kazneno procesno pravo, Kaznenopravna praksa, Kazneno izvršno pravo, Međunarodno i europsko kazneno pravo,</w:t>
            </w:r>
          </w:p>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Osnove kaznenog postupka</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rsidP="00CF56EC">
            <w:pPr>
              <w:pStyle w:val="Odlomakpopisa"/>
              <w:numPr>
                <w:ilvl w:val="0"/>
                <w:numId w:val="88"/>
              </w:numPr>
              <w:spacing w:after="0" w:line="240" w:lineRule="auto"/>
              <w:jc w:val="both"/>
              <w:rPr>
                <w:rFonts w:ascii="Arial" w:hAnsi="Arial" w:cs="Arial"/>
                <w:sz w:val="20"/>
                <w:szCs w:val="20"/>
              </w:rPr>
            </w:pPr>
            <w:r w:rsidRPr="00EF71E3">
              <w:rPr>
                <w:rFonts w:ascii="Arial" w:hAnsi="Arial" w:cs="Arial"/>
                <w:sz w:val="20"/>
                <w:szCs w:val="20"/>
              </w:rPr>
              <w:t>Carić, Marina; Pleić, Marija; Radić, Ivana</w:t>
            </w:r>
          </w:p>
          <w:p w:rsidR="00DF2772" w:rsidRPr="00EF71E3" w:rsidRDefault="00DF2772">
            <w:pPr>
              <w:pStyle w:val="Odlomakpopisa"/>
              <w:spacing w:after="0" w:line="240" w:lineRule="auto"/>
              <w:jc w:val="both"/>
              <w:rPr>
                <w:rFonts w:ascii="Arial" w:hAnsi="Arial" w:cs="Arial"/>
                <w:sz w:val="20"/>
                <w:szCs w:val="20"/>
              </w:rPr>
            </w:pPr>
            <w:r w:rsidRPr="00EF71E3">
              <w:rPr>
                <w:rFonts w:ascii="Arial" w:hAnsi="Arial" w:cs="Arial"/>
                <w:sz w:val="20"/>
                <w:szCs w:val="20"/>
              </w:rPr>
              <w:t>Primjena maloljetničkog prava u kaznenom postupku prema mlađim punoljetnicima // Hrvatski ljetopis za kaznene znanosti i praksu, 28 (2021), 1; 3-37 (znanstveni)</w:t>
            </w:r>
          </w:p>
          <w:p w:rsidR="00DF2772" w:rsidRPr="00EF71E3" w:rsidRDefault="00DF2772" w:rsidP="00CF56EC">
            <w:pPr>
              <w:pStyle w:val="Odlomakpopisa"/>
              <w:numPr>
                <w:ilvl w:val="0"/>
                <w:numId w:val="88"/>
              </w:numPr>
              <w:spacing w:after="0" w:line="240" w:lineRule="auto"/>
              <w:jc w:val="both"/>
              <w:rPr>
                <w:rFonts w:ascii="Arial" w:hAnsi="Arial" w:cs="Arial"/>
                <w:sz w:val="20"/>
                <w:szCs w:val="20"/>
              </w:rPr>
            </w:pPr>
            <w:r w:rsidRPr="00EF71E3">
              <w:rPr>
                <w:rFonts w:ascii="Arial" w:hAnsi="Arial" w:cs="Arial"/>
                <w:sz w:val="20"/>
                <w:szCs w:val="20"/>
              </w:rPr>
              <w:t>Pleić, Marija; Budimlić, Tea</w:t>
            </w:r>
          </w:p>
          <w:p w:rsidR="00DF2772" w:rsidRPr="00EF71E3" w:rsidRDefault="00DF2772">
            <w:pPr>
              <w:pStyle w:val="Odlomakpopisa"/>
              <w:spacing w:after="0" w:line="240" w:lineRule="auto"/>
              <w:jc w:val="both"/>
              <w:rPr>
                <w:rFonts w:ascii="Arial" w:hAnsi="Arial" w:cs="Arial"/>
                <w:sz w:val="20"/>
                <w:szCs w:val="20"/>
              </w:rPr>
            </w:pPr>
            <w:r w:rsidRPr="00EF71E3">
              <w:rPr>
                <w:rFonts w:ascii="Arial" w:hAnsi="Arial" w:cs="Arial"/>
                <w:sz w:val="20"/>
                <w:szCs w:val="20"/>
              </w:rPr>
              <w:t>Mjere opreza u kaznenom postupku – prijepori oko samostalne opstojnosti i trajanja te druga otvorena pitanja // Hrvatski ljetopis za kaznene znanosti i praksu, 28 (2021), 2; 271-301 (znanstveni)</w:t>
            </w:r>
          </w:p>
          <w:p w:rsidR="00DF2772" w:rsidRPr="00EF71E3" w:rsidRDefault="00DF2772" w:rsidP="00CF56EC">
            <w:pPr>
              <w:pStyle w:val="Odlomakpopisa"/>
              <w:numPr>
                <w:ilvl w:val="0"/>
                <w:numId w:val="88"/>
              </w:numPr>
              <w:spacing w:after="0" w:line="240" w:lineRule="auto"/>
              <w:jc w:val="both"/>
              <w:rPr>
                <w:rFonts w:ascii="Arial" w:hAnsi="Arial" w:cs="Arial"/>
                <w:sz w:val="20"/>
                <w:szCs w:val="20"/>
              </w:rPr>
            </w:pPr>
            <w:r w:rsidRPr="00EF71E3">
              <w:rPr>
                <w:rFonts w:ascii="Arial" w:hAnsi="Arial" w:cs="Arial"/>
                <w:sz w:val="20"/>
                <w:szCs w:val="20"/>
              </w:rPr>
              <w:t>Đurđević, Zlata; Bonačić, Marin; Pleić, Marija</w:t>
            </w:r>
          </w:p>
          <w:p w:rsidR="00DF2772" w:rsidRPr="00EF71E3" w:rsidRDefault="00DF2772">
            <w:pPr>
              <w:pStyle w:val="Odlomakpopisa"/>
              <w:spacing w:after="0" w:line="240" w:lineRule="auto"/>
              <w:jc w:val="both"/>
              <w:rPr>
                <w:rFonts w:ascii="Arial" w:hAnsi="Arial" w:cs="Arial"/>
                <w:sz w:val="20"/>
                <w:szCs w:val="20"/>
              </w:rPr>
            </w:pPr>
            <w:r w:rsidRPr="00EF71E3">
              <w:rPr>
                <w:rFonts w:ascii="Arial" w:hAnsi="Arial" w:cs="Arial"/>
                <w:sz w:val="20"/>
                <w:szCs w:val="20"/>
              </w:rPr>
              <w:t>Rule of law concerns in the Croatian penal order procedure linked to deprivation of liberty, judicial control, admissibility of evidence and procedural rights // Pravni vjesnik, 37 (2021), 1; 57-82 (znanstveni)</w:t>
            </w:r>
          </w:p>
          <w:p w:rsidR="00DF2772" w:rsidRPr="00EF71E3" w:rsidRDefault="00DF2772" w:rsidP="00CF56EC">
            <w:pPr>
              <w:pStyle w:val="Odlomakpopisa"/>
              <w:numPr>
                <w:ilvl w:val="0"/>
                <w:numId w:val="88"/>
              </w:numPr>
              <w:spacing w:after="0" w:line="240" w:lineRule="auto"/>
              <w:jc w:val="both"/>
              <w:rPr>
                <w:rFonts w:ascii="Arial" w:hAnsi="Arial" w:cs="Arial"/>
                <w:sz w:val="20"/>
                <w:szCs w:val="20"/>
              </w:rPr>
            </w:pPr>
            <w:r w:rsidRPr="00EF71E3">
              <w:rPr>
                <w:rFonts w:ascii="Arial" w:hAnsi="Arial" w:cs="Arial"/>
                <w:sz w:val="20"/>
                <w:szCs w:val="20"/>
              </w:rPr>
              <w:t>Burić, Zoran; Pleić, Marija; Radić, Ivana</w:t>
            </w:r>
          </w:p>
          <w:p w:rsidR="00DF2772" w:rsidRPr="00EF71E3" w:rsidRDefault="00DF2772">
            <w:pPr>
              <w:pStyle w:val="Odlomakpopisa"/>
              <w:spacing w:after="0" w:line="240" w:lineRule="auto"/>
              <w:jc w:val="both"/>
              <w:rPr>
                <w:rFonts w:ascii="Arial" w:hAnsi="Arial" w:cs="Arial"/>
                <w:sz w:val="20"/>
                <w:szCs w:val="20"/>
              </w:rPr>
            </w:pPr>
            <w:r w:rsidRPr="00EF71E3">
              <w:rPr>
                <w:rFonts w:ascii="Arial" w:hAnsi="Arial" w:cs="Arial"/>
                <w:sz w:val="20"/>
                <w:szCs w:val="20"/>
              </w:rPr>
              <w:t>Conditional Deferral (and Withdrawal) of Criminal Prosecution from National and Comparative Legal Perspective // Pravni vjesnik, 37 (2021), 1; 83-104 (znanstveni)</w:t>
            </w:r>
          </w:p>
          <w:p w:rsidR="00DF2772" w:rsidRPr="00EF71E3" w:rsidRDefault="00DF2772" w:rsidP="00CF56EC">
            <w:pPr>
              <w:pStyle w:val="Odlomakpopisa"/>
              <w:numPr>
                <w:ilvl w:val="0"/>
                <w:numId w:val="88"/>
              </w:numPr>
              <w:spacing w:line="240" w:lineRule="auto"/>
              <w:jc w:val="both"/>
              <w:rPr>
                <w:rFonts w:ascii="Arial" w:hAnsi="Arial" w:cs="Arial"/>
                <w:sz w:val="20"/>
                <w:szCs w:val="20"/>
              </w:rPr>
            </w:pPr>
            <w:r w:rsidRPr="00EF71E3">
              <w:rPr>
                <w:rFonts w:ascii="Arial" w:hAnsi="Arial" w:cs="Arial"/>
                <w:sz w:val="20"/>
                <w:szCs w:val="20"/>
              </w:rPr>
              <w:lastRenderedPageBreak/>
              <w:t>Pleić, Marija: Procedural rights of suspects and accused persons during pre-trial detention – impact of detention conditions on efficient exercise of defence rights // EU and Comparative Law Issues and Challenges Series, Vol 4 (2020): EU 2020 – LESSONS FROM THE PAST AND SOLUTIONS FOR THE FUTURE / Duić, Dunja; Petrašević, Tunjica (ur.). Osijek: Faculty of Law, Josip Juraj Strossmayer University of Osijek, 2020. str. 505-528 (znanstveni)</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DF2772" w:rsidRPr="00EF71E3" w:rsidRDefault="00DF2772">
            <w:pPr>
              <w:jc w:val="both"/>
              <w:rPr>
                <w:rFonts w:ascii="Arial" w:hAnsi="Arial" w:cs="Arial"/>
                <w:sz w:val="20"/>
                <w:szCs w:val="20"/>
              </w:rPr>
            </w:pPr>
            <w:r w:rsidRPr="00EF71E3">
              <w:rPr>
                <w:rFonts w:ascii="Arial" w:hAnsi="Arial" w:cs="Arial"/>
                <w:sz w:val="20"/>
                <w:szCs w:val="20"/>
              </w:rPr>
              <w:t>2021. - istraživačica na projektu Hrvatske zaklade za znanost „</w:t>
            </w:r>
            <w:r w:rsidRPr="00EF71E3">
              <w:rPr>
                <w:rFonts w:ascii="Arial" w:hAnsi="Arial" w:cs="Arial"/>
                <w:bCs/>
                <w:sz w:val="20"/>
                <w:szCs w:val="20"/>
              </w:rPr>
              <w:t>Hrvatsko prekršajno pravo u europskom kontekstu – izazovi i perspektive“, voditelj projekta izv. prof. dr. sc. Marin Bonačić, Pravni fakultet u Zagrebu</w:t>
            </w:r>
          </w:p>
          <w:p w:rsidR="00DF2772" w:rsidRPr="00EF71E3" w:rsidRDefault="00DF2772">
            <w:pPr>
              <w:jc w:val="both"/>
              <w:rPr>
                <w:rFonts w:ascii="Arial" w:hAnsi="Arial" w:cs="Arial"/>
                <w:sz w:val="20"/>
                <w:szCs w:val="20"/>
              </w:rPr>
            </w:pPr>
            <w:r w:rsidRPr="00EF71E3">
              <w:rPr>
                <w:rFonts w:ascii="Arial" w:hAnsi="Arial" w:cs="Arial"/>
                <w:sz w:val="20"/>
                <w:szCs w:val="20"/>
              </w:rPr>
              <w:t>2020. - istraživačica na projektu Hrvatske zaklade za znanost "Sustavni pristup modelima konsenzualne pravde u hrvatskom kaznenom postupku" (NegJusCro) voditeljice prof. dr. sc. Elizabete Ivičević Karas, Pravni fakultet u Zagrebu</w:t>
            </w:r>
          </w:p>
          <w:p w:rsidR="00DF2772" w:rsidRPr="00EF71E3" w:rsidRDefault="00DF2772">
            <w:pPr>
              <w:spacing w:after="120" w:line="240" w:lineRule="auto"/>
              <w:jc w:val="both"/>
              <w:rPr>
                <w:rFonts w:ascii="Arial" w:hAnsi="Arial" w:cs="Arial"/>
                <w:sz w:val="20"/>
                <w:szCs w:val="20"/>
              </w:rPr>
            </w:pPr>
            <w:r w:rsidRPr="00EF71E3">
              <w:rPr>
                <w:rFonts w:ascii="Arial" w:hAnsi="Arial" w:cs="Arial"/>
                <w:sz w:val="20"/>
                <w:szCs w:val="20"/>
              </w:rPr>
              <w:t xml:space="preserve">2019. – 2022. članica na projektu </w:t>
            </w:r>
            <w:r w:rsidRPr="00EF71E3">
              <w:rPr>
                <w:rFonts w:ascii="Arial" w:hAnsi="Arial" w:cs="Arial"/>
                <w:b/>
                <w:sz w:val="20"/>
                <w:szCs w:val="20"/>
              </w:rPr>
              <w:t>„</w:t>
            </w:r>
            <w:r w:rsidRPr="00EF71E3">
              <w:rPr>
                <w:rFonts w:ascii="Arial" w:hAnsi="Arial" w:cs="Arial"/>
                <w:sz w:val="20"/>
                <w:szCs w:val="20"/>
              </w:rPr>
              <w:t>Providentia Studiorum Iuris – unaprjeđenje kvalitete studiranja na pravnim fakultetima u Hrvatskoj“ (nositelj projekta Pravni fakultet Sveučilišta u Rijeci) financiranom iz Europskog socijalnog fonda;</w:t>
            </w:r>
          </w:p>
          <w:p w:rsidR="00DF2772" w:rsidRPr="00EF71E3" w:rsidRDefault="00DF2772">
            <w:pPr>
              <w:spacing w:after="0" w:line="240" w:lineRule="auto"/>
              <w:rPr>
                <w:rFonts w:ascii="Arial" w:hAnsi="Arial" w:cs="Arial"/>
                <w:sz w:val="20"/>
                <w:szCs w:val="20"/>
              </w:rPr>
            </w:pPr>
            <w:r w:rsidRPr="00EF71E3">
              <w:rPr>
                <w:rFonts w:ascii="Arial" w:hAnsi="Arial" w:cs="Arial"/>
                <w:sz w:val="20"/>
                <w:szCs w:val="20"/>
                <w:lang w:val="en-US"/>
              </w:rPr>
              <w:t>2015. –</w:t>
            </w:r>
            <w:r w:rsidRPr="00EF71E3">
              <w:rPr>
                <w:rFonts w:ascii="Arial" w:hAnsi="Arial" w:cs="Arial"/>
                <w:sz w:val="20"/>
                <w:szCs w:val="20"/>
              </w:rPr>
              <w:t xml:space="preserve"> 2019. istraživačica na projektu Hrvatske zaklade za znanost</w:t>
            </w:r>
            <w:r w:rsidRPr="00EF71E3">
              <w:rPr>
                <w:rFonts w:ascii="Arial" w:eastAsia="+mj-ea" w:hAnsi="Arial" w:cs="Arial"/>
                <w:b/>
                <w:kern w:val="24"/>
                <w:sz w:val="20"/>
                <w:szCs w:val="20"/>
                <w:lang w:val="en-US"/>
              </w:rPr>
              <w:t xml:space="preserve"> “</w:t>
            </w:r>
            <w:r w:rsidRPr="00EF71E3">
              <w:rPr>
                <w:rFonts w:ascii="Arial" w:hAnsi="Arial" w:cs="Arial"/>
                <w:sz w:val="20"/>
                <w:szCs w:val="20"/>
                <w:lang w:val="en-US"/>
              </w:rPr>
              <w:t>Pravosudna suradnja Hrvatske u kaznenim stvarima u EU i regiji: nasljeđe prošlosti i izazovi budućnosti”, voditeljica projekta: prof. dr. sc. Zlata Đurđević, Pravni fakultet Sveučilišta u Zagrebu</w:t>
            </w:r>
          </w:p>
        </w:tc>
      </w:tr>
      <w:tr w:rsidR="00DF2772" w:rsidRPr="00EF71E3" w:rsidTr="00DF2772">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708" w:type="dxa"/>
            <w:tcBorders>
              <w:top w:val="single" w:sz="4" w:space="0" w:color="auto"/>
              <w:left w:val="single" w:sz="4" w:space="0" w:color="auto"/>
              <w:bottom w:val="single" w:sz="4" w:space="0" w:color="auto"/>
              <w:right w:val="single" w:sz="4" w:space="0" w:color="auto"/>
            </w:tcBorders>
          </w:tcPr>
          <w:p w:rsidR="00DF2772" w:rsidRPr="00EF71E3" w:rsidRDefault="00DF2772">
            <w:pPr>
              <w:pStyle w:val="StandardWeb"/>
              <w:spacing w:before="0" w:beforeAutospacing="0" w:after="0" w:afterAutospacing="0" w:line="276" w:lineRule="auto"/>
              <w:jc w:val="both"/>
              <w:rPr>
                <w:rFonts w:ascii="Arial" w:hAnsi="Arial" w:cs="Arial"/>
                <w:sz w:val="20"/>
                <w:szCs w:val="20"/>
                <w:lang w:eastAsia="en-US"/>
              </w:rPr>
            </w:pPr>
            <w:r w:rsidRPr="00EF71E3">
              <w:rPr>
                <w:rFonts w:ascii="Arial" w:hAnsi="Arial" w:cs="Arial"/>
                <w:i/>
                <w:sz w:val="20"/>
                <w:szCs w:val="20"/>
                <w:lang w:eastAsia="en-US"/>
              </w:rPr>
              <w:t xml:space="preserve">Radionica „Nastava usmjerena na studente: planiranje, poučavanje i vrednovanje na studijima prava“ </w:t>
            </w:r>
            <w:r w:rsidRPr="00EF71E3">
              <w:rPr>
                <w:rFonts w:ascii="Arial" w:hAnsi="Arial" w:cs="Arial"/>
                <w:sz w:val="20"/>
                <w:szCs w:val="20"/>
                <w:lang w:eastAsia="en-US"/>
              </w:rPr>
              <w:t>održana 16. i 17. lipnja 2020. g. u okviru projekta</w:t>
            </w:r>
            <w:r w:rsidRPr="00EF71E3">
              <w:rPr>
                <w:rFonts w:ascii="Arial" w:hAnsi="Arial" w:cs="Arial"/>
                <w:i/>
                <w:sz w:val="20"/>
                <w:szCs w:val="20"/>
                <w:lang w:eastAsia="en-US"/>
              </w:rPr>
              <w:t xml:space="preserve"> </w:t>
            </w:r>
            <w:r w:rsidRPr="00EF71E3">
              <w:rPr>
                <w:rFonts w:ascii="Arial" w:hAnsi="Arial" w:cs="Arial"/>
                <w:sz w:val="20"/>
                <w:szCs w:val="20"/>
                <w:lang w:eastAsia="en-US"/>
              </w:rPr>
              <w:t>Providentia Studiorum Iuris – unaprjeđenje kvalitete studiranja na pravnim fakultetima u Hrvatskoj“, Pravni fakultet, Sveučilište u Rijeci</w:t>
            </w:r>
          </w:p>
          <w:p w:rsidR="00DF2772" w:rsidRPr="00EF71E3" w:rsidRDefault="00DF2772">
            <w:pPr>
              <w:pStyle w:val="StandardWeb"/>
              <w:spacing w:before="0" w:beforeAutospacing="0" w:after="0" w:afterAutospacing="0" w:line="276" w:lineRule="auto"/>
              <w:jc w:val="both"/>
              <w:rPr>
                <w:rFonts w:ascii="Arial" w:hAnsi="Arial" w:cs="Arial"/>
                <w:i/>
                <w:sz w:val="20"/>
                <w:szCs w:val="20"/>
                <w:lang w:eastAsia="en-US"/>
              </w:rPr>
            </w:pPr>
          </w:p>
          <w:p w:rsidR="00DF2772" w:rsidRPr="00EF71E3" w:rsidRDefault="00DF2772">
            <w:pPr>
              <w:pStyle w:val="StandardWeb"/>
              <w:spacing w:before="0" w:beforeAutospacing="0" w:after="0" w:afterAutospacing="0" w:line="276" w:lineRule="auto"/>
              <w:jc w:val="both"/>
              <w:rPr>
                <w:rFonts w:ascii="Arial" w:hAnsi="Arial" w:cs="Arial"/>
                <w:sz w:val="20"/>
                <w:szCs w:val="20"/>
                <w:lang w:eastAsia="en-US"/>
              </w:rPr>
            </w:pPr>
            <w:r w:rsidRPr="00EF71E3">
              <w:rPr>
                <w:rFonts w:ascii="Arial" w:hAnsi="Arial" w:cs="Arial"/>
                <w:sz w:val="20"/>
                <w:szCs w:val="20"/>
                <w:lang w:eastAsia="en-US"/>
              </w:rPr>
              <w:t xml:space="preserve">Mentorska radionica „Uloga i kompetencije mentora na poslijediplomskim doktorskim studijima „, Pravni fakultet Sveučilišta u Splitu, 25. veljače 2019.  </w:t>
            </w:r>
          </w:p>
          <w:p w:rsidR="00DF2772" w:rsidRPr="00EF71E3" w:rsidRDefault="00DF2772">
            <w:pPr>
              <w:pStyle w:val="StandardWeb"/>
              <w:spacing w:before="0" w:beforeAutospacing="0" w:after="0" w:afterAutospacing="0" w:line="276" w:lineRule="auto"/>
              <w:jc w:val="both"/>
              <w:rPr>
                <w:rFonts w:ascii="Arial" w:hAnsi="Arial" w:cs="Arial"/>
                <w:sz w:val="20"/>
                <w:szCs w:val="20"/>
                <w:lang w:eastAsia="en-US"/>
              </w:rPr>
            </w:pPr>
          </w:p>
          <w:p w:rsidR="00DF2772" w:rsidRPr="00EF71E3" w:rsidRDefault="00DF2772">
            <w:pPr>
              <w:pStyle w:val="StandardWeb"/>
              <w:spacing w:before="0" w:beforeAutospacing="0" w:after="0" w:afterAutospacing="0" w:line="276" w:lineRule="auto"/>
              <w:jc w:val="both"/>
              <w:rPr>
                <w:rFonts w:ascii="Arial" w:hAnsi="Arial" w:cs="Arial"/>
                <w:sz w:val="20"/>
                <w:szCs w:val="20"/>
                <w:lang w:eastAsia="en-US"/>
              </w:rPr>
            </w:pPr>
            <w:r w:rsidRPr="00EF71E3">
              <w:rPr>
                <w:rFonts w:ascii="Arial" w:hAnsi="Arial" w:cs="Arial"/>
                <w:i/>
                <w:sz w:val="20"/>
                <w:szCs w:val="20"/>
                <w:lang w:eastAsia="en-US"/>
              </w:rPr>
              <w:t>Stručni  seminar za nastavno osoblje u svrhu unaprjeđenja poznavanja i razumijevanja Hrvatskog kvalifikacijskog okvira</w:t>
            </w:r>
            <w:r w:rsidRPr="00EF71E3">
              <w:rPr>
                <w:rFonts w:ascii="Arial" w:hAnsi="Arial" w:cs="Arial"/>
                <w:sz w:val="20"/>
                <w:szCs w:val="20"/>
                <w:lang w:eastAsia="en-US"/>
              </w:rPr>
              <w:t xml:space="preserve"> održan na Pravnom fakultetu u Splitu, 20. – 21. listopada 2015. godine (Pravni fakultet Sveučilišta Josipa Jurja Strossmayera u Osijeku, IURISPRUDENTIA)</w:t>
            </w:r>
          </w:p>
          <w:p w:rsidR="00DF2772" w:rsidRPr="00EF71E3" w:rsidRDefault="00DF2772">
            <w:pPr>
              <w:pStyle w:val="StandardWeb"/>
              <w:spacing w:before="0" w:beforeAutospacing="0" w:after="0" w:afterAutospacing="0" w:line="276" w:lineRule="auto"/>
              <w:jc w:val="both"/>
              <w:rPr>
                <w:rFonts w:ascii="Arial" w:hAnsi="Arial" w:cs="Arial"/>
                <w:sz w:val="20"/>
                <w:szCs w:val="20"/>
                <w:lang w:eastAsia="en-US"/>
              </w:rPr>
            </w:pPr>
          </w:p>
          <w:p w:rsidR="00DF2772" w:rsidRPr="00EF71E3" w:rsidRDefault="00DF2772">
            <w:pPr>
              <w:spacing w:after="0" w:line="240" w:lineRule="auto"/>
              <w:jc w:val="both"/>
              <w:rPr>
                <w:rFonts w:ascii="Arial" w:hAnsi="Arial" w:cs="Arial"/>
                <w:sz w:val="20"/>
                <w:szCs w:val="20"/>
              </w:rPr>
            </w:pPr>
            <w:r w:rsidRPr="00EF71E3">
              <w:rPr>
                <w:rFonts w:ascii="Arial" w:hAnsi="Arial" w:cs="Arial"/>
                <w:sz w:val="20"/>
                <w:szCs w:val="20"/>
              </w:rPr>
              <w:t>Seminar za razvoj i usavršavanje pedagoških kompetencija sveučilišnih nastavnika, Filozofski fakultet Sveučilišta u Splitu, 28.02. 2013.</w:t>
            </w:r>
          </w:p>
        </w:tc>
      </w:tr>
      <w:tr w:rsidR="00DF2772" w:rsidRPr="00EF71E3" w:rsidTr="00DF2772">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DF2772" w:rsidRPr="00EF71E3" w:rsidTr="00DF2772">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708" w:type="dxa"/>
            <w:tcBorders>
              <w:top w:val="single" w:sz="8" w:space="0" w:color="auto"/>
              <w:left w:val="single" w:sz="4" w:space="0" w:color="auto"/>
              <w:bottom w:val="single" w:sz="4" w:space="0" w:color="auto"/>
              <w:right w:val="single" w:sz="4" w:space="0" w:color="auto"/>
            </w:tcBorders>
            <w:hideMark/>
          </w:tcPr>
          <w:p w:rsidR="00DF2772" w:rsidRPr="00EF71E3" w:rsidRDefault="00DF2772">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DF2772" w:rsidRPr="00EF71E3" w:rsidRDefault="00DF2772">
      <w:pPr>
        <w:rPr>
          <w:rFonts w:ascii="Arial" w:hAnsi="Arial" w:cs="Arial"/>
        </w:rPr>
      </w:pPr>
    </w:p>
    <w:p w:rsidR="00DF2772" w:rsidRPr="00EF71E3" w:rsidRDefault="00DF2772">
      <w:pPr>
        <w:rPr>
          <w:rFonts w:ascii="Arial" w:hAnsi="Arial" w:cs="Arial"/>
        </w:rPr>
      </w:pPr>
    </w:p>
    <w:p w:rsidR="00DF2772" w:rsidRPr="00EF71E3" w:rsidRDefault="00DF2772">
      <w:pPr>
        <w:rPr>
          <w:rFonts w:ascii="Arial" w:hAnsi="Arial" w:cs="Arial"/>
        </w:rPr>
      </w:pPr>
    </w:p>
    <w:p w:rsidR="00DF2772" w:rsidRPr="00EF71E3" w:rsidRDefault="00DF277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b/>
                <w:bCs/>
                <w:sz w:val="20"/>
                <w:szCs w:val="20"/>
              </w:rPr>
            </w:pPr>
            <w:r w:rsidRPr="00EF71E3">
              <w:rPr>
                <w:rFonts w:ascii="Arial" w:hAnsi="Arial" w:cs="Arial"/>
                <w:b/>
                <w:bCs/>
                <w:sz w:val="20"/>
                <w:szCs w:val="20"/>
              </w:rPr>
              <w:t>Prof. dr. sc. Žaklina Harašić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B41DEE" w:rsidRDefault="00EF5694" w:rsidP="002E3B28">
            <w:pPr>
              <w:spacing w:after="0" w:line="240" w:lineRule="auto"/>
              <w:rPr>
                <w:rFonts w:ascii="Arial" w:hAnsi="Arial" w:cs="Arial"/>
                <w:bCs/>
                <w:sz w:val="20"/>
                <w:szCs w:val="20"/>
              </w:rPr>
            </w:pPr>
            <w:r w:rsidRPr="00B41DEE">
              <w:rPr>
                <w:rFonts w:ascii="Arial" w:hAnsi="Arial" w:cs="Arial"/>
                <w:bCs/>
                <w:sz w:val="20"/>
                <w:szCs w:val="20"/>
              </w:rPr>
              <w:t>Teorija prava i države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Hrvatske mornarice 1i, 21000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021/393 582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Zaklina.harasic@xnet.hr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1967.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223112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Redoviti profesor, 20. 2. 2020.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01. 12. 1994.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Teorija prava i države, pravna argumentacija, pravna interpretacija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05. 06. 2003.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Berlin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Freie Universitat Berlin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Teorija prava i države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Teorija prava i države, Sudačko rasuđivanje i sudačko stvaranje prava, Teorija pravnih vrela i pravna vrela europskog i hrvatskog prava (Integrirani preddiplomski i diplomski studij prava), Osnove teorije države i prava (Stručni upravni studij)</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Harašić, Ž., Percepcije prava, Pravni fakultet Sveučilišta u Splitu, 2019. (monografija).</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Harašić, Ž., Negotiorum gestio: teorijskopravna analiza, Zbornik radova Pravnog fakulteta u Splitu, god. 55, br. 2/2018, str. 387-421.</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Harašić, Ž., Analogija u pravu: značenje i upotreba, Pravni vjesnik, god. 34, br. 3-4/2018, str. 177-202.</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Pezelj, V., Erent Sunko, Z., Harašić, Ž., Pravni položaj žene po odredbama srednjovjekovnog Skradinskog statuta, Zbornik radova Pravnog fakulteta u Splitu, god. 55, br. 4/2018, str. 721-754.</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Harašić, Ž., Keršić, M., Court Settlement as a way of dispute resolution and the principle of judicial efficiency, 31st International Scientific Conference on Economic and Social Development – Legal Challenges of Modern World, Book of Proceedings, 2018, str. 544-551.</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Edukativna radionica „Studenti s invaliditetom i drugim zdravstvenim poteškoćama“, Centar za cjeloživotno obrazovanje Pravnog fakulteta Sveučilišta u Splitu, 15. 6. 2022.</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Radionica „E-učenje u visokoškolskom obrazovanju“, Centar za istraživanje i razvoj cjeloživotnog obrazovanja (CIRCO) Filozofskog fakulteta u Splitu, 31. 5. 2022.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rPr>
              <w:fldChar w:fldCharType="end"/>
            </w:r>
            <w:r w:rsidRPr="00EF71E3">
              <w:rPr>
                <w:rFonts w:ascii="Arial" w:hAnsi="Arial" w:cs="Arial"/>
                <w:b/>
                <w:sz w:val="20"/>
                <w:szCs w:val="20"/>
              </w:rPr>
              <w:t xml:space="preserve"> </w:t>
            </w:r>
            <w:r w:rsidRPr="00EF71E3">
              <w:rPr>
                <w:rFonts w:ascii="Arial" w:hAnsi="Arial" w:cs="Arial"/>
                <w:sz w:val="20"/>
                <w:szCs w:val="20"/>
              </w:rPr>
              <w:t>Izvr. prof. dr. sc. Marko Ivkošić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Trgovačko pravo, Pravo društava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Kvaternikova 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393517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mivkosic@pravst.hr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5.10.1975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4"/>
                <w:szCs w:val="24"/>
              </w:rPr>
              <w:t>266582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Izvanredni profesor 20.5.2022.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2.11.2000.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Izvanredni 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Trgovačko pravo i Pravo društava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Njemački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Normal1"/>
              <w:numPr>
                <w:ilvl w:val="0"/>
                <w:numId w:val="54"/>
              </w:numPr>
              <w:spacing w:line="240" w:lineRule="auto"/>
              <w:contextualSpacing/>
              <w:mirrorIndents/>
              <w:jc w:val="both"/>
              <w:rPr>
                <w:color w:val="000000" w:themeColor="text1"/>
                <w:sz w:val="24"/>
                <w:szCs w:val="24"/>
              </w:rPr>
            </w:pPr>
            <w:r w:rsidRPr="00EF71E3">
              <w:rPr>
                <w:sz w:val="20"/>
                <w:szCs w:val="20"/>
              </w:rPr>
              <w:fldChar w:fldCharType="begin">
                <w:ffData>
                  <w:name w:val="Text1"/>
                  <w:enabled/>
                  <w:calcOnExit w:val="0"/>
                  <w:textInput/>
                </w:ffData>
              </w:fldChar>
            </w:r>
            <w:r w:rsidRPr="00EF71E3">
              <w:rPr>
                <w:sz w:val="20"/>
                <w:szCs w:val="20"/>
              </w:rPr>
              <w:instrText xml:space="preserve"> FORMTEXT </w:instrText>
            </w:r>
            <w:r w:rsidRPr="00EF71E3">
              <w:rPr>
                <w:sz w:val="20"/>
                <w:szCs w:val="20"/>
              </w:rPr>
            </w:r>
            <w:r w:rsidRPr="00EF71E3">
              <w:rPr>
                <w:sz w:val="20"/>
                <w:szCs w:val="20"/>
              </w:rPr>
              <w:fldChar w:fldCharType="separate"/>
            </w:r>
            <w:r w:rsidRPr="00EF71E3">
              <w:rPr>
                <w:noProof/>
                <w:sz w:val="20"/>
                <w:szCs w:val="20"/>
              </w:rPr>
              <w:t> </w:t>
            </w:r>
            <w:r w:rsidRPr="00EF71E3">
              <w:rPr>
                <w:noProof/>
                <w:sz w:val="20"/>
                <w:szCs w:val="20"/>
              </w:rPr>
              <w:t> </w:t>
            </w:r>
            <w:r w:rsidRPr="00EF71E3">
              <w:rPr>
                <w:noProof/>
                <w:sz w:val="20"/>
                <w:szCs w:val="20"/>
              </w:rPr>
              <w:t> </w:t>
            </w:r>
            <w:r w:rsidRPr="00EF71E3">
              <w:rPr>
                <w:noProof/>
                <w:sz w:val="20"/>
                <w:szCs w:val="20"/>
              </w:rPr>
              <w:t> </w:t>
            </w:r>
            <w:r w:rsidRPr="00EF71E3">
              <w:rPr>
                <w:noProof/>
                <w:sz w:val="20"/>
                <w:szCs w:val="20"/>
              </w:rPr>
              <w:t> </w:t>
            </w:r>
            <w:r w:rsidRPr="00EF71E3">
              <w:rPr>
                <w:sz w:val="20"/>
                <w:szCs w:val="20"/>
              </w:rPr>
              <w:fldChar w:fldCharType="end"/>
            </w:r>
            <w:r w:rsidRPr="00EF71E3">
              <w:rPr>
                <w:color w:val="000000" w:themeColor="text1"/>
                <w:sz w:val="24"/>
                <w:szCs w:val="24"/>
              </w:rPr>
              <w:t xml:space="preserve"> Položaj organa ciljnog društva u postupku preuzimanja, Pravo u gospodarstvu, 59 (2020), 5., ISSN 1330-5476, str. 781-827;  </w:t>
            </w:r>
          </w:p>
          <w:p w:rsidR="00EF5694" w:rsidRPr="00EF71E3" w:rsidRDefault="00EF5694" w:rsidP="00CF56EC">
            <w:pPr>
              <w:pStyle w:val="Odlomakpopisa"/>
              <w:numPr>
                <w:ilvl w:val="0"/>
                <w:numId w:val="54"/>
              </w:numPr>
              <w:spacing w:after="160" w:line="259" w:lineRule="auto"/>
              <w:jc w:val="both"/>
              <w:rPr>
                <w:rFonts w:ascii="Arial" w:hAnsi="Arial" w:cs="Arial"/>
                <w:color w:val="000000" w:themeColor="text1"/>
                <w:sz w:val="24"/>
                <w:szCs w:val="24"/>
              </w:rPr>
            </w:pPr>
            <w:r w:rsidRPr="00EF71E3">
              <w:rPr>
                <w:rFonts w:ascii="Arial" w:hAnsi="Arial" w:cs="Arial"/>
                <w:color w:val="000000" w:themeColor="text1"/>
                <w:sz w:val="24"/>
                <w:szCs w:val="24"/>
              </w:rPr>
              <w:t xml:space="preserve">Kapitalno orijentirani sustav zaštite vjerovnika društva s ograničenom odgovornošću, </w:t>
            </w:r>
            <w:r w:rsidRPr="00EF71E3">
              <w:rPr>
                <w:rFonts w:ascii="Arial" w:hAnsi="Arial" w:cs="Arial"/>
                <w:color w:val="000000"/>
                <w:sz w:val="24"/>
                <w:szCs w:val="24"/>
              </w:rPr>
              <w:t xml:space="preserve">Zbornik Pravnog fakulteta u Zagrebu, 70, (br. 1.), 2020., </w:t>
            </w:r>
            <w:r w:rsidRPr="00EF71E3">
              <w:rPr>
                <w:rFonts w:ascii="Arial" w:hAnsi="Arial" w:cs="Arial"/>
                <w:color w:val="000000" w:themeColor="text1"/>
                <w:sz w:val="24"/>
                <w:szCs w:val="24"/>
              </w:rPr>
              <w:t xml:space="preserve">ISBN 978-953-270-076-3, </w:t>
            </w:r>
            <w:r w:rsidRPr="00EF71E3">
              <w:rPr>
                <w:rFonts w:ascii="Arial" w:hAnsi="Arial" w:cs="Arial"/>
                <w:color w:val="000000"/>
                <w:sz w:val="24"/>
                <w:szCs w:val="24"/>
              </w:rPr>
              <w:t>str. 107-135;</w:t>
            </w:r>
          </w:p>
          <w:p w:rsidR="00EF5694" w:rsidRPr="00EF71E3" w:rsidRDefault="00EF5694" w:rsidP="002E3B28">
            <w:pPr>
              <w:pStyle w:val="Odlomakpopisa"/>
              <w:rPr>
                <w:rFonts w:ascii="Arial" w:hAnsi="Arial" w:cs="Arial"/>
                <w:color w:val="000000" w:themeColor="text1"/>
                <w:sz w:val="24"/>
                <w:szCs w:val="24"/>
              </w:rPr>
            </w:pPr>
          </w:p>
          <w:p w:rsidR="00EF5694" w:rsidRPr="00EF71E3" w:rsidRDefault="00EF5694" w:rsidP="00CF56EC">
            <w:pPr>
              <w:pStyle w:val="Odlomakpopisa"/>
              <w:numPr>
                <w:ilvl w:val="0"/>
                <w:numId w:val="54"/>
              </w:numPr>
              <w:spacing w:after="160" w:line="259" w:lineRule="auto"/>
              <w:jc w:val="both"/>
              <w:rPr>
                <w:rFonts w:ascii="Arial" w:hAnsi="Arial" w:cs="Arial"/>
                <w:color w:val="000000" w:themeColor="text1"/>
                <w:sz w:val="24"/>
                <w:szCs w:val="24"/>
              </w:rPr>
            </w:pPr>
            <w:r w:rsidRPr="00EF71E3">
              <w:rPr>
                <w:rFonts w:ascii="Arial" w:hAnsi="Arial" w:cs="Arial"/>
                <w:color w:val="000000" w:themeColor="text1"/>
                <w:sz w:val="24"/>
                <w:szCs w:val="24"/>
              </w:rPr>
              <w:t>Društvo s ograničenom odgovornošću u svjetlu novele Zakona o trgovačkim društvima iz 2019., Zbornik radova Pravnog fakulteta u Splitu, god. 57., br. 2., 2020, ISSN 0584-9063, str. 551-585;</w:t>
            </w:r>
          </w:p>
          <w:p w:rsidR="00EF5694" w:rsidRPr="00EF71E3" w:rsidRDefault="00EF5694" w:rsidP="002E3B28">
            <w:pPr>
              <w:pStyle w:val="Odlomakpopisa"/>
              <w:rPr>
                <w:rFonts w:ascii="Arial" w:hAnsi="Arial" w:cs="Arial"/>
                <w:color w:val="000000" w:themeColor="text1"/>
                <w:sz w:val="24"/>
                <w:szCs w:val="24"/>
              </w:rPr>
            </w:pPr>
          </w:p>
          <w:p w:rsidR="00EF5694" w:rsidRPr="00EF71E3" w:rsidRDefault="00EF5694" w:rsidP="00CF56EC">
            <w:pPr>
              <w:pStyle w:val="Odlomakpopisa"/>
              <w:numPr>
                <w:ilvl w:val="0"/>
                <w:numId w:val="54"/>
              </w:numPr>
              <w:spacing w:after="160" w:line="259" w:lineRule="auto"/>
              <w:jc w:val="both"/>
              <w:rPr>
                <w:rFonts w:ascii="Arial" w:hAnsi="Arial" w:cs="Arial"/>
                <w:color w:val="000000" w:themeColor="text1"/>
                <w:sz w:val="24"/>
                <w:szCs w:val="24"/>
              </w:rPr>
            </w:pPr>
            <w:r w:rsidRPr="00EF71E3">
              <w:rPr>
                <w:rFonts w:ascii="Arial" w:hAnsi="Arial" w:cs="Arial"/>
                <w:color w:val="000000" w:themeColor="text1"/>
                <w:sz w:val="24"/>
                <w:szCs w:val="24"/>
              </w:rPr>
              <w:lastRenderedPageBreak/>
              <w:t xml:space="preserve">Mjere pomoći gospodarstvu Hrvatskog zavoda za zapošljavanja u doba korona pandemije, Zbornik 59. susreta pravnika, Zagreb, 2021, ISSN: 2584-3044, str. 123-161, u koautorstvu s Antom Lončarom; </w:t>
            </w:r>
          </w:p>
          <w:p w:rsidR="00EF5694" w:rsidRPr="00EF71E3" w:rsidRDefault="00EF5694" w:rsidP="002E3B28">
            <w:pPr>
              <w:pStyle w:val="Odlomakpopisa"/>
              <w:rPr>
                <w:rFonts w:ascii="Arial" w:hAnsi="Arial" w:cs="Arial"/>
                <w:color w:val="000000" w:themeColor="text1"/>
                <w:sz w:val="24"/>
                <w:szCs w:val="24"/>
              </w:rPr>
            </w:pPr>
          </w:p>
          <w:p w:rsidR="00EF5694" w:rsidRPr="00EF71E3" w:rsidRDefault="00EF5694" w:rsidP="00CF56EC">
            <w:pPr>
              <w:pStyle w:val="Odlomakpopisa"/>
              <w:numPr>
                <w:ilvl w:val="0"/>
                <w:numId w:val="54"/>
              </w:numPr>
              <w:spacing w:after="160" w:line="259" w:lineRule="auto"/>
              <w:jc w:val="both"/>
              <w:rPr>
                <w:rFonts w:ascii="Arial" w:hAnsi="Arial" w:cs="Arial"/>
                <w:color w:val="000000" w:themeColor="text1"/>
                <w:sz w:val="24"/>
                <w:szCs w:val="24"/>
              </w:rPr>
            </w:pPr>
            <w:r w:rsidRPr="00EF71E3">
              <w:rPr>
                <w:rFonts w:ascii="Arial" w:hAnsi="Arial" w:cs="Arial"/>
                <w:color w:val="000000" w:themeColor="text1"/>
                <w:sz w:val="24"/>
                <w:szCs w:val="24"/>
              </w:rPr>
              <w:t>Ograničenje većinskog i višestrukog sudjelovanja u profesionalnom nogometu, Zbornik radova Pravnog fakulteta u Splitu, god. 58., br. 1., 2021, ISSN 0584-9063, str. 253-291;</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p w:rsidR="00EF5694" w:rsidRPr="00EF71E3" w:rsidRDefault="00EF5694">
      <w:pPr>
        <w:rPr>
          <w:rFonts w:ascii="Arial" w:hAnsi="Arial" w:cs="Arial"/>
        </w:rPr>
      </w:pPr>
    </w:p>
    <w:p w:rsidR="009C3912" w:rsidRPr="00EF71E3" w:rsidRDefault="009C3912">
      <w:pPr>
        <w:rPr>
          <w:rFonts w:ascii="Arial" w:hAnsi="Arial" w:cs="Arial"/>
        </w:rPr>
      </w:pPr>
    </w:p>
    <w:p w:rsidR="009C3912" w:rsidRPr="00EF71E3" w:rsidRDefault="009C391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b/>
                <w:sz w:val="20"/>
                <w:szCs w:val="20"/>
              </w:rPr>
            </w:pPr>
            <w:r w:rsidRPr="00EF71E3">
              <w:rPr>
                <w:rFonts w:ascii="Arial" w:hAnsi="Arial" w:cs="Arial"/>
                <w:b/>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b/>
                <w:sz w:val="20"/>
                <w:szCs w:val="20"/>
              </w:rPr>
            </w:pPr>
            <w:r w:rsidRPr="00EF71E3">
              <w:rPr>
                <w:rFonts w:ascii="Arial" w:hAnsi="Arial" w:cs="Arial"/>
                <w:b/>
                <w:sz w:val="20"/>
                <w:szCs w:val="20"/>
              </w:rPr>
              <w:t>Prof. dr. sc. Dijana Jakovac – Lozić, redoviti profesor u trajnom zvanju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Obiteljsko pravo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Pravo posvojenja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Europsko obiteljsko pravo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Dijete u pravnoj stvarnosti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Prava osoba s invaliditetom</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OPĆE INFORMACIJE  O NOSITELJU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Domovinskog rata 8, 21000 Split, Republika Hrvatska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+38521393523</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djakovac@pravst.hr</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http://www.pravst.unist.hr/</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1960.</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188286</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Redoviti profesor (trajno zvanje), 29. lipnja 2012. godine</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lastRenderedPageBreak/>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Društvene znanosti,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PODACI O SADAŠNJEM ZAPOSLENJU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Pravni fakultet Sveučilišta u Splitu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Srpanj 1983.</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Redoviti profesor u trajnom zvanju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Obiteljsko pravo, građansko pravo</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Pročelnik Katedre za obiteljsko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PODACI O ŠKOLOVANJU – Najviši postignuti stupanj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Doktor znanosti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Pravni fakultet Sveučilišta u Splitu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Split</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1996.</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1991.</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Innsbruck</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Rechtswissenschaftliche Fakultät</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Obiteljsko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1995.</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Edinburgh</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University of Edinburgh (School of Law)</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Obiteljsko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1998.</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Prag</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(Univerzita Karlova) Právnická fakulta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Obiteljsko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MATERINSKI I STRANI JEZICI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Hrvatski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Engleski (4)</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Njemački (3)</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KOMPETENCIJE ZA PREDMET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Obiteljsko pravo, Pravo posvojenja, Europsko obiteljsko pravo; Integrirani preddiplomski i diplomski sveučilišni studij prava, Pravni fakultet Sveučilišta u Splitu; razina 7.1.sv.;</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Obiteljsko pravo, Pravo posvojenja; Poslijediplomski doktorski studij iz građanskopravnih znanosti i obiteljskopravne znanosti Pravnog fakulteta Sveučilišta u Zagrebu; razina 8.2.;</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Prava djece; Specijalistički studij ''Prava djece'' Pravnog fakulteta Sveučilišta u Zagrebu; razina 7.2.;</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Europsko obiteljsko pravo; Poslijediplomski doktorski studij iz pravnih znanosti – smjer građanskopravnih znanosti Pravnog fakulteta Sveučilišta u Mostaru; razina 8.2.</w:t>
            </w:r>
          </w:p>
          <w:p w:rsidR="009C3912" w:rsidRPr="00EF71E3" w:rsidRDefault="009C3912" w:rsidP="00EF71E3">
            <w:pPr>
              <w:spacing w:after="0"/>
              <w:jc w:val="both"/>
              <w:rPr>
                <w:rFonts w:ascii="Arial" w:hAnsi="Arial" w:cs="Arial"/>
                <w:color w:val="FF0000"/>
                <w:sz w:val="20"/>
                <w:szCs w:val="20"/>
              </w:rPr>
            </w:pPr>
            <w:r w:rsidRPr="00EF71E3">
              <w:rPr>
                <w:rFonts w:ascii="Arial" w:hAnsi="Arial" w:cs="Arial"/>
                <w:sz w:val="20"/>
                <w:szCs w:val="20"/>
              </w:rPr>
              <w:lastRenderedPageBreak/>
              <w:t>- Obiteljsko pravo (istraživačko područje); Poslijediplomski sveučilišni doktorski studij pravnih znanosti, Pravni fakultet Sveučilišta u Splitu; razina 8.2.</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Autorstvo:</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D. Jakovac-Lozić: Međunarodno posvojenje (obiteljskopravni aspekt), Pravni fakultet Sveučilišta u Splitu, Split, 2006;</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D. Jakovac-Lozić: Posvojenje, Pravni fakultet Sveučilišta u Splitu, Split, 2000.</w:t>
            </w:r>
          </w:p>
          <w:p w:rsidR="009C3912" w:rsidRPr="00EF71E3" w:rsidRDefault="009C3912" w:rsidP="00EF71E3">
            <w:pPr>
              <w:spacing w:after="0"/>
              <w:jc w:val="both"/>
              <w:rPr>
                <w:rFonts w:ascii="Arial" w:hAnsi="Arial" w:cs="Arial"/>
                <w:sz w:val="20"/>
                <w:szCs w:val="20"/>
              </w:rPr>
            </w:pP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Koautorstvo:</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D. Hrabar, N. Hlača, D. Jakovac-Lozić, A. Korać Graovac, I. Majstorović, A. Čulo Margaletić, I. Šimović:  Obiteljsko pravo, Narodne novine, Zagreb, 2021;</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M. Alinčić, A. Bakarić Abramović, V. Belajec, M. Dika, D. Hrabar, B. Hrvatin, D. Jakovac-Lozić, A. Korać Graovac: Obiteljski zakon (tekst zakona s napomenama, uputama i sudskom praksom /pojmovno kazalo i drugi izvori obiteljskog prava/); III. izmijenjeno i dopunjeno izdanje, Narodne novine, Zagreb, svibanj 2013;</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A. Korać Graovac, I. Majstorović (ur.): Europsko obiteljsko pravo, Narodne novine, Zagreb, 2013;</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M. Alinčić, D. Hrabar, D. Jakovac-Lozić, A. Korać Graovac: Obiteljsko pravo, III. izmijenjeno i dopunjeno izdanje, Narodne novine, Zagreb, 2007;</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M. Alinčić, D. Hrabar, D. Jakovac-Lozić, A. Korać Graovac: Obiteljsko pravo, II. izmijenjeno i dopunjeno izdanje, Narodne novine, Zagreb, 2006;</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M. Alinčić, A. Bakarić Abramović, D. Hrabar, D. Jakovac-Lozić, A. Korać: Obiteljsko pravo, Narodne novine, Zagreb, 2001.</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Stručni, znanstveni i umjetnički radovi objavljeni u posljednjih pet godina iz područja predmeta (najviše 5 referenci)</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pStyle w:val="Podnoje"/>
              <w:tabs>
                <w:tab w:val="num" w:pos="360"/>
              </w:tabs>
              <w:spacing w:line="276" w:lineRule="auto"/>
              <w:jc w:val="both"/>
              <w:rPr>
                <w:rFonts w:ascii="Arial" w:hAnsi="Arial" w:cs="Arial"/>
                <w:sz w:val="20"/>
              </w:rPr>
            </w:pPr>
            <w:r w:rsidRPr="00EF71E3">
              <w:rPr>
                <w:rFonts w:ascii="Arial" w:hAnsi="Arial" w:cs="Arial"/>
                <w:sz w:val="20"/>
              </w:rPr>
              <w:t>- D. Hrabar, N. Hlača, D. Jakovac-Lozić, A. Korać Graovac, I. Majstorović, A. Čulo Margaletić, I. Šimović:  Obiteljsko pravo, Narodne novine, Zagreb, 2021;</w:t>
            </w:r>
          </w:p>
          <w:p w:rsidR="009C3912" w:rsidRPr="00EF71E3" w:rsidRDefault="009C3912" w:rsidP="00EF71E3">
            <w:pPr>
              <w:pStyle w:val="Podnoje"/>
              <w:tabs>
                <w:tab w:val="num" w:pos="360"/>
              </w:tabs>
              <w:spacing w:line="276" w:lineRule="auto"/>
              <w:jc w:val="both"/>
              <w:rPr>
                <w:rFonts w:ascii="Arial" w:hAnsi="Arial" w:cs="Arial"/>
                <w:sz w:val="20"/>
              </w:rPr>
            </w:pPr>
            <w:r w:rsidRPr="00EF71E3">
              <w:rPr>
                <w:rFonts w:ascii="Arial" w:hAnsi="Arial" w:cs="Arial"/>
                <w:sz w:val="20"/>
              </w:rPr>
              <w:t xml:space="preserve">- D. Jakovac-Lozić: </w:t>
            </w:r>
            <w:r w:rsidRPr="00EF71E3">
              <w:rPr>
                <w:rFonts w:ascii="Arial" w:hAnsi="Arial" w:cs="Arial"/>
                <w:sz w:val="20"/>
                <w:lang w:val="pl-PL"/>
              </w:rPr>
              <w:t>Nastojanja</w:t>
            </w:r>
            <w:r w:rsidRPr="00EF71E3">
              <w:rPr>
                <w:rFonts w:ascii="Arial" w:hAnsi="Arial" w:cs="Arial"/>
                <w:sz w:val="20"/>
              </w:rPr>
              <w:t xml:space="preserve"> </w:t>
            </w:r>
            <w:r w:rsidRPr="00EF71E3">
              <w:rPr>
                <w:rFonts w:ascii="Arial" w:hAnsi="Arial" w:cs="Arial"/>
                <w:sz w:val="20"/>
                <w:lang w:val="pl-PL"/>
              </w:rPr>
              <w:t>na</w:t>
            </w:r>
            <w:r w:rsidRPr="00EF71E3">
              <w:rPr>
                <w:rFonts w:ascii="Arial" w:hAnsi="Arial" w:cs="Arial"/>
                <w:sz w:val="20"/>
              </w:rPr>
              <w:t xml:space="preserve"> </w:t>
            </w:r>
            <w:r w:rsidRPr="00EF71E3">
              <w:rPr>
                <w:rFonts w:ascii="Arial" w:hAnsi="Arial" w:cs="Arial"/>
                <w:sz w:val="20"/>
                <w:lang w:val="pl-PL"/>
              </w:rPr>
              <w:t>putu</w:t>
            </w:r>
            <w:r w:rsidRPr="00EF71E3">
              <w:rPr>
                <w:rFonts w:ascii="Arial" w:hAnsi="Arial" w:cs="Arial"/>
                <w:sz w:val="20"/>
              </w:rPr>
              <w:t xml:space="preserve"> “</w:t>
            </w:r>
            <w:r w:rsidRPr="00EF71E3">
              <w:rPr>
                <w:rFonts w:ascii="Arial" w:hAnsi="Arial" w:cs="Arial"/>
                <w:sz w:val="20"/>
                <w:lang w:val="pl-PL"/>
              </w:rPr>
              <w:t>rane</w:t>
            </w:r>
            <w:r w:rsidRPr="00EF71E3">
              <w:rPr>
                <w:rFonts w:ascii="Arial" w:hAnsi="Arial" w:cs="Arial"/>
                <w:sz w:val="20"/>
              </w:rPr>
              <w:t xml:space="preserve"> </w:t>
            </w:r>
            <w:r w:rsidRPr="00EF71E3">
              <w:rPr>
                <w:rFonts w:ascii="Arial" w:hAnsi="Arial" w:cs="Arial"/>
                <w:sz w:val="20"/>
                <w:lang w:val="pl-PL"/>
              </w:rPr>
              <w:t>seksualizacije</w:t>
            </w:r>
            <w:r w:rsidRPr="00EF71E3">
              <w:rPr>
                <w:rFonts w:ascii="Arial" w:hAnsi="Arial" w:cs="Arial"/>
                <w:sz w:val="20"/>
              </w:rPr>
              <w:t xml:space="preserve">” </w:t>
            </w:r>
            <w:r w:rsidRPr="00EF71E3">
              <w:rPr>
                <w:rFonts w:ascii="Arial" w:hAnsi="Arial" w:cs="Arial"/>
                <w:sz w:val="20"/>
                <w:lang w:val="pl-PL"/>
              </w:rPr>
              <w:t>djece</w:t>
            </w:r>
            <w:r w:rsidRPr="00EF71E3">
              <w:rPr>
                <w:rFonts w:ascii="Arial" w:hAnsi="Arial" w:cs="Arial"/>
                <w:sz w:val="20"/>
              </w:rPr>
              <w:t xml:space="preserve"> – </w:t>
            </w:r>
            <w:r w:rsidRPr="00EF71E3">
              <w:rPr>
                <w:rFonts w:ascii="Arial" w:hAnsi="Arial" w:cs="Arial"/>
                <w:sz w:val="20"/>
                <w:lang w:val="pl-PL"/>
              </w:rPr>
              <w:t>interes</w:t>
            </w:r>
            <w:r w:rsidRPr="00EF71E3">
              <w:rPr>
                <w:rFonts w:ascii="Arial" w:hAnsi="Arial" w:cs="Arial"/>
                <w:sz w:val="20"/>
              </w:rPr>
              <w:t xml:space="preserve"> </w:t>
            </w:r>
            <w:r w:rsidRPr="00EF71E3">
              <w:rPr>
                <w:rFonts w:ascii="Arial" w:hAnsi="Arial" w:cs="Arial"/>
                <w:sz w:val="20"/>
                <w:lang w:val="pl-PL"/>
              </w:rPr>
              <w:t>djeteta</w:t>
            </w:r>
            <w:r w:rsidRPr="00EF71E3">
              <w:rPr>
                <w:rFonts w:ascii="Arial" w:hAnsi="Arial" w:cs="Arial"/>
                <w:sz w:val="20"/>
              </w:rPr>
              <w:t xml:space="preserve"> </w:t>
            </w:r>
            <w:r w:rsidRPr="00EF71E3">
              <w:rPr>
                <w:rFonts w:ascii="Arial" w:hAnsi="Arial" w:cs="Arial"/>
                <w:sz w:val="20"/>
                <w:lang w:val="pl-PL"/>
              </w:rPr>
              <w:t>ili</w:t>
            </w:r>
            <w:r w:rsidRPr="00EF71E3">
              <w:rPr>
                <w:rFonts w:ascii="Arial" w:hAnsi="Arial" w:cs="Arial"/>
                <w:sz w:val="20"/>
              </w:rPr>
              <w:t xml:space="preserve"> </w:t>
            </w:r>
            <w:r w:rsidRPr="00EF71E3">
              <w:rPr>
                <w:rFonts w:ascii="Arial" w:hAnsi="Arial" w:cs="Arial"/>
                <w:sz w:val="20"/>
                <w:lang w:val="pl-PL"/>
              </w:rPr>
              <w:t>potreba</w:t>
            </w:r>
            <w:r w:rsidRPr="00EF71E3">
              <w:rPr>
                <w:rFonts w:ascii="Arial" w:hAnsi="Arial" w:cs="Arial"/>
                <w:sz w:val="20"/>
              </w:rPr>
              <w:t xml:space="preserve"> </w:t>
            </w:r>
            <w:r w:rsidRPr="00EF71E3">
              <w:rPr>
                <w:rFonts w:ascii="Arial" w:hAnsi="Arial" w:cs="Arial"/>
                <w:sz w:val="20"/>
                <w:lang w:val="pl-PL"/>
              </w:rPr>
              <w:t>odraslih</w:t>
            </w:r>
            <w:r w:rsidRPr="00EF71E3">
              <w:rPr>
                <w:rFonts w:ascii="Arial" w:hAnsi="Arial" w:cs="Arial"/>
                <w:sz w:val="20"/>
              </w:rPr>
              <w:t>, Zbornik radova Pravnog fakulteta u Splitu, god. 57, 2/2020, 479-533;</w:t>
            </w:r>
          </w:p>
          <w:p w:rsidR="009C3912" w:rsidRPr="00EF71E3" w:rsidRDefault="009C3912" w:rsidP="00EF71E3">
            <w:pPr>
              <w:pStyle w:val="Podnoje"/>
              <w:tabs>
                <w:tab w:val="num" w:pos="360"/>
              </w:tabs>
              <w:spacing w:line="276" w:lineRule="auto"/>
              <w:jc w:val="both"/>
              <w:rPr>
                <w:rFonts w:ascii="Arial" w:hAnsi="Arial" w:cs="Arial"/>
                <w:sz w:val="20"/>
              </w:rPr>
            </w:pPr>
            <w:r w:rsidRPr="00EF71E3">
              <w:rPr>
                <w:rFonts w:ascii="Arial" w:hAnsi="Arial" w:cs="Arial"/>
                <w:sz w:val="20"/>
              </w:rPr>
              <w:t>- D. Jakovac-Lozić: Hrvatska obitelj u procijepu između tradicionalnog poimanja i međunarodnih očekivanja, Godišnjak Akademije pravnih znanosti (1847-7615), VIII, (2017.), 1/2017., 1-33;</w:t>
            </w:r>
          </w:p>
          <w:p w:rsidR="009C3912" w:rsidRPr="00EF71E3" w:rsidRDefault="009C3912" w:rsidP="00EF71E3">
            <w:pPr>
              <w:pStyle w:val="Podnoje"/>
              <w:tabs>
                <w:tab w:val="num" w:pos="360"/>
              </w:tabs>
              <w:spacing w:line="276" w:lineRule="auto"/>
              <w:jc w:val="both"/>
              <w:rPr>
                <w:rFonts w:ascii="Arial" w:hAnsi="Arial" w:cs="Arial"/>
                <w:sz w:val="20"/>
              </w:rPr>
            </w:pPr>
            <w:r w:rsidRPr="00EF71E3">
              <w:rPr>
                <w:rFonts w:ascii="Arial" w:hAnsi="Arial" w:cs="Arial"/>
                <w:sz w:val="20"/>
              </w:rPr>
              <w:t>- D. Jakovac-Lozić: „Rod” protiv „spola” – polazište na putu razaranja braka i obitelji, Zbornik radova „Aktualnosti građanskog i trgovačkog zakonodavstva i pravne prakse”, 15 (2017.); 135-157;</w:t>
            </w:r>
          </w:p>
          <w:p w:rsidR="009C3912" w:rsidRPr="00EF71E3" w:rsidRDefault="009C3912" w:rsidP="00EF71E3">
            <w:pPr>
              <w:spacing w:after="0"/>
              <w:jc w:val="both"/>
              <w:rPr>
                <w:rFonts w:ascii="Arial" w:hAnsi="Arial" w:cs="Arial"/>
                <w:sz w:val="20"/>
                <w:szCs w:val="20"/>
              </w:rPr>
            </w:pPr>
            <w:r w:rsidRPr="00EF71E3">
              <w:rPr>
                <w:rFonts w:ascii="Arial" w:hAnsi="Arial" w:cs="Arial"/>
                <w:sz w:val="20"/>
              </w:rPr>
              <w:t>- D. Jakovac-Lozić je, kao članica uže Radne skupine za izradu Nacrta prijedloga Obiteljskog zakona, imenovana odlukom Ministarstva za demografiju, obitelj, mlade i socijalnu politiku (23. veljače 2017.), učestvovala u izradi Nacrta prijedloga ObZ-a.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(najviše 5 referenci)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Stručni, znanstveni i umjetnički projekti iz područja predmeta koji </w:t>
            </w:r>
            <w:r w:rsidRPr="00EF71E3">
              <w:rPr>
                <w:rFonts w:ascii="Arial" w:hAnsi="Arial" w:cs="Arial"/>
                <w:sz w:val="20"/>
                <w:szCs w:val="20"/>
              </w:rPr>
              <w:lastRenderedPageBreak/>
              <w:t>su se provodili u posljednjih pet godina (najviše 5 referenci)</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Stručni seminar za nastavno osoblje u svrhu unaprjeđenja poznavanja i razumijevanja Hrvatskog kvalifikacijskog okvira, održan na Pravnom fakultetu u Splitu, IURISPRUDENTIA,  Pravni fakultet Sveučilišta Josipa Jurja Strossmayera u Osijeku, 2015.</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PRIZNANJA I NAGRADE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p>
        </w:tc>
      </w:tr>
    </w:tbl>
    <w:p w:rsidR="009C3912" w:rsidRPr="00EF71E3" w:rsidRDefault="009C3912" w:rsidP="009C3912">
      <w:pPr>
        <w:spacing w:after="0"/>
        <w:rPr>
          <w:rFonts w:ascii="Arial" w:hAnsi="Arial" w:cs="Arial"/>
        </w:rPr>
      </w:pPr>
    </w:p>
    <w:p w:rsidR="009C3912" w:rsidRPr="00EF71E3" w:rsidRDefault="009C3912">
      <w:pPr>
        <w:rPr>
          <w:rFonts w:ascii="Arial" w:hAnsi="Arial" w:cs="Arial"/>
        </w:rPr>
      </w:pPr>
    </w:p>
    <w:p w:rsidR="00EF5694" w:rsidRPr="00EF71E3" w:rsidRDefault="00EF5694" w:rsidP="002E3B28">
      <w:pPr>
        <w:rPr>
          <w:rFonts w:ascii="Arial" w:hAnsi="Arial" w:cs="Arial"/>
        </w:rPr>
      </w:pPr>
    </w:p>
    <w:p w:rsidR="00206AE5" w:rsidRPr="00EF71E3" w:rsidRDefault="00206AE5" w:rsidP="002E3B2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206AE5" w:rsidRPr="00B41DEE" w:rsidRDefault="00206AE5" w:rsidP="00E804C1">
            <w:pPr>
              <w:spacing w:after="0" w:line="240" w:lineRule="auto"/>
              <w:contextualSpacing/>
              <w:rPr>
                <w:rFonts w:ascii="Arial" w:hAnsi="Arial" w:cs="Arial"/>
                <w:b/>
                <w:sz w:val="20"/>
                <w:szCs w:val="20"/>
              </w:rPr>
            </w:pPr>
            <w:r w:rsidRPr="00B41DEE">
              <w:rPr>
                <w:rFonts w:ascii="Arial" w:hAnsi="Arial" w:cs="Arial"/>
                <w:b/>
                <w:noProof/>
                <w:sz w:val="20"/>
                <w:szCs w:val="20"/>
              </w:rPr>
              <w:t>doc. dr. sc. Ranka Jeknić</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206AE5" w:rsidRPr="00EF71E3" w:rsidRDefault="00206AE5" w:rsidP="00E804C1">
            <w:pPr>
              <w:spacing w:after="0"/>
              <w:contextualSpacing/>
              <w:rPr>
                <w:rFonts w:ascii="Arial" w:hAnsi="Arial" w:cs="Arial"/>
                <w:sz w:val="20"/>
                <w:szCs w:val="20"/>
              </w:rPr>
            </w:pPr>
            <w:r w:rsidRPr="00EF71E3">
              <w:rPr>
                <w:rFonts w:ascii="Arial" w:hAnsi="Arial" w:cs="Arial"/>
                <w:sz w:val="20"/>
                <w:szCs w:val="20"/>
              </w:rPr>
              <w:t>Integrirani preddiplomski i diplomski sveučilišni studij prava: Sociologija (obvezni kolegij); Sociologija hrvatskog društva (izborni kolegij); Kultura, društvo i pravo (izborni kolegij)</w:t>
            </w:r>
          </w:p>
          <w:p w:rsidR="00206AE5" w:rsidRPr="00EF71E3" w:rsidRDefault="00206AE5" w:rsidP="00E804C1">
            <w:pPr>
              <w:spacing w:after="0"/>
              <w:contextualSpacing/>
              <w:rPr>
                <w:rFonts w:ascii="Arial" w:hAnsi="Arial" w:cs="Arial"/>
                <w:sz w:val="20"/>
                <w:szCs w:val="20"/>
              </w:rPr>
            </w:pP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sz w:val="20"/>
                <w:szCs w:val="20"/>
              </w:rPr>
            </w:pPr>
            <w:r w:rsidRPr="00EF71E3">
              <w:rPr>
                <w:rFonts w:ascii="Arial" w:hAnsi="Arial" w:cs="Arial"/>
                <w:sz w:val="20"/>
                <w:szCs w:val="20"/>
              </w:rPr>
              <w:t>Domovinskog rata 8; 21 000 Split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sz w:val="20"/>
                <w:szCs w:val="20"/>
              </w:rPr>
            </w:pPr>
            <w:r w:rsidRPr="00EF71E3">
              <w:rPr>
                <w:rFonts w:ascii="Arial" w:hAnsi="Arial" w:cs="Arial"/>
                <w:sz w:val="20"/>
                <w:szCs w:val="20"/>
              </w:rPr>
              <w:t>+385 (21) 393 581;</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sz w:val="20"/>
                <w:szCs w:val="20"/>
              </w:rPr>
            </w:pPr>
            <w:r w:rsidRPr="00EF71E3">
              <w:rPr>
                <w:rFonts w:ascii="Arial" w:hAnsi="Arial" w:cs="Arial"/>
                <w:sz w:val="20"/>
                <w:szCs w:val="20"/>
              </w:rPr>
              <w:t>ranka.jeknic@pravst.hr</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sz w:val="20"/>
                <w:szCs w:val="20"/>
              </w:rPr>
            </w:pPr>
            <w:r w:rsidRPr="00EF71E3">
              <w:rPr>
                <w:rFonts w:ascii="Arial" w:hAnsi="Arial" w:cs="Arial"/>
                <w:sz w:val="20"/>
                <w:szCs w:val="20"/>
              </w:rPr>
              <w:t xml:space="preserve">www.pravst.hr </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1977.</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bCs/>
                <w:noProof/>
                <w:sz w:val="20"/>
                <w:szCs w:val="20"/>
              </w:rPr>
            </w:pPr>
          </w:p>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bCs/>
                <w:noProof/>
                <w:sz w:val="20"/>
                <w:szCs w:val="20"/>
              </w:rPr>
              <w:t>283574</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Znanstveno zvanje znanstvenog suradnika (datum izbora: 6. lipnja 2016.)</w:t>
            </w:r>
          </w:p>
          <w:p w:rsidR="00206AE5" w:rsidRPr="00EF71E3" w:rsidRDefault="00206AE5" w:rsidP="00E804C1">
            <w:pPr>
              <w:spacing w:after="0" w:line="240" w:lineRule="auto"/>
              <w:contextualSpacing/>
              <w:jc w:val="both"/>
              <w:rPr>
                <w:rFonts w:ascii="Arial" w:hAnsi="Arial" w:cs="Arial"/>
                <w:noProof/>
                <w:sz w:val="20"/>
                <w:szCs w:val="20"/>
              </w:rPr>
            </w:pP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Znanstveno - nastavno zvanje docentice (datum izbora: 20. prosinca 2016.)</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Društvene znanosti, polje sociologija</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Pravni fakultet Sveučilišta u Splitu, Katedra za sociologiju</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sz w:val="20"/>
                <w:szCs w:val="20"/>
              </w:rPr>
              <w:t>2. siječnja 2006. godine</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sz w:val="20"/>
                <w:szCs w:val="20"/>
              </w:rPr>
              <w:t>Radno mjesto docentice na kolegiju Sociologija</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Sociologija</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Šefica Katedre za sociologiju; Povjerenica za osobe s invaliditetom;</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Doktorica znanosti (dr. sc.)</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Filozofski fakultet Sveučilišta u Zagrebu</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Zagreb</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20. 12. 2012.</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PODACI O USAVRŠAVANJU</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MATERINSKI I STRANI JEZICI</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lastRenderedPageBreak/>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Hrvatski jezik</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Engleski jezik</w:t>
            </w:r>
          </w:p>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4 (vrlo dobro)</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Njemački jezik</w:t>
            </w:r>
          </w:p>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2 (dovoljno)</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rPr>
                <w:rFonts w:ascii="Arial" w:hAnsi="Arial" w:cs="Arial"/>
                <w:noProof/>
                <w:sz w:val="20"/>
                <w:szCs w:val="20"/>
              </w:rPr>
            </w:pPr>
            <w:r w:rsidRPr="00EF71E3">
              <w:rPr>
                <w:rFonts w:ascii="Arial" w:hAnsi="Arial" w:cs="Arial"/>
                <w:noProof/>
                <w:sz w:val="20"/>
                <w:szCs w:val="20"/>
              </w:rPr>
              <w:t>-</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jc w:val="both"/>
              <w:rPr>
                <w:rFonts w:ascii="Arial" w:hAnsi="Arial" w:cs="Arial"/>
                <w:noProof/>
                <w:sz w:val="20"/>
                <w:szCs w:val="20"/>
              </w:rPr>
            </w:pPr>
            <w:r w:rsidRPr="00EF71E3">
              <w:rPr>
                <w:rFonts w:ascii="Arial" w:hAnsi="Arial" w:cs="Arial"/>
                <w:noProof/>
                <w:sz w:val="20"/>
                <w:szCs w:val="20"/>
              </w:rPr>
              <w:t xml:space="preserve">Posljednjih sedam godina nositeljica sam obveznog kolegija „Sociologija“ na prvoj godini Integriranog preddiplomskog i diplomskog sveučilišnog studija prava; izbornog kolegija „Sociologija hrvatskog društva“ na petoj godini Integriranog preddiplomskog i diplomskog sveučilišnog studija prava; sunositeljica obveznog kolegija „Sociologija uprave“ na prvoj godini stručnog Upravnog studija Pravnog fakulteta u Splitu. </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bCs/>
                <w:sz w:val="20"/>
                <w:szCs w:val="20"/>
              </w:rPr>
            </w:pPr>
            <w:r w:rsidRPr="00EF71E3">
              <w:rPr>
                <w:rFonts w:ascii="Arial" w:hAnsi="Arial" w:cs="Arial"/>
                <w:bCs/>
                <w:sz w:val="20"/>
                <w:szCs w:val="20"/>
              </w:rPr>
              <w:t xml:space="preserve">1. </w:t>
            </w:r>
            <w:r w:rsidRPr="00EF71E3">
              <w:rPr>
                <w:rFonts w:ascii="Arial" w:hAnsi="Arial" w:cs="Arial"/>
                <w:noProof/>
                <w:color w:val="272727"/>
                <w:sz w:val="20"/>
                <w:szCs w:val="20"/>
                <w:shd w:val="clear" w:color="auto" w:fill="FFFFFF"/>
              </w:rPr>
              <w:t>Jeknić, R. i Čop, B. (2021). Poznavanje izabranih radnih prava među maturantima srednjih strukovnih škola u Hrvatskoj. </w:t>
            </w:r>
            <w:r w:rsidRPr="00EF71E3">
              <w:rPr>
                <w:rFonts w:ascii="Arial" w:hAnsi="Arial" w:cs="Arial"/>
                <w:i/>
                <w:iCs/>
                <w:noProof/>
                <w:color w:val="272727"/>
                <w:sz w:val="20"/>
                <w:szCs w:val="20"/>
                <w:shd w:val="clear" w:color="auto" w:fill="FFFFFF"/>
              </w:rPr>
              <w:t>Revija za sociologiju, 51</w:t>
            </w:r>
            <w:r w:rsidRPr="00EF71E3">
              <w:rPr>
                <w:rFonts w:ascii="Arial" w:hAnsi="Arial" w:cs="Arial"/>
                <w:noProof/>
                <w:color w:val="272727"/>
                <w:sz w:val="20"/>
                <w:szCs w:val="20"/>
                <w:shd w:val="clear" w:color="auto" w:fill="FFFFFF"/>
              </w:rPr>
              <w:t> (1), 51-80. https://doi.org/10.5613/rzs.51.1.2.</w:t>
            </w:r>
          </w:p>
          <w:p w:rsidR="00206AE5" w:rsidRPr="00EF71E3" w:rsidRDefault="00206AE5" w:rsidP="00E804C1">
            <w:pPr>
              <w:spacing w:after="0" w:line="240" w:lineRule="auto"/>
              <w:contextualSpacing/>
              <w:jc w:val="both"/>
              <w:rPr>
                <w:rFonts w:ascii="Arial" w:hAnsi="Arial" w:cs="Arial"/>
                <w:sz w:val="20"/>
                <w:szCs w:val="20"/>
              </w:rPr>
            </w:pPr>
            <w:r w:rsidRPr="00EF71E3">
              <w:rPr>
                <w:rFonts w:ascii="Arial" w:hAnsi="Arial" w:cs="Arial"/>
                <w:bCs/>
                <w:sz w:val="20"/>
                <w:szCs w:val="20"/>
              </w:rPr>
              <w:t xml:space="preserve">2. Jeknić, R. (2021). Some Reflections on Legal Culture and International Busines, u: Ivanova, M.; </w:t>
            </w:r>
            <w:r w:rsidRPr="00EF71E3">
              <w:rPr>
                <w:rFonts w:ascii="Arial" w:hAnsi="Arial" w:cs="Arial"/>
                <w:sz w:val="20"/>
                <w:szCs w:val="20"/>
              </w:rPr>
              <w:t xml:space="preserve">Nikoloski D.; Yilmaz, R. (Ed.) </w:t>
            </w:r>
            <w:r w:rsidRPr="00EF71E3">
              <w:rPr>
                <w:rFonts w:ascii="Arial" w:hAnsi="Arial" w:cs="Arial"/>
                <w:i/>
                <w:sz w:val="20"/>
                <w:szCs w:val="20"/>
              </w:rPr>
              <w:t>Proceedings of XV International Balkan and Near Eastern Social Sciences Congress Series on Economics, Business and Management</w:t>
            </w:r>
            <w:r w:rsidRPr="00EF71E3">
              <w:rPr>
                <w:rFonts w:ascii="Arial" w:hAnsi="Arial" w:cs="Arial"/>
                <w:sz w:val="20"/>
                <w:szCs w:val="20"/>
              </w:rPr>
              <w:t>-Plovdiv/Bulgaria, May 29-30, University of Agribusiness and Rural Development/ Bulgaria; University "St. Kliment Ohridski" Faculty of Economics/ Macedonia IBANESS, pp. 489 – 501.</w:t>
            </w:r>
          </w:p>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sz w:val="20"/>
                <w:szCs w:val="20"/>
              </w:rPr>
              <w:t xml:space="preserve">3. </w:t>
            </w:r>
            <w:r w:rsidRPr="00EF71E3">
              <w:rPr>
                <w:rFonts w:ascii="Arial" w:hAnsi="Arial" w:cs="Arial"/>
                <w:noProof/>
                <w:sz w:val="20"/>
                <w:szCs w:val="20"/>
              </w:rPr>
              <w:t xml:space="preserve">Jeknić, R. i Čop, B. (2018). Crime and deviance </w:t>
            </w:r>
            <w:r w:rsidRPr="00EF71E3">
              <w:rPr>
                <w:rFonts w:ascii="Arial" w:hAnsi="Arial" w:cs="Arial"/>
                <w:sz w:val="20"/>
                <w:szCs w:val="20"/>
              </w:rPr>
              <w:t xml:space="preserve">in the context of </w:t>
            </w:r>
            <w:r w:rsidRPr="00EF71E3">
              <w:rPr>
                <w:rFonts w:ascii="Arial" w:hAnsi="Arial" w:cs="Arial"/>
                <w:noProof/>
                <w:sz w:val="20"/>
                <w:szCs w:val="20"/>
              </w:rPr>
              <w:t xml:space="preserve">“late“ modernity and globalization, u: </w:t>
            </w:r>
            <w:r w:rsidRPr="00EF71E3">
              <w:rPr>
                <w:rFonts w:ascii="Arial" w:hAnsi="Arial" w:cs="Arial"/>
                <w:i/>
                <w:iCs/>
                <w:sz w:val="20"/>
                <w:szCs w:val="20"/>
              </w:rPr>
              <w:t>The</w:t>
            </w:r>
            <w:r w:rsidRPr="00EF71E3">
              <w:rPr>
                <w:rFonts w:ascii="Arial" w:hAnsi="Arial" w:cs="Arial"/>
                <w:sz w:val="20"/>
                <w:szCs w:val="20"/>
              </w:rPr>
              <w:t xml:space="preserve"> </w:t>
            </w:r>
            <w:r w:rsidRPr="00EF71E3">
              <w:rPr>
                <w:rFonts w:ascii="Arial" w:hAnsi="Arial" w:cs="Arial"/>
                <w:i/>
                <w:iCs/>
                <w:sz w:val="20"/>
                <w:szCs w:val="20"/>
              </w:rPr>
              <w:t>Conference Proceedings: Fifth International Scientific Conference „Social change in the</w:t>
            </w:r>
            <w:r w:rsidRPr="00EF71E3">
              <w:rPr>
                <w:rFonts w:ascii="Arial" w:hAnsi="Arial" w:cs="Arial"/>
                <w:sz w:val="20"/>
                <w:szCs w:val="20"/>
              </w:rPr>
              <w:t xml:space="preserve"> </w:t>
            </w:r>
            <w:r w:rsidRPr="00EF71E3">
              <w:rPr>
                <w:rFonts w:ascii="Arial" w:hAnsi="Arial" w:cs="Arial"/>
                <w:i/>
                <w:iCs/>
                <w:sz w:val="20"/>
                <w:szCs w:val="20"/>
              </w:rPr>
              <w:t xml:space="preserve">global world“, </w:t>
            </w:r>
            <w:r w:rsidRPr="00EF71E3">
              <w:rPr>
                <w:rFonts w:ascii="Arial" w:hAnsi="Arial" w:cs="Arial"/>
                <w:sz w:val="20"/>
                <w:szCs w:val="20"/>
              </w:rPr>
              <w:t>Goce Delcev University in Shtip, Faculty of Law, Republic of Macedonia, (ur.) Shtip: Goce Delcev University, Vol. 2,</w:t>
            </w:r>
            <w:r w:rsidRPr="00EF71E3">
              <w:rPr>
                <w:rFonts w:ascii="Arial" w:hAnsi="Arial" w:cs="Arial"/>
                <w:noProof/>
                <w:sz w:val="20"/>
                <w:szCs w:val="20"/>
              </w:rPr>
              <w:t xml:space="preserve"> str. 941. – 957.</w:t>
            </w:r>
          </w:p>
          <w:p w:rsidR="00206AE5" w:rsidRPr="00EF71E3" w:rsidRDefault="00206AE5" w:rsidP="00E804C1">
            <w:pPr>
              <w:autoSpaceDE w:val="0"/>
              <w:autoSpaceDN w:val="0"/>
              <w:adjustRightInd w:val="0"/>
              <w:spacing w:after="0" w:line="240" w:lineRule="auto"/>
              <w:contextualSpacing/>
              <w:jc w:val="both"/>
              <w:rPr>
                <w:rFonts w:ascii="Arial" w:hAnsi="Arial" w:cs="Arial"/>
                <w:sz w:val="20"/>
                <w:szCs w:val="20"/>
              </w:rPr>
            </w:pPr>
            <w:r w:rsidRPr="00EF71E3">
              <w:rPr>
                <w:rFonts w:ascii="Arial" w:hAnsi="Arial" w:cs="Arial"/>
                <w:sz w:val="20"/>
                <w:szCs w:val="20"/>
              </w:rPr>
              <w:t xml:space="preserve">4. </w:t>
            </w:r>
            <w:r w:rsidRPr="00EF71E3">
              <w:rPr>
                <w:rFonts w:ascii="Arial" w:hAnsi="Arial" w:cs="Arial"/>
                <w:noProof/>
                <w:sz w:val="20"/>
                <w:szCs w:val="20"/>
              </w:rPr>
              <w:t xml:space="preserve">Jeknić, R. (2016). Culture and Law in the Intercultural Communication and Cooperation, u: </w:t>
            </w:r>
            <w:r w:rsidRPr="00EF71E3">
              <w:rPr>
                <w:rFonts w:ascii="Arial" w:hAnsi="Arial" w:cs="Arial"/>
                <w:i/>
                <w:iCs/>
                <w:sz w:val="20"/>
                <w:szCs w:val="20"/>
              </w:rPr>
              <w:t>The</w:t>
            </w:r>
            <w:r w:rsidRPr="00EF71E3">
              <w:rPr>
                <w:rFonts w:ascii="Arial" w:hAnsi="Arial" w:cs="Arial"/>
                <w:sz w:val="20"/>
                <w:szCs w:val="20"/>
              </w:rPr>
              <w:t xml:space="preserve"> </w:t>
            </w:r>
            <w:r w:rsidRPr="00EF71E3">
              <w:rPr>
                <w:rFonts w:ascii="Arial" w:hAnsi="Arial" w:cs="Arial"/>
                <w:i/>
                <w:iCs/>
                <w:sz w:val="20"/>
                <w:szCs w:val="20"/>
              </w:rPr>
              <w:t>Conference Proceedings: Third International Scientific Conference „Social change in the</w:t>
            </w:r>
            <w:r w:rsidRPr="00EF71E3">
              <w:rPr>
                <w:rFonts w:ascii="Arial" w:hAnsi="Arial" w:cs="Arial"/>
                <w:sz w:val="20"/>
                <w:szCs w:val="20"/>
              </w:rPr>
              <w:t xml:space="preserve"> </w:t>
            </w:r>
            <w:r w:rsidRPr="00EF71E3">
              <w:rPr>
                <w:rFonts w:ascii="Arial" w:hAnsi="Arial" w:cs="Arial"/>
                <w:i/>
                <w:iCs/>
                <w:sz w:val="20"/>
                <w:szCs w:val="20"/>
              </w:rPr>
              <w:t xml:space="preserve">global world“, </w:t>
            </w:r>
            <w:r w:rsidRPr="00EF71E3">
              <w:rPr>
                <w:rFonts w:ascii="Arial" w:hAnsi="Arial" w:cs="Arial"/>
                <w:sz w:val="20"/>
                <w:szCs w:val="20"/>
              </w:rPr>
              <w:t xml:space="preserve">Center for Legal and Political Research, Faculty of Law, Goce Delcev University in Shtip, Republic of Macedonia, (ur.) Shtip: Goce Delcev University, Vol. 2, str. 791. - 806.  </w:t>
            </w:r>
          </w:p>
          <w:p w:rsidR="00206AE5" w:rsidRPr="00EF71E3" w:rsidRDefault="00206AE5" w:rsidP="00E804C1">
            <w:pPr>
              <w:autoSpaceDE w:val="0"/>
              <w:autoSpaceDN w:val="0"/>
              <w:adjustRightInd w:val="0"/>
              <w:spacing w:after="0" w:line="240" w:lineRule="auto"/>
              <w:contextualSpacing/>
              <w:jc w:val="both"/>
              <w:rPr>
                <w:rFonts w:ascii="Arial" w:hAnsi="Arial" w:cs="Arial"/>
                <w:sz w:val="20"/>
                <w:szCs w:val="20"/>
              </w:rPr>
            </w:pPr>
            <w:r w:rsidRPr="00EF71E3">
              <w:rPr>
                <w:rFonts w:ascii="Arial" w:hAnsi="Arial" w:cs="Arial"/>
                <w:sz w:val="20"/>
                <w:szCs w:val="20"/>
              </w:rPr>
              <w:t xml:space="preserve">5. Jeknić, R. (2016). Globalizacija: neki aspekti suvremene debate o globalizaciji u društvenim znanostima, u: </w:t>
            </w:r>
            <w:r w:rsidRPr="00EF71E3">
              <w:rPr>
                <w:rFonts w:ascii="Arial" w:hAnsi="Arial" w:cs="Arial"/>
                <w:i/>
                <w:sz w:val="20"/>
                <w:szCs w:val="20"/>
              </w:rPr>
              <w:t>Savremeni problemi pravne i političke filozofije</w:t>
            </w:r>
            <w:r w:rsidRPr="00EF71E3">
              <w:rPr>
                <w:rFonts w:ascii="Arial" w:hAnsi="Arial" w:cs="Arial"/>
                <w:sz w:val="20"/>
                <w:szCs w:val="20"/>
              </w:rPr>
              <w:t>, ur.: Spaić, Bojan; Banović, Damir, „Šahinpašić“, Sarajevo, str. 357. – 372.</w:t>
            </w:r>
          </w:p>
          <w:p w:rsidR="00206AE5" w:rsidRPr="00EF71E3" w:rsidRDefault="00206AE5" w:rsidP="00E804C1">
            <w:pPr>
              <w:spacing w:after="0" w:line="240" w:lineRule="auto"/>
              <w:jc w:val="both"/>
              <w:rPr>
                <w:rFonts w:ascii="Arial" w:hAnsi="Arial" w:cs="Arial"/>
                <w:sz w:val="20"/>
                <w:szCs w:val="20"/>
              </w:rPr>
            </w:pPr>
            <w:r w:rsidRPr="00EF71E3">
              <w:rPr>
                <w:rFonts w:ascii="Arial" w:hAnsi="Arial" w:cs="Arial"/>
                <w:sz w:val="20"/>
                <w:szCs w:val="20"/>
              </w:rPr>
              <w:t xml:space="preserve">6. Jeknić, R. (2016). Višeznačnost pojma kulture u društvenim znanostima, u: </w:t>
            </w:r>
            <w:r w:rsidRPr="00EF71E3">
              <w:rPr>
                <w:rFonts w:ascii="Arial" w:hAnsi="Arial" w:cs="Arial"/>
                <w:i/>
                <w:sz w:val="20"/>
                <w:szCs w:val="20"/>
              </w:rPr>
              <w:t>Savremeni problemi pravne i političke filozofije</w:t>
            </w:r>
            <w:r w:rsidRPr="00EF71E3">
              <w:rPr>
                <w:rFonts w:ascii="Arial" w:hAnsi="Arial" w:cs="Arial"/>
                <w:sz w:val="20"/>
                <w:szCs w:val="20"/>
              </w:rPr>
              <w:t>, ur.: Spaić, Bojan; Banović, Damir, „Šahinpašić“, Sarajevo, str. 251. – 266.</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w:t>
            </w:r>
            <w:r w:rsidRPr="00EF71E3">
              <w:rPr>
                <w:rFonts w:ascii="Arial" w:hAnsi="Arial" w:cs="Arial"/>
                <w:sz w:val="20"/>
                <w:szCs w:val="20"/>
              </w:rPr>
              <w:lastRenderedPageBreak/>
              <w:t xml:space="preserve">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jc w:val="both"/>
              <w:rPr>
                <w:rFonts w:ascii="Arial" w:hAnsi="Arial" w:cs="Arial"/>
                <w:sz w:val="20"/>
                <w:szCs w:val="20"/>
              </w:rPr>
            </w:pPr>
            <w:r w:rsidRPr="00EF71E3">
              <w:rPr>
                <w:rFonts w:ascii="Arial" w:hAnsi="Arial" w:cs="Arial"/>
                <w:noProof/>
                <w:sz w:val="20"/>
                <w:szCs w:val="20"/>
              </w:rPr>
              <w:lastRenderedPageBreak/>
              <w:t>Sudjelovala sam u statusu istraživačice u provedbi istraživačkog dijela EU- projekta „Znanjem do prava“,</w:t>
            </w:r>
            <w:r w:rsidRPr="00EF71E3">
              <w:rPr>
                <w:rFonts w:ascii="Arial" w:hAnsi="Arial" w:cs="Arial"/>
                <w:bCs/>
                <w:noProof/>
                <w:sz w:val="20"/>
                <w:szCs w:val="20"/>
              </w:rPr>
              <w:t xml:space="preserve"> </w:t>
            </w:r>
            <w:r w:rsidRPr="00EF71E3">
              <w:rPr>
                <w:rFonts w:ascii="Arial" w:eastAsia="Calibri" w:hAnsi="Arial" w:cs="Arial"/>
                <w:bCs/>
                <w:noProof/>
                <w:sz w:val="20"/>
                <w:szCs w:val="20"/>
              </w:rPr>
              <w:t>kodni broj UP.04.2.1.03.0013</w:t>
            </w:r>
            <w:r w:rsidRPr="00EF71E3">
              <w:rPr>
                <w:rFonts w:ascii="Arial" w:hAnsi="Arial" w:cs="Arial"/>
                <w:bCs/>
                <w:noProof/>
                <w:sz w:val="20"/>
                <w:szCs w:val="20"/>
              </w:rPr>
              <w:t xml:space="preserve"> </w:t>
            </w:r>
            <w:r w:rsidRPr="00EF71E3">
              <w:rPr>
                <w:rFonts w:ascii="Arial" w:hAnsi="Arial" w:cs="Arial"/>
                <w:noProof/>
                <w:sz w:val="20"/>
                <w:szCs w:val="20"/>
              </w:rPr>
              <w:t xml:space="preserve">(Europski socijalni fond, Jačanje </w:t>
            </w:r>
            <w:r w:rsidRPr="00EF71E3">
              <w:rPr>
                <w:rFonts w:ascii="Arial" w:hAnsi="Arial" w:cs="Arial"/>
                <w:noProof/>
                <w:sz w:val="20"/>
                <w:szCs w:val="20"/>
              </w:rPr>
              <w:lastRenderedPageBreak/>
              <w:t>socijalnog dijaloga - faza III.), čiji je nositelj Sindikat zaposlenika u hrvatskom školstvu - „Preporod“; Pravni fakultet u Splitu je bio jedan od partnera sindikatu u provedbi projekta.</w:t>
            </w:r>
          </w:p>
        </w:tc>
      </w:tr>
      <w:tr w:rsidR="00206AE5"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Tijekom jednopredmetnog studija Sociologije na Filozofskom fakultetu Sveučilišta u Zagrebu (</w:t>
            </w:r>
            <w:r w:rsidRPr="00EF71E3">
              <w:rPr>
                <w:rStyle w:val="ispis1"/>
                <w:rFonts w:ascii="Arial" w:hAnsi="Arial" w:cs="Arial"/>
                <w:noProof/>
                <w:sz w:val="20"/>
                <w:szCs w:val="20"/>
              </w:rPr>
              <w:t>1996.- 2002.)</w:t>
            </w:r>
            <w:r w:rsidRPr="00EF71E3">
              <w:rPr>
                <w:rFonts w:ascii="Arial" w:hAnsi="Arial" w:cs="Arial"/>
                <w:noProof/>
                <w:sz w:val="20"/>
                <w:szCs w:val="20"/>
              </w:rPr>
              <w:t xml:space="preserve"> položila sam sve tada propisane kolegije za stjecanje titule profesorice sociologije (prof. soc.). To su sljedeći kolegiji: Didaktika, Opća pedagogija, Sociologija odgoja i obrazovanja, Psihologija odgoja i obrazovanja. Osim toga, pohađala sam sljedeće edukativne seminare/ radionice:</w:t>
            </w:r>
          </w:p>
          <w:p w:rsidR="00206AE5" w:rsidRPr="00EF71E3" w:rsidRDefault="00206AE5" w:rsidP="00E804C1">
            <w:pPr>
              <w:spacing w:after="0" w:line="240" w:lineRule="auto"/>
              <w:jc w:val="both"/>
              <w:rPr>
                <w:rFonts w:ascii="Arial" w:hAnsi="Arial" w:cs="Arial"/>
                <w:noProof/>
                <w:sz w:val="20"/>
                <w:szCs w:val="20"/>
              </w:rPr>
            </w:pPr>
          </w:p>
          <w:p w:rsidR="00206AE5" w:rsidRPr="00EF71E3" w:rsidRDefault="00206AE5" w:rsidP="00E804C1">
            <w:pPr>
              <w:spacing w:after="0" w:line="240" w:lineRule="auto"/>
              <w:jc w:val="both"/>
              <w:rPr>
                <w:rFonts w:ascii="Arial" w:hAnsi="Arial" w:cs="Arial"/>
                <w:sz w:val="20"/>
                <w:szCs w:val="20"/>
              </w:rPr>
            </w:pPr>
            <w:r w:rsidRPr="00EF71E3">
              <w:rPr>
                <w:rFonts w:ascii="Arial" w:hAnsi="Arial" w:cs="Arial"/>
                <w:noProof/>
                <w:sz w:val="20"/>
                <w:szCs w:val="20"/>
              </w:rPr>
              <w:t xml:space="preserve">1) </w:t>
            </w:r>
            <w:r w:rsidRPr="00EF71E3">
              <w:rPr>
                <w:rFonts w:ascii="Arial" w:hAnsi="Arial" w:cs="Arial"/>
                <w:sz w:val="20"/>
                <w:szCs w:val="20"/>
              </w:rPr>
              <w:t>Stručni seminar za nastavno osoblje u svrhu unaprjeđenja poznavanja i razumijevanja Hrvatskog kvalifikacijskog okvira (u okviru projekta IURISPRUDENTIA) „Unapređenje kvalitete obrazovanja na pravnim fakultetima osječkog, riječkog i splitskog sveučilišta", Pravni fakultet u Splitu, 20. - 21. listopada 2015. godine.</w:t>
            </w:r>
          </w:p>
          <w:p w:rsidR="00206AE5" w:rsidRPr="00EF71E3" w:rsidRDefault="00206AE5" w:rsidP="00E804C1">
            <w:pPr>
              <w:spacing w:after="0" w:line="240" w:lineRule="auto"/>
              <w:contextualSpacing/>
              <w:jc w:val="both"/>
              <w:rPr>
                <w:rFonts w:ascii="Arial" w:eastAsia="Calibri" w:hAnsi="Arial" w:cs="Arial"/>
                <w:bCs/>
                <w:noProof/>
                <w:sz w:val="20"/>
                <w:szCs w:val="20"/>
              </w:rPr>
            </w:pPr>
            <w:r w:rsidRPr="00EF71E3">
              <w:rPr>
                <w:rFonts w:ascii="Arial" w:hAnsi="Arial" w:cs="Arial"/>
                <w:sz w:val="20"/>
                <w:szCs w:val="20"/>
              </w:rPr>
              <w:t xml:space="preserve">2) </w:t>
            </w:r>
            <w:r w:rsidRPr="00EF71E3">
              <w:rPr>
                <w:rFonts w:ascii="Arial" w:hAnsi="Arial" w:cs="Arial"/>
                <w:bCs/>
                <w:noProof/>
                <w:sz w:val="20"/>
                <w:szCs w:val="20"/>
                <w:shd w:val="clear" w:color="auto" w:fill="FFFFFF"/>
              </w:rPr>
              <w:t xml:space="preserve">Sudjelovanje u edukativnom seminaru </w:t>
            </w:r>
            <w:r w:rsidRPr="00A270AC">
              <w:rPr>
                <w:rFonts w:ascii="Arial" w:hAnsi="Arial" w:cs="Arial"/>
                <w:b/>
                <w:bCs/>
                <w:noProof/>
                <w:sz w:val="20"/>
                <w:szCs w:val="20"/>
                <w:shd w:val="clear" w:color="auto" w:fill="FFFFFF"/>
              </w:rPr>
              <w:t>„</w:t>
            </w:r>
            <w:r w:rsidRPr="00A270AC">
              <w:rPr>
                <w:rStyle w:val="Naglaeno"/>
                <w:rFonts w:ascii="Arial" w:hAnsi="Arial" w:cs="Arial"/>
                <w:b w:val="0"/>
                <w:noProof/>
                <w:sz w:val="20"/>
                <w:szCs w:val="20"/>
                <w:shd w:val="clear" w:color="auto" w:fill="FFFFFF"/>
              </w:rPr>
              <w:t>3</w:t>
            </w:r>
            <w:r w:rsidRPr="00A270AC">
              <w:rPr>
                <w:rStyle w:val="Naglaeno"/>
                <w:rFonts w:ascii="Arial" w:hAnsi="Arial" w:cs="Arial"/>
                <w:b w:val="0"/>
                <w:noProof/>
                <w:sz w:val="20"/>
                <w:szCs w:val="20"/>
                <w:shd w:val="clear" w:color="auto" w:fill="FFFFFF"/>
                <w:vertAlign w:val="superscript"/>
              </w:rPr>
              <w:t>rd</w:t>
            </w:r>
            <w:r w:rsidRPr="00A270AC">
              <w:rPr>
                <w:rStyle w:val="Naglaeno"/>
                <w:rFonts w:ascii="Arial" w:hAnsi="Arial" w:cs="Arial"/>
                <w:b w:val="0"/>
                <w:noProof/>
                <w:sz w:val="20"/>
                <w:szCs w:val="20"/>
                <w:shd w:val="clear" w:color="auto" w:fill="FFFFFF"/>
              </w:rPr>
              <w:t> Online e-learning seminar for university professors</w:t>
            </w:r>
            <w:r w:rsidRPr="00A270AC">
              <w:rPr>
                <w:rFonts w:ascii="Arial" w:hAnsi="Arial" w:cs="Arial"/>
                <w:b/>
                <w:noProof/>
                <w:sz w:val="20"/>
                <w:szCs w:val="20"/>
                <w:shd w:val="clear" w:color="auto" w:fill="FFFFFF"/>
              </w:rPr>
              <w:t>”,</w:t>
            </w:r>
            <w:r w:rsidRPr="00EF71E3">
              <w:rPr>
                <w:rFonts w:ascii="Arial" w:hAnsi="Arial" w:cs="Arial"/>
                <w:b/>
                <w:noProof/>
                <w:sz w:val="20"/>
                <w:szCs w:val="20"/>
                <w:shd w:val="clear" w:color="auto" w:fill="FFFFFF"/>
              </w:rPr>
              <w:t xml:space="preserve"> </w:t>
            </w:r>
            <w:r w:rsidRPr="00EF71E3">
              <w:rPr>
                <w:rFonts w:ascii="Arial" w:hAnsi="Arial" w:cs="Arial"/>
                <w:noProof/>
                <w:sz w:val="20"/>
                <w:szCs w:val="20"/>
                <w:shd w:val="clear" w:color="auto" w:fill="FFFFFF"/>
              </w:rPr>
              <w:t>Catholic University of Ávila (UCAV, Spain), 4. - 8. travnja  2022.</w:t>
            </w:r>
            <w:r w:rsidRPr="00EF71E3">
              <w:rPr>
                <w:rFonts w:ascii="Arial" w:eastAsia="Calibri" w:hAnsi="Arial" w:cs="Arial"/>
                <w:bCs/>
                <w:noProof/>
                <w:sz w:val="20"/>
                <w:szCs w:val="20"/>
              </w:rPr>
              <w:t xml:space="preserve"> godine.</w:t>
            </w:r>
          </w:p>
          <w:p w:rsidR="00206AE5" w:rsidRPr="00EF71E3" w:rsidRDefault="00206AE5" w:rsidP="00E804C1">
            <w:pPr>
              <w:spacing w:after="0" w:line="240" w:lineRule="auto"/>
              <w:contextualSpacing/>
              <w:jc w:val="both"/>
              <w:rPr>
                <w:rFonts w:ascii="Arial" w:hAnsi="Arial" w:cs="Arial"/>
                <w:bCs/>
                <w:noProof/>
                <w:sz w:val="20"/>
                <w:szCs w:val="20"/>
                <w:shd w:val="clear" w:color="auto" w:fill="FFFFFF"/>
              </w:rPr>
            </w:pPr>
            <w:r w:rsidRPr="00EF71E3">
              <w:rPr>
                <w:rFonts w:ascii="Arial" w:eastAsia="Calibri" w:hAnsi="Arial" w:cs="Arial"/>
                <w:bCs/>
                <w:noProof/>
                <w:sz w:val="20"/>
                <w:szCs w:val="20"/>
              </w:rPr>
              <w:t xml:space="preserve">3) </w:t>
            </w:r>
            <w:r w:rsidRPr="00EF71E3">
              <w:rPr>
                <w:rFonts w:ascii="Arial" w:hAnsi="Arial" w:cs="Arial"/>
                <w:bCs/>
                <w:noProof/>
                <w:sz w:val="20"/>
                <w:szCs w:val="20"/>
                <w:shd w:val="clear" w:color="auto" w:fill="FFFFFF"/>
              </w:rPr>
              <w:t xml:space="preserve">Pohađanje edukativne radionice pod naslovom „Suvremene nastavne strategije i metode u visokoškolskoj nastavi“, Centar za istraživanje i razvoj cjeloživotnog obrazovanja (CIRCO) Filozofskog fakulteta u Splitu,  17. svibnja 2022. godine. </w:t>
            </w:r>
          </w:p>
          <w:p w:rsidR="00206AE5" w:rsidRPr="00EF71E3" w:rsidRDefault="00206AE5" w:rsidP="00E804C1">
            <w:pPr>
              <w:spacing w:after="0" w:line="240" w:lineRule="auto"/>
              <w:contextualSpacing/>
              <w:jc w:val="both"/>
              <w:rPr>
                <w:rFonts w:ascii="Arial" w:hAnsi="Arial" w:cs="Arial"/>
                <w:bCs/>
                <w:noProof/>
                <w:sz w:val="20"/>
                <w:szCs w:val="20"/>
                <w:shd w:val="clear" w:color="auto" w:fill="FFFFFF"/>
              </w:rPr>
            </w:pPr>
            <w:r w:rsidRPr="00EF71E3">
              <w:rPr>
                <w:rFonts w:ascii="Arial" w:hAnsi="Arial" w:cs="Arial"/>
                <w:bCs/>
                <w:noProof/>
                <w:sz w:val="20"/>
                <w:szCs w:val="20"/>
                <w:shd w:val="clear" w:color="auto" w:fill="FFFFFF"/>
              </w:rPr>
              <w:t>4) Pohađanje edukativne radionice pod naslovom „Komunikacija i grupna dinamika u visokoškolskoj nastavi“, Centar za istraživanje i razvoj cjeloživotnog obrazovanja (CIRCO) Filozofskog fakulteta u Splitu,  24. svibnja 2022. godine.</w:t>
            </w:r>
          </w:p>
          <w:p w:rsidR="00206AE5" w:rsidRPr="00EF71E3" w:rsidRDefault="00206AE5" w:rsidP="00E804C1">
            <w:pPr>
              <w:spacing w:after="0" w:line="240" w:lineRule="auto"/>
              <w:contextualSpacing/>
              <w:jc w:val="both"/>
              <w:rPr>
                <w:rFonts w:ascii="Arial" w:hAnsi="Arial" w:cs="Arial"/>
                <w:noProof/>
                <w:sz w:val="20"/>
                <w:szCs w:val="20"/>
              </w:rPr>
            </w:pPr>
            <w:r w:rsidRPr="00EF71E3">
              <w:rPr>
                <w:rFonts w:ascii="Arial" w:hAnsi="Arial" w:cs="Arial"/>
                <w:noProof/>
                <w:sz w:val="20"/>
                <w:szCs w:val="20"/>
              </w:rPr>
              <w:t xml:space="preserve">5) Voditeljica tri edukativne radionice u sklopu Centra za cjeloživotno obrazovanje Pravnog fakulteta u Splitu pod naslovom „Studenti s invaliditetom i drugim zdravstvenim teškoćama“, održane 13., 14. i 15. 06. 2022. </w:t>
            </w:r>
          </w:p>
        </w:tc>
      </w:tr>
      <w:tr w:rsidR="00206AE5"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w:t>
            </w:r>
          </w:p>
        </w:tc>
      </w:tr>
      <w:tr w:rsidR="00206AE5"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206AE5" w:rsidRPr="00EF71E3" w:rsidRDefault="00206AE5" w:rsidP="00E804C1">
            <w:pPr>
              <w:spacing w:after="0" w:line="240" w:lineRule="auto"/>
              <w:rPr>
                <w:rFonts w:ascii="Arial" w:hAnsi="Arial" w:cs="Arial"/>
                <w:sz w:val="20"/>
                <w:szCs w:val="20"/>
              </w:rPr>
            </w:pPr>
            <w:r w:rsidRPr="00EF71E3">
              <w:rPr>
                <w:rFonts w:ascii="Arial" w:hAnsi="Arial" w:cs="Arial"/>
                <w:sz w:val="20"/>
                <w:szCs w:val="20"/>
              </w:rPr>
              <w:t>Studentske ankete:</w:t>
            </w:r>
          </w:p>
        </w:tc>
        <w:tc>
          <w:tcPr>
            <w:tcW w:w="5884" w:type="dxa"/>
            <w:tcBorders>
              <w:top w:val="single" w:sz="8" w:space="0" w:color="auto"/>
              <w:left w:val="single" w:sz="4" w:space="0" w:color="auto"/>
              <w:bottom w:val="single" w:sz="4" w:space="0" w:color="auto"/>
              <w:right w:val="single" w:sz="4" w:space="0" w:color="auto"/>
            </w:tcBorders>
            <w:hideMark/>
          </w:tcPr>
          <w:p w:rsidR="00206AE5" w:rsidRPr="00EF71E3" w:rsidRDefault="00206AE5" w:rsidP="00E804C1">
            <w:pPr>
              <w:spacing w:after="0"/>
              <w:jc w:val="both"/>
              <w:rPr>
                <w:rFonts w:ascii="Arial" w:hAnsi="Arial" w:cs="Arial"/>
                <w:sz w:val="20"/>
                <w:szCs w:val="20"/>
              </w:rPr>
            </w:pPr>
            <w:r w:rsidRPr="00EF71E3">
              <w:rPr>
                <w:rStyle w:val="q4iawc"/>
                <w:rFonts w:ascii="Arial" w:hAnsi="Arial" w:cs="Arial"/>
                <w:sz w:val="20"/>
                <w:szCs w:val="20"/>
              </w:rPr>
              <w:t xml:space="preserve">Studentska evaluacija koju provodi Ured za kvalitetu Sveučilišta u Splitu za kolegij „Sociologija“: </w:t>
            </w:r>
            <w:r w:rsidRPr="00EF71E3">
              <w:rPr>
                <w:rFonts w:ascii="Arial" w:hAnsi="Arial" w:cs="Arial"/>
                <w:sz w:val="20"/>
                <w:szCs w:val="20"/>
              </w:rPr>
              <w:t xml:space="preserve">prosječna ocjena za 2015./2016. – 4,7; 2017./2018. – 4,7; 2018./2019. – 4,8; 2019./2020. – 4,7; 2021./2022. – 4.9; </w:t>
            </w:r>
          </w:p>
        </w:tc>
      </w:tr>
    </w:tbl>
    <w:p w:rsidR="00206AE5" w:rsidRPr="00EF71E3" w:rsidRDefault="00206AE5" w:rsidP="002E3B28">
      <w:pPr>
        <w:rPr>
          <w:rFonts w:ascii="Arial" w:hAnsi="Arial" w:cs="Arial"/>
        </w:rPr>
      </w:pPr>
    </w:p>
    <w:p w:rsidR="00206AE5" w:rsidRPr="00EF71E3" w:rsidRDefault="00206AE5" w:rsidP="002E3B28">
      <w:pPr>
        <w:rPr>
          <w:rFonts w:ascii="Arial" w:hAnsi="Arial" w:cs="Arial"/>
        </w:rPr>
      </w:pPr>
    </w:p>
    <w:p w:rsidR="00206AE5" w:rsidRPr="00EF71E3" w:rsidRDefault="00206AE5" w:rsidP="002E3B28">
      <w:pPr>
        <w:rPr>
          <w:rFonts w:ascii="Arial" w:hAnsi="Arial" w:cs="Arial"/>
        </w:rPr>
      </w:pPr>
    </w:p>
    <w:p w:rsidR="00206AE5" w:rsidRPr="00EF71E3" w:rsidRDefault="00206AE5" w:rsidP="002E3B2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A270AC" w:rsidRDefault="00EF5694">
            <w:pPr>
              <w:spacing w:after="0" w:line="240" w:lineRule="auto"/>
              <w:rPr>
                <w:rFonts w:ascii="Arial" w:hAnsi="Arial" w:cs="Arial"/>
                <w:b/>
                <w:sz w:val="20"/>
                <w:szCs w:val="20"/>
              </w:rPr>
            </w:pPr>
            <w:r w:rsidRPr="00A270AC">
              <w:rPr>
                <w:rFonts w:ascii="Arial" w:hAnsi="Arial" w:cs="Arial"/>
                <w:b/>
                <w:sz w:val="20"/>
                <w:szCs w:val="20"/>
              </w:rPr>
              <w:t>Izv. prof. dr.  sc. Blanka Kačer</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Građansko pravo 1, Sportsko pravo, Zdravstveno pravo, Doping i pravo, Prava osobnosti u medicinskom pravu, Autorsko pravo, Osnove građanskog prava.</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Put Radoševca 7</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021 393 500</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blanka.kacer@pravst.hr</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www.pravst.hr/BlankaKacer</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1979.</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330605</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lastRenderedPageBreak/>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Viša znanstvena suradnica u polju društvenih znanosti, grana pravo, 15.02.2021.</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p>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Izvanredna profesorica, 15.10.2021. </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Pravni fakultet, Sveučilište u Splitu</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02.02.2016.</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Profesorica</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Znanstveno polje pravo, znanstvena grana građansko i građansko procesno pravo</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Predstojnica Zavoda za građansko-pravne znanosti Pravnog fakulteta Sveučilišta u Splitu od 30.09.2021. Nositeljica i sunositeljica niza predmeta. Ravnateljica Poslijediplomskog specijalističkog studija Športsko pravo Pravnog fakulteta Sveučilišta u Splitu pd 18.06.2019. Predsjednica Hrvatskog društva za Sportsko pravo. Predsjednica Nadzornog odbora Hrvatskog društva za građanskopravne znanosti i praksu. </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Doktorat znanosti</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Poslijediplomski doktorski studij iz građanskopravnih i obiteljskopravne znanosti Pravnog fakulteta Sveučilišta u Zagrebu</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14.11.2013.</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2021</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Strasbourg, Francuska</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Council of Europe – Vijeće Europe</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Sportsko pravo </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Engleski, 5</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Njemački, 5</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Nositeljica i sunositeljica niza predmeta na Integriranom preddiplomskom i diplomskom sveučilišnom studiju prava (Građansko pravo 1, Sportsko pravo, Zdravstveno pravo, Doping i pravo, Prava osobnosti u medicinskom pravu, Autorsko pravo), Stručnom upravnom studiju (Osnove građanskog prava), Poslijediplomskom specijalističkom studiju Medicinsko pravo (Prava pacijenata, Građansko pravo u medicini), Poslijediplomskom specijalističkom studiju Sportsko pravo (Sportsko građansko pravo, Pravo osoba u športu, Šport i intelektualno vlasništvo)</w:t>
            </w: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hd w:val="clear" w:color="auto" w:fill="F9FAFF"/>
              <w:spacing w:after="0" w:line="240" w:lineRule="auto"/>
              <w:jc w:val="both"/>
              <w:rPr>
                <w:rFonts w:ascii="Arial" w:eastAsia="Times New Roman" w:hAnsi="Arial" w:cs="Arial"/>
                <w:color w:val="006621"/>
                <w:sz w:val="20"/>
                <w:szCs w:val="20"/>
                <w:lang w:val="en-GB" w:eastAsia="en-GB"/>
              </w:rPr>
            </w:pPr>
            <w:r w:rsidRPr="00EF71E3">
              <w:rPr>
                <w:rFonts w:ascii="Arial" w:hAnsi="Arial" w:cs="Arial"/>
                <w:sz w:val="20"/>
                <w:szCs w:val="20"/>
              </w:rPr>
              <w:t xml:space="preserve">1. </w:t>
            </w:r>
            <w:r w:rsidRPr="00EF71E3">
              <w:rPr>
                <w:rFonts w:ascii="Arial" w:eastAsia="Times New Roman" w:hAnsi="Arial" w:cs="Arial"/>
                <w:sz w:val="20"/>
                <w:szCs w:val="20"/>
                <w:lang w:val="en-GB" w:eastAsia="en-GB"/>
              </w:rPr>
              <w:t xml:space="preserve">Kačer Blanka et al, </w:t>
            </w:r>
            <w:hyperlink r:id="rId60" w:history="1">
              <w:r w:rsidRPr="00EF71E3">
                <w:rPr>
                  <w:rFonts w:ascii="Arial" w:eastAsia="Times New Roman" w:hAnsi="Arial" w:cs="Arial"/>
                  <w:sz w:val="20"/>
                  <w:szCs w:val="20"/>
                  <w:shd w:val="clear" w:color="auto" w:fill="F9FAFF"/>
                  <w:lang w:val="en-GB" w:eastAsia="en-GB"/>
                </w:rPr>
                <w:t>Odabrane teme iz građanskog i obiteljskog prava</w:t>
              </w:r>
            </w:hyperlink>
            <w:r w:rsidRPr="00EF71E3">
              <w:rPr>
                <w:rFonts w:ascii="Arial" w:eastAsia="Times New Roman" w:hAnsi="Arial" w:cs="Arial"/>
                <w:sz w:val="20"/>
                <w:szCs w:val="20"/>
                <w:lang w:val="en-GB" w:eastAsia="en-GB"/>
              </w:rPr>
              <w:t xml:space="preserve">, </w:t>
            </w:r>
            <w:r w:rsidRPr="00EF71E3">
              <w:rPr>
                <w:rFonts w:ascii="Arial" w:eastAsia="Times New Roman" w:hAnsi="Arial" w:cs="Arial"/>
                <w:sz w:val="20"/>
                <w:szCs w:val="20"/>
                <w:shd w:val="clear" w:color="auto" w:fill="F9FAFF"/>
                <w:lang w:val="en-GB" w:eastAsia="en-GB"/>
              </w:rPr>
              <w:t>Pravni fakultet Sveučilišta u Zagrebu, Zagreb, 2008</w:t>
            </w:r>
            <w:r w:rsidRPr="00EF71E3">
              <w:rPr>
                <w:rFonts w:ascii="Arial" w:eastAsia="Times New Roman" w:hAnsi="Arial" w:cs="Arial"/>
                <w:color w:val="333333"/>
                <w:sz w:val="20"/>
                <w:szCs w:val="20"/>
                <w:shd w:val="clear" w:color="auto" w:fill="F9FAFF"/>
                <w:lang w:val="en-GB" w:eastAsia="en-GB"/>
              </w:rPr>
              <w:t>. (monografija)</w:t>
            </w:r>
          </w:p>
          <w:p w:rsidR="00EF5694" w:rsidRPr="00EF71E3" w:rsidRDefault="00EF5694">
            <w:pPr>
              <w:spacing w:after="0" w:line="240" w:lineRule="auto"/>
              <w:rPr>
                <w:rFonts w:ascii="Arial" w:hAnsi="Arial" w:cs="Arial"/>
                <w:sz w:val="20"/>
                <w:szCs w:val="20"/>
              </w:rPr>
            </w:pPr>
          </w:p>
          <w:p w:rsidR="00EF5694" w:rsidRPr="00EF71E3" w:rsidRDefault="00EF5694">
            <w:pPr>
              <w:spacing w:after="0" w:line="240" w:lineRule="auto"/>
              <w:rPr>
                <w:rFonts w:ascii="Arial" w:hAnsi="Arial" w:cs="Arial"/>
                <w:sz w:val="20"/>
                <w:szCs w:val="20"/>
              </w:rPr>
            </w:pPr>
            <w:r w:rsidRPr="00EF71E3">
              <w:rPr>
                <w:rFonts w:ascii="Arial" w:hAnsi="Arial" w:cs="Arial"/>
                <w:sz w:val="20"/>
                <w:szCs w:val="20"/>
              </w:rPr>
              <w:lastRenderedPageBreak/>
              <w:t>2. Kačer Blanka et al, (Uvod u) sportsko pravo, Inženjerski biro d.d., Zagreb, 2009.</w:t>
            </w:r>
          </w:p>
          <w:p w:rsidR="00EF5694" w:rsidRPr="00EF71E3" w:rsidRDefault="00EF5694">
            <w:pPr>
              <w:spacing w:after="0" w:line="240" w:lineRule="auto"/>
              <w:rPr>
                <w:rFonts w:ascii="Arial" w:hAnsi="Arial" w:cs="Arial"/>
                <w:sz w:val="20"/>
                <w:szCs w:val="20"/>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3.Kačer Blanka et al, Sportsko pravo, Pravni fakultet Sveučilišta u Splitu, Split, 2018.</w:t>
            </w:r>
          </w:p>
          <w:p w:rsidR="00EF5694" w:rsidRPr="00EF71E3" w:rsidRDefault="00EF5694">
            <w:pPr>
              <w:spacing w:after="0" w:line="240" w:lineRule="auto"/>
              <w:rPr>
                <w:rFonts w:ascii="Arial" w:hAnsi="Arial" w:cs="Arial"/>
                <w:sz w:val="20"/>
                <w:szCs w:val="20"/>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4. Kačer Blanka et al, Osnove zemljišnoknjižnog prava, Pravni fakultet Sveučilišta u Splitu i Pravni fakultet Sveučilišta u Mariboru, Split - Maribor, 2018.</w:t>
            </w:r>
          </w:p>
          <w:p w:rsidR="00EF5694" w:rsidRPr="00EF71E3" w:rsidRDefault="00EF5694">
            <w:pPr>
              <w:spacing w:after="0" w:line="240" w:lineRule="auto"/>
              <w:rPr>
                <w:rFonts w:ascii="Arial" w:hAnsi="Arial" w:cs="Arial"/>
                <w:sz w:val="20"/>
                <w:szCs w:val="20"/>
              </w:rPr>
            </w:pP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hd w:val="clear" w:color="auto" w:fill="FFFFFF"/>
              <w:spacing w:after="0" w:line="240" w:lineRule="auto"/>
              <w:jc w:val="both"/>
              <w:rPr>
                <w:rFonts w:ascii="Arial" w:eastAsia="Times New Roman" w:hAnsi="Arial" w:cs="Arial"/>
                <w:color w:val="000000"/>
                <w:sz w:val="20"/>
                <w:szCs w:val="20"/>
                <w:lang w:val="en-US" w:eastAsia="en-GB"/>
              </w:rPr>
            </w:pPr>
            <w:r w:rsidRPr="00EF71E3">
              <w:rPr>
                <w:rFonts w:ascii="Arial" w:hAnsi="Arial" w:cs="Arial"/>
                <w:sz w:val="20"/>
                <w:szCs w:val="20"/>
                <w:shd w:val="clear" w:color="auto" w:fill="FFFFFF"/>
                <w:lang w:val="en-US" w:eastAsia="en-GB"/>
              </w:rPr>
              <w:t xml:space="preserve">1. </w:t>
            </w:r>
            <w:r w:rsidRPr="00EF71E3">
              <w:rPr>
                <w:rFonts w:ascii="Arial" w:eastAsia="Times New Roman" w:hAnsi="Arial" w:cs="Arial"/>
                <w:color w:val="000000"/>
                <w:sz w:val="20"/>
                <w:szCs w:val="20"/>
                <w:lang w:val="en-US" w:eastAsia="en-GB"/>
              </w:rPr>
              <w:t>Farmaceutsko pravo i odgovornost za štetu, osobito s aspekta povrede prava osobnosti, Medicina, pravo in družba, Pravna fakulteta Univerza v Mariboru, Maribor, 2021., str. 289.-317. </w:t>
            </w:r>
          </w:p>
          <w:p w:rsidR="00EF5694" w:rsidRPr="00EF71E3" w:rsidRDefault="00EF5694" w:rsidP="002E3B28">
            <w:pPr>
              <w:spacing w:after="0" w:line="240" w:lineRule="auto"/>
              <w:jc w:val="both"/>
              <w:rPr>
                <w:rFonts w:ascii="Arial" w:hAnsi="Arial" w:cs="Arial"/>
                <w:sz w:val="20"/>
                <w:szCs w:val="20"/>
                <w:shd w:val="clear" w:color="auto" w:fill="FFFFFF"/>
                <w:lang w:eastAsia="en-GB"/>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shd w:val="clear" w:color="auto" w:fill="FFFFFF"/>
                <w:lang w:eastAsia="en-GB"/>
              </w:rPr>
              <w:t xml:space="preserve">2. Pravno adekvatna uzročnost u slučajevima građanskopravne odgovornosti zbog povrede medicinskog standarda (uključujući informirani pristanak na temelju podataka dobivenih od robota), </w:t>
            </w:r>
            <w:r w:rsidRPr="00EF71E3">
              <w:rPr>
                <w:rFonts w:ascii="Arial" w:hAnsi="Arial" w:cs="Arial"/>
                <w:sz w:val="20"/>
                <w:szCs w:val="20"/>
              </w:rPr>
              <w:t>međunarodni znanstveni skup „Usluge i prava korisnika“, održan 26.06.2020., Pravni fakultet Univerziteta u Kragujevcu, Kragujevac, 2020., str. 633.- 663. (co-author Hrvoje Vojković)</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2E3B28">
            <w:pPr>
              <w:spacing w:after="0" w:line="240" w:lineRule="auto"/>
              <w:jc w:val="both"/>
              <w:rPr>
                <w:rFonts w:ascii="Arial" w:hAnsi="Arial" w:cs="Arial"/>
                <w:bCs/>
                <w:sz w:val="20"/>
                <w:szCs w:val="20"/>
                <w:shd w:val="clear" w:color="auto" w:fill="FFFFFF"/>
                <w:lang w:eastAsia="en-GB"/>
              </w:rPr>
            </w:pPr>
            <w:r w:rsidRPr="00EF71E3">
              <w:rPr>
                <w:rFonts w:ascii="Arial" w:hAnsi="Arial" w:cs="Arial"/>
                <w:sz w:val="20"/>
                <w:szCs w:val="20"/>
                <w:shd w:val="clear" w:color="auto" w:fill="FFFFFF"/>
                <w:lang w:eastAsia="en-GB"/>
              </w:rPr>
              <w:t xml:space="preserve">3. Sraz stigmatizacije liječničke profesije i zaštite prava pacijenata kroz prizmu građanskopravne odgovornosti, </w:t>
            </w:r>
            <w:r w:rsidRPr="00EF71E3">
              <w:rPr>
                <w:rFonts w:ascii="Arial" w:hAnsi="Arial" w:cs="Arial"/>
                <w:bCs/>
                <w:sz w:val="20"/>
                <w:szCs w:val="2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p w:rsidR="00EF5694" w:rsidRPr="00EF71E3" w:rsidRDefault="00EF5694" w:rsidP="002E3B28">
            <w:pPr>
              <w:spacing w:after="0" w:line="240" w:lineRule="auto"/>
              <w:jc w:val="both"/>
              <w:rPr>
                <w:rFonts w:ascii="Arial" w:hAnsi="Arial" w:cs="Arial"/>
                <w:bCs/>
                <w:sz w:val="20"/>
                <w:szCs w:val="20"/>
                <w:shd w:val="clear" w:color="auto" w:fill="FFFFFF"/>
                <w:lang w:eastAsia="en-GB"/>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4. Dokazana ili predmnjevana krivnja, </w:t>
            </w:r>
            <w:r w:rsidRPr="00EF71E3">
              <w:rPr>
                <w:rFonts w:ascii="Arial" w:hAnsi="Arial" w:cs="Arial"/>
                <w:bCs/>
                <w:sz w:val="20"/>
                <w:szCs w:val="20"/>
              </w:rPr>
              <w:t>međunarodni znanstveni skup „Pravo i snaga umnosti – 32. godina kopaoničke škole prirodnog prava – Slobodan Perović“,</w:t>
            </w:r>
            <w:r w:rsidRPr="00EF71E3">
              <w:rPr>
                <w:rFonts w:ascii="Arial" w:hAnsi="Arial" w:cs="Arial"/>
                <w:sz w:val="20"/>
                <w:szCs w:val="20"/>
              </w:rPr>
              <w:t xml:space="preserve"> Pravni život</w:t>
            </w:r>
            <w:r w:rsidRPr="00EF71E3">
              <w:rPr>
                <w:rFonts w:ascii="Arial" w:hAnsi="Arial" w:cs="Arial"/>
                <w:i/>
                <w:sz w:val="20"/>
                <w:szCs w:val="20"/>
              </w:rPr>
              <w:t xml:space="preserve">, </w:t>
            </w:r>
            <w:r w:rsidRPr="00EF71E3">
              <w:rPr>
                <w:rFonts w:ascii="Arial" w:hAnsi="Arial" w:cs="Arial"/>
                <w:sz w:val="20"/>
                <w:szCs w:val="20"/>
              </w:rPr>
              <w:t>časopis za pravnu teoriju i praksu, Pravo i vrijeme, br. 10., Tom II, održan na Kopaoniku 13.-17.12.2019., Udruženje pravnika Srbije, Beograd, 2019., str. 617.- 633.</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2E3B28">
            <w:pPr>
              <w:spacing w:after="0" w:line="240" w:lineRule="auto"/>
              <w:jc w:val="both"/>
              <w:rPr>
                <w:rFonts w:ascii="Arial" w:hAnsi="Arial" w:cs="Arial"/>
                <w:sz w:val="20"/>
                <w:szCs w:val="20"/>
                <w:shd w:val="clear" w:color="auto" w:fill="FFFFFF"/>
              </w:rPr>
            </w:pPr>
            <w:r w:rsidRPr="00EF71E3">
              <w:rPr>
                <w:rFonts w:ascii="Arial" w:hAnsi="Arial" w:cs="Arial"/>
                <w:sz w:val="20"/>
                <w:szCs w:val="20"/>
                <w:shd w:val="clear" w:color="auto" w:fill="FFFFFF"/>
              </w:rPr>
              <w:t>5. Robotika i umjetna inteligencija u medicini -građanskopravni aspekt odgovornosti za štetu, rad u zborniku radova s „28. savjetovanja Medicina, pravo i družba“, „Pravna fakulteta Univerze v Mariboru i Zdravniško društvo Maribor“, Maribor, 2019., str. 71.- 89. ( co-author Hrvoje Kačer)</w:t>
            </w:r>
          </w:p>
          <w:p w:rsidR="00EF5694" w:rsidRPr="00EF71E3" w:rsidRDefault="00EF5694">
            <w:pPr>
              <w:spacing w:after="0" w:line="240" w:lineRule="auto"/>
              <w:rPr>
                <w:rFonts w:ascii="Arial" w:hAnsi="Arial" w:cs="Arial"/>
                <w:sz w:val="20"/>
                <w:szCs w:val="20"/>
              </w:rPr>
            </w:pP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p>
        </w:tc>
      </w:tr>
      <w:tr w:rsidR="00EF5694" w:rsidRP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Radionica "Uloga i kompetencije mentora na poslijediplomskim doktorskim studijima“ u organizaciji Programa za cjeloživotno obrazovanje Pravnog fakulteta Sveučilišta u Splitu, 25.02.2019.</w:t>
            </w:r>
          </w:p>
          <w:p w:rsidR="00EF5694" w:rsidRPr="00EF71E3" w:rsidRDefault="00EF5694">
            <w:pPr>
              <w:spacing w:after="0" w:line="240" w:lineRule="auto"/>
              <w:rPr>
                <w:rFonts w:ascii="Arial" w:hAnsi="Arial" w:cs="Arial"/>
                <w:sz w:val="20"/>
                <w:szCs w:val="20"/>
              </w:rPr>
            </w:pPr>
          </w:p>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Council of Europe Programme on Human Rights Education for Legal Professionals, HELP Training of Trainers session – Sports Law, 27.-28.09.2021. </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pPr>
              <w:spacing w:after="0" w:line="240" w:lineRule="auto"/>
              <w:rPr>
                <w:rFonts w:ascii="Arial" w:hAnsi="Arial" w:cs="Arial"/>
                <w:sz w:val="20"/>
                <w:szCs w:val="20"/>
              </w:rPr>
            </w:pPr>
            <w:r w:rsidRPr="00EF71E3">
              <w:rPr>
                <w:rFonts w:ascii="Arial" w:hAnsi="Arial" w:cs="Arial"/>
                <w:sz w:val="20"/>
                <w:szCs w:val="20"/>
              </w:rPr>
              <w:lastRenderedPageBreak/>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pPr>
              <w:spacing w:after="0" w:line="240" w:lineRule="auto"/>
              <w:rPr>
                <w:rFonts w:ascii="Arial" w:hAnsi="Arial" w:cs="Arial"/>
                <w:sz w:val="20"/>
                <w:szCs w:val="20"/>
              </w:rPr>
            </w:pP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Titula, ime i prezime nositelja</w:t>
            </w:r>
          </w:p>
        </w:tc>
        <w:tc>
          <w:tcPr>
            <w:tcW w:w="5884" w:type="dxa"/>
          </w:tcPr>
          <w:p w:rsidR="00EF5694" w:rsidRPr="00EF71E3" w:rsidRDefault="00EF5694">
            <w:pPr>
              <w:spacing w:after="0" w:line="240" w:lineRule="auto"/>
              <w:rPr>
                <w:rFonts w:ascii="Arial" w:hAnsi="Arial" w:cs="Arial"/>
                <w:b/>
                <w:color w:val="000000"/>
                <w:sz w:val="20"/>
                <w:szCs w:val="20"/>
              </w:rPr>
            </w:pPr>
            <w:r w:rsidRPr="00EF71E3">
              <w:rPr>
                <w:rFonts w:ascii="Arial" w:hAnsi="Arial" w:cs="Arial"/>
                <w:b/>
                <w:color w:val="000000"/>
                <w:sz w:val="20"/>
                <w:szCs w:val="20"/>
              </w:rPr>
              <w:t xml:space="preserve">Prof. dr. sc. HRVOJE KAČER, </w:t>
            </w:r>
            <w:r w:rsidRPr="00EF71E3">
              <w:rPr>
                <w:rFonts w:ascii="Arial" w:hAnsi="Arial" w:cs="Arial"/>
                <w:color w:val="000000"/>
                <w:sz w:val="20"/>
                <w:szCs w:val="20"/>
              </w:rPr>
              <w:t>redoviti profesor u trajnom zvanju</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Predmet koji predaje na predloženom studijskom programu </w:t>
            </w:r>
          </w:p>
        </w:tc>
        <w:tc>
          <w:tcPr>
            <w:tcW w:w="5884" w:type="dxa"/>
            <w:tcBorders>
              <w:bottom w:val="single" w:sz="8" w:space="0" w:color="auto"/>
            </w:tcBorders>
          </w:tcPr>
          <w:p w:rsidR="00EF5694" w:rsidRPr="00EF71E3" w:rsidRDefault="00EF5694">
            <w:pPr>
              <w:spacing w:after="0" w:line="240" w:lineRule="auto"/>
              <w:jc w:val="both"/>
              <w:rPr>
                <w:rFonts w:ascii="Arial" w:hAnsi="Arial" w:cs="Arial"/>
                <w:sz w:val="20"/>
                <w:szCs w:val="20"/>
              </w:rPr>
            </w:pPr>
            <w:r w:rsidRPr="00EF71E3">
              <w:rPr>
                <w:rFonts w:ascii="Arial" w:hAnsi="Arial" w:cs="Arial"/>
                <w:sz w:val="20"/>
                <w:szCs w:val="20"/>
              </w:rPr>
              <w:t>Građansko pravo 1, Sportsko pravo, Zdravstveno pravo, Doping i pravo, Prava osobnosti u medicinskom pravu, Autorsko pravo, Osnove građanskog prava.</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OPĆE INFORMACIJE  O NOSITELJU</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Adresa </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21 403 SUTIVAN, BRAĆE JUTRONIĆ 10</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Telefon</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021 393 500</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E-mail adresa</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hrvojekacer5@yahoo.com</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Osobna web stranica</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Godina rođenja</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1958</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Matični broj iz Upisnika znanstvenika</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8760</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Znanstveno ili umjetničko zvanje i datum posljednjega izbora </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Znanstveno-nastavno, umjetničko-nastavno ili nastavno zvanje i datum posljednjega izbora</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redoviti profesor (trajno zvanje), 20. veljače 2014.</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Područje i polje izbora u znanstveno ili umjetničko zvanje </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društvene znanosti, polje pravo</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PODACI O SADAŠNJEM ZAPOSLENJU </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Ustanova zaposlenja</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PRAVNI FAKULTET U SPLITU</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Datum zaposlenja</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01.10.1984.</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Naziv radnoga mjesta (profesor, istraživač, suradnik i sl.)</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PROFESOR</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Područje rada </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Funkcija </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PROČELNIK KATEDRE ZA GRAĐANSKO PRAVO</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PODACI O ŠKOLOVANJU – Najviši postignuti stupanj </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Zvanje </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DOKTOR ZNANOSTI </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Ustanova  </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PRAVNI FAKULTET U SPLITU</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Mjesto</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SPLIT</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Nadnevak </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18. SRPANJ 1997.</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PODACI O USAVRŠAVANJ</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Godina</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Mjesto</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Ustanova</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Područje usavršavanja </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MATERINSKI I STRANI JEZICI</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Materinski jezik </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HRVATSKI</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Strani jezik i poznavanje jezika na ljestvici od 2 (dovoljno) do 5 (izvrsno)</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ENGLESKI JEZIK - 3</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Strani jezik i poznavanje jezika na  ljestvici od 2 (dovoljno) do 5 (izvrsno)</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TALIJANSKI JEZIK - 3</w:t>
            </w: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Strani jezik i poznavanje jezika na ljestvici od 2 (dovoljno) do 5 (izvrsno)</w:t>
            </w:r>
          </w:p>
        </w:tc>
        <w:tc>
          <w:tcPr>
            <w:tcW w:w="5884" w:type="dxa"/>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NJEMAČKI JEZIK - 2</w:t>
            </w: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KOMPETENCIJE ZA PREDMET </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Autorstvo sveučilišnih/fakultetskih udžbenika iz područja predmeta </w:t>
            </w:r>
          </w:p>
        </w:tc>
        <w:tc>
          <w:tcPr>
            <w:tcW w:w="5884" w:type="dxa"/>
          </w:tcPr>
          <w:p w:rsidR="00EF5694" w:rsidRPr="00EF71E3" w:rsidRDefault="00EF5694" w:rsidP="00A270AC">
            <w:pPr>
              <w:rPr>
                <w:shd w:val="clear" w:color="auto" w:fill="FFFFFF"/>
              </w:rPr>
            </w:pPr>
            <w:r w:rsidRPr="00EF71E3">
              <w:t>1.</w:t>
            </w:r>
            <w:r w:rsidRPr="00EF71E3">
              <w:rPr>
                <w:shd w:val="clear" w:color="auto" w:fill="FFFFFF"/>
              </w:rPr>
              <w:t>Kačer Hrvoje et al., Komenatar Zakona o obveznim odnosima, RRiF, Zagreb, 2005.</w:t>
            </w:r>
          </w:p>
          <w:p w:rsidR="00EF5694" w:rsidRPr="00EF71E3" w:rsidRDefault="00EF5694" w:rsidP="00A270AC">
            <w:r w:rsidRPr="00EF71E3">
              <w:t xml:space="preserve">2. Kačer Hrvoje et al., </w:t>
            </w:r>
            <w:r w:rsidRPr="00EF71E3">
              <w:rPr>
                <w:shd w:val="clear" w:color="auto" w:fill="FFFFFF"/>
              </w:rPr>
              <w:t>Komenatar Zakona o obveznim odnosima, RRiF, Zagreb, 2005.</w:t>
            </w:r>
          </w:p>
          <w:p w:rsidR="00EF5694" w:rsidRPr="00EF71E3" w:rsidRDefault="00EF5694" w:rsidP="00A270AC">
            <w:r w:rsidRPr="00EF71E3">
              <w:t>3. Kačer Hrvoje et al, (Uvod u) sportsko pravo, Inženjerski biro d.d., Zagreb, 2009.</w:t>
            </w:r>
          </w:p>
          <w:p w:rsidR="00EF5694" w:rsidRPr="00EF71E3" w:rsidRDefault="00EF5694" w:rsidP="00A270AC">
            <w:r w:rsidRPr="00EF71E3">
              <w:t>4. Kačer Hrvoje et al, Sportsko pravo, Pravni fakultet Sveučilišta u Splitu, Split, 2018.</w:t>
            </w:r>
          </w:p>
          <w:p w:rsidR="00EF5694" w:rsidRPr="00EF71E3" w:rsidRDefault="00EF5694" w:rsidP="00A270AC"/>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Stručni, znanstveni i umjetnički radovi objavljeni u posljednjih pet godina iz područja predmeta </w:t>
            </w:r>
            <w:r w:rsidRPr="00EF71E3">
              <w:rPr>
                <w:rFonts w:ascii="Arial" w:hAnsi="Arial" w:cs="Arial"/>
                <w:b/>
                <w:color w:val="000000"/>
                <w:sz w:val="20"/>
                <w:szCs w:val="20"/>
              </w:rPr>
              <w:t>(najviše 5 referenca)</w:t>
            </w:r>
          </w:p>
        </w:tc>
        <w:tc>
          <w:tcPr>
            <w:tcW w:w="5884" w:type="dxa"/>
          </w:tcPr>
          <w:p w:rsidR="00EF5694" w:rsidRPr="00EF71E3" w:rsidRDefault="00EF5694" w:rsidP="00A270AC">
            <w:pPr>
              <w:rPr>
                <w:rFonts w:eastAsia="Times New Roman"/>
                <w:shd w:val="clear" w:color="auto" w:fill="F9FAFF"/>
                <w:lang w:val="en-GB" w:eastAsia="en-GB"/>
              </w:rPr>
            </w:pPr>
            <w:r w:rsidRPr="00EF71E3">
              <w:rPr>
                <w:rFonts w:eastAsia="Times New Roman"/>
                <w:lang w:val="en-GB" w:eastAsia="en-GB"/>
              </w:rPr>
              <w:t xml:space="preserve">1. </w:t>
            </w:r>
            <w:hyperlink r:id="rId61" w:history="1">
              <w:r w:rsidR="00A270AC" w:rsidRPr="00EF71E3">
                <w:rPr>
                  <w:rFonts w:eastAsia="Times New Roman"/>
                  <w:shd w:val="clear" w:color="auto" w:fill="F9FAFF"/>
                  <w:lang w:val="en-GB" w:eastAsia="en-GB"/>
                </w:rPr>
                <w:t>Kritične točke-slučajevi primjene općih pravnih instituta građanskog prava na medicinsko pravo</w:t>
              </w:r>
            </w:hyperlink>
            <w:r w:rsidRPr="00EF71E3">
              <w:rPr>
                <w:rFonts w:eastAsia="Times New Roman"/>
                <w:lang w:val="en-GB" w:eastAsia="en-GB"/>
              </w:rPr>
              <w:t xml:space="preserve">, </w:t>
            </w:r>
            <w:r w:rsidRPr="00EF71E3">
              <w:rPr>
                <w:rFonts w:eastAsia="Times New Roman"/>
                <w:i/>
                <w:iCs/>
                <w:shd w:val="clear" w:color="auto" w:fill="F9FAFF"/>
                <w:lang w:val="en-GB" w:eastAsia="en-GB"/>
              </w:rPr>
              <w:t xml:space="preserve">3. </w:t>
            </w:r>
            <w:r w:rsidR="00A270AC" w:rsidRPr="00EF71E3">
              <w:rPr>
                <w:rFonts w:eastAsia="Times New Roman"/>
                <w:shd w:val="clear" w:color="auto" w:fill="F9FAFF"/>
                <w:lang w:val="en-GB" w:eastAsia="en-GB"/>
              </w:rPr>
              <w:t>Kongres kokoza i 5. Hrvatski kongres medicinskog prava s međunarodnim sudjelovanjem,</w:t>
            </w:r>
            <w:r w:rsidRPr="00EF71E3">
              <w:rPr>
                <w:rFonts w:eastAsia="Times New Roman"/>
                <w:i/>
                <w:iCs/>
                <w:shd w:val="clear" w:color="auto" w:fill="F9FAFF"/>
                <w:lang w:val="en-GB" w:eastAsia="en-GB"/>
              </w:rPr>
              <w:t xml:space="preserve"> </w:t>
            </w:r>
            <w:r w:rsidR="00A270AC" w:rsidRPr="00EF71E3">
              <w:rPr>
                <w:rFonts w:eastAsia="Times New Roman"/>
                <w:shd w:val="clear" w:color="auto" w:fill="F9FAFF"/>
                <w:lang w:val="en-GB" w:eastAsia="en-GB"/>
              </w:rPr>
              <w:t xml:space="preserve">pravni fakultet sveučilišta u splitu, rovinj – split, 2022., str. 115-131 </w:t>
            </w:r>
          </w:p>
          <w:p w:rsidR="00EF5694" w:rsidRPr="00EF71E3" w:rsidRDefault="00EF5694" w:rsidP="00A270AC">
            <w:pPr>
              <w:rPr>
                <w:rFonts w:eastAsia="Times New Roman"/>
                <w:shd w:val="clear" w:color="auto" w:fill="F9FAFF"/>
                <w:lang w:val="en-GB" w:eastAsia="en-GB"/>
              </w:rPr>
            </w:pPr>
            <w:r w:rsidRPr="00EF71E3">
              <w:rPr>
                <w:rFonts w:eastAsia="Times New Roman"/>
                <w:shd w:val="clear" w:color="auto" w:fill="F9FAFF"/>
                <w:lang w:val="en-GB" w:eastAsia="en-GB"/>
              </w:rPr>
              <w:t xml:space="preserve">2. </w:t>
            </w:r>
            <w:hyperlink r:id="rId62" w:history="1">
              <w:r w:rsidR="00A270AC" w:rsidRPr="00EF71E3">
                <w:rPr>
                  <w:rFonts w:eastAsia="Times New Roman"/>
                  <w:shd w:val="clear" w:color="auto" w:fill="F9FAFF"/>
                  <w:lang w:val="en-GB" w:eastAsia="en-GB"/>
                </w:rPr>
                <w:t>Građanskopravni izazovi u nogometu - utakmice s i bez gledatelja</w:t>
              </w:r>
            </w:hyperlink>
            <w:r w:rsidRPr="00EF71E3">
              <w:rPr>
                <w:rFonts w:eastAsia="Times New Roman"/>
                <w:lang w:val="en-GB" w:eastAsia="en-GB"/>
              </w:rPr>
              <w:t xml:space="preserve">, </w:t>
            </w:r>
            <w:r w:rsidR="00A270AC" w:rsidRPr="00EF71E3">
              <w:rPr>
                <w:rFonts w:eastAsia="Times New Roman"/>
                <w:shd w:val="clear" w:color="auto" w:fill="F9FAFF"/>
                <w:lang w:val="en-GB" w:eastAsia="en-GB"/>
              </w:rPr>
              <w:t>serbian football - comparative law challenges and perspectives</w:t>
            </w:r>
            <w:r w:rsidRPr="00EF71E3">
              <w:rPr>
                <w:rFonts w:eastAsia="Times New Roman"/>
                <w:i/>
                <w:iCs/>
                <w:shd w:val="clear" w:color="auto" w:fill="F9FAFF"/>
                <w:lang w:val="en-GB" w:eastAsia="en-GB"/>
              </w:rPr>
              <w:t xml:space="preserve">, </w:t>
            </w:r>
            <w:r w:rsidR="00A270AC" w:rsidRPr="00EF71E3">
              <w:rPr>
                <w:rFonts w:eastAsia="Times New Roman"/>
                <w:shd w:val="clear" w:color="auto" w:fill="F9FAFF"/>
                <w:lang w:val="en-GB" w:eastAsia="en-GB"/>
              </w:rPr>
              <w:t xml:space="preserve">institut of comparative law, beograd, 2021. Str. 41-51 </w:t>
            </w:r>
          </w:p>
          <w:p w:rsidR="00EF5694" w:rsidRPr="00EF71E3" w:rsidRDefault="00EF5694" w:rsidP="00A270AC">
            <w:pPr>
              <w:rPr>
                <w:rStyle w:val="citation"/>
                <w:rFonts w:ascii="Arial" w:hAnsi="Arial" w:cs="Arial"/>
                <w:sz w:val="20"/>
                <w:szCs w:val="20"/>
                <w:shd w:val="clear" w:color="auto" w:fill="F9FAFF"/>
              </w:rPr>
            </w:pPr>
            <w:r w:rsidRPr="00EF71E3">
              <w:rPr>
                <w:rFonts w:eastAsia="Times New Roman"/>
                <w:lang w:val="en-GB" w:eastAsia="en-GB"/>
              </w:rPr>
              <w:t>3.</w:t>
            </w:r>
            <w:r w:rsidRPr="00EF71E3">
              <w:t xml:space="preserve"> </w:t>
            </w:r>
            <w:hyperlink r:id="rId63" w:history="1">
              <w:r w:rsidR="00A270AC" w:rsidRPr="00EF71E3">
                <w:rPr>
                  <w:rStyle w:val="Hiperveza"/>
                  <w:rFonts w:ascii="Arial" w:hAnsi="Arial" w:cs="Arial"/>
                  <w:color w:val="auto"/>
                  <w:sz w:val="20"/>
                  <w:szCs w:val="20"/>
                  <w:shd w:val="clear" w:color="auto" w:fill="F9FAFF"/>
                </w:rPr>
                <w:t>Postoje li ograničenja za one koji donose pravila natjecanja za pojedine sportove?</w:t>
              </w:r>
            </w:hyperlink>
            <w:r w:rsidRPr="00EF71E3">
              <w:t xml:space="preserve">, </w:t>
            </w:r>
            <w:r w:rsidR="00A270AC" w:rsidRPr="00EF71E3">
              <w:rPr>
                <w:rStyle w:val="citation"/>
                <w:rFonts w:ascii="Arial" w:hAnsi="Arial" w:cs="Arial"/>
                <w:sz w:val="20"/>
                <w:szCs w:val="20"/>
                <w:shd w:val="clear" w:color="auto" w:fill="F9FAFF"/>
              </w:rPr>
              <w:t>application of law and legal certainty - zbornik radova 34. Susreta kopaoničke škole prirodnog prava - international scientific conference kopaonička škola prirodnog prava slobodan perović, beograd, 2021., str. 321-343</w:t>
            </w:r>
          </w:p>
          <w:p w:rsidR="00EF5694" w:rsidRPr="00EF71E3" w:rsidRDefault="00EF5694" w:rsidP="00A270AC">
            <w:pPr>
              <w:rPr>
                <w:rFonts w:eastAsia="Times New Roman"/>
                <w:shd w:val="clear" w:color="auto" w:fill="F9FAFF"/>
                <w:lang w:val="en-GB" w:eastAsia="en-GB"/>
              </w:rPr>
            </w:pPr>
            <w:r w:rsidRPr="00EF71E3">
              <w:rPr>
                <w:rFonts w:eastAsia="Times New Roman"/>
                <w:lang w:val="en-GB" w:eastAsia="en-GB"/>
              </w:rPr>
              <w:t xml:space="preserve">4. </w:t>
            </w:r>
            <w:hyperlink r:id="rId64" w:history="1">
              <w:r w:rsidR="00A270AC" w:rsidRPr="00EF71E3">
                <w:rPr>
                  <w:rFonts w:eastAsia="Times New Roman"/>
                  <w:shd w:val="clear" w:color="auto" w:fill="F9FAFF"/>
                  <w:lang w:val="en-GB" w:eastAsia="en-GB"/>
                </w:rPr>
                <w:t>Odgovornost bez krivnje u kirurgiji</w:t>
              </w:r>
              <w:r w:rsidR="00A270AC" w:rsidRPr="00EF71E3">
                <w:rPr>
                  <w:rFonts w:eastAsia="Times New Roman"/>
                  <w:i/>
                  <w:iCs/>
                  <w:shd w:val="clear" w:color="auto" w:fill="F9FAFF"/>
                  <w:lang w:val="en-GB" w:eastAsia="en-GB"/>
                </w:rPr>
                <w:t xml:space="preserve"> de lege lata i de lege</w:t>
              </w:r>
              <w:r w:rsidRPr="00EF71E3">
                <w:rPr>
                  <w:rFonts w:eastAsia="Times New Roman"/>
                  <w:shd w:val="clear" w:color="auto" w:fill="F9FAFF"/>
                  <w:lang w:val="en-GB" w:eastAsia="en-GB"/>
                </w:rPr>
                <w:t xml:space="preserve"> </w:t>
              </w:r>
              <w:r w:rsidR="00A270AC" w:rsidRPr="00EF71E3">
                <w:rPr>
                  <w:rFonts w:eastAsia="Times New Roman"/>
                  <w:i/>
                  <w:iCs/>
                  <w:shd w:val="clear" w:color="auto" w:fill="F9FAFF"/>
                  <w:lang w:val="en-GB" w:eastAsia="en-GB"/>
                </w:rPr>
                <w:t>ferenda</w:t>
              </w:r>
            </w:hyperlink>
            <w:r w:rsidRPr="00EF71E3">
              <w:rPr>
                <w:rFonts w:eastAsia="Times New Roman"/>
                <w:lang w:val="en-GB" w:eastAsia="en-GB"/>
              </w:rPr>
              <w:t xml:space="preserve">, </w:t>
            </w:r>
            <w:r w:rsidR="00A270AC" w:rsidRPr="00EF71E3">
              <w:rPr>
                <w:rFonts w:eastAsia="Times New Roman"/>
                <w:shd w:val="clear" w:color="auto" w:fill="F9FAFF"/>
                <w:lang w:val="en-GB" w:eastAsia="en-GB"/>
              </w:rPr>
              <w:t>zbornik radova s međunarodnog kongresa "1. Kongres kokoza i 3. Hrvatski kongres medicinskog prava s međunarodnim sudjelovanjem", pravni fakultet sveučilišta u splitu, split, 2019., str. 109-124</w:t>
            </w:r>
          </w:p>
          <w:p w:rsidR="00EF5694" w:rsidRPr="00EF71E3" w:rsidRDefault="00EF5694" w:rsidP="00A270AC">
            <w:pPr>
              <w:rPr>
                <w:rFonts w:eastAsia="Times New Roman"/>
                <w:lang w:val="en-GB" w:eastAsia="en-GB"/>
              </w:rPr>
            </w:pPr>
            <w:r w:rsidRPr="00EF71E3">
              <w:rPr>
                <w:rFonts w:eastAsia="Times New Roman"/>
                <w:lang w:val="en-GB" w:eastAsia="en-GB"/>
              </w:rPr>
              <w:t xml:space="preserve">5. </w:t>
            </w:r>
            <w:hyperlink r:id="rId65" w:history="1">
              <w:r w:rsidR="00A270AC" w:rsidRPr="00EF71E3">
                <w:rPr>
                  <w:rStyle w:val="Hiperveza"/>
                  <w:rFonts w:ascii="Arial" w:hAnsi="Arial" w:cs="Arial"/>
                  <w:color w:val="auto"/>
                  <w:sz w:val="20"/>
                  <w:szCs w:val="20"/>
                  <w:shd w:val="clear" w:color="auto" w:fill="F9FAFF"/>
                </w:rPr>
                <w:t>Robotika i umjetna inteligencija u medicini – građanskopravni aspekt odgovornosti za štetu</w:t>
              </w:r>
            </w:hyperlink>
            <w:r w:rsidRPr="00EF71E3">
              <w:t>,</w:t>
            </w:r>
            <w:r w:rsidRPr="00EF71E3">
              <w:rPr>
                <w:rStyle w:val="citation"/>
                <w:rFonts w:ascii="Arial" w:hAnsi="Arial" w:cs="Arial"/>
                <w:i/>
                <w:iCs/>
                <w:sz w:val="20"/>
                <w:szCs w:val="20"/>
                <w:shd w:val="clear" w:color="auto" w:fill="F9FAFF"/>
              </w:rPr>
              <w:t xml:space="preserve"> </w:t>
            </w:r>
            <w:r w:rsidR="00A270AC" w:rsidRPr="00EF71E3">
              <w:rPr>
                <w:rStyle w:val="citation"/>
                <w:rFonts w:ascii="Arial" w:hAnsi="Arial" w:cs="Arial"/>
                <w:sz w:val="20"/>
                <w:szCs w:val="20"/>
                <w:shd w:val="clear" w:color="auto" w:fill="F9FAFF"/>
              </w:rPr>
              <w:t>medicina, pravo i družba, globalizacija medicine v 21. Stoletju, konferenčni zbornik, pravna fakulteta univerza v mariboru, maribor, slovenija, 2019., str. 71-88</w:t>
            </w:r>
          </w:p>
          <w:p w:rsidR="00EF5694" w:rsidRPr="00EF71E3" w:rsidRDefault="00EF5694" w:rsidP="00A270AC">
            <w:pPr>
              <w:rPr>
                <w:rFonts w:eastAsia="Times New Roman"/>
                <w:lang w:val="en-GB" w:eastAsia="en-GB"/>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Stručni i znanstveni radovi iz metodike i kvalitete nastave objavljeni u posljednjih pet godina </w:t>
            </w:r>
            <w:r w:rsidRPr="00EF71E3">
              <w:rPr>
                <w:rFonts w:ascii="Arial" w:hAnsi="Arial" w:cs="Arial"/>
                <w:b/>
                <w:color w:val="000000"/>
                <w:sz w:val="20"/>
                <w:szCs w:val="20"/>
              </w:rPr>
              <w:t>(najviše 5 referenca)</w:t>
            </w:r>
            <w:r w:rsidRPr="00EF71E3">
              <w:rPr>
                <w:rFonts w:ascii="Arial" w:hAnsi="Arial" w:cs="Arial"/>
                <w:color w:val="000000"/>
                <w:sz w:val="20"/>
                <w:szCs w:val="20"/>
              </w:rPr>
              <w:t xml:space="preserve"> </w:t>
            </w:r>
          </w:p>
        </w:tc>
        <w:tc>
          <w:tcPr>
            <w:tcW w:w="5884" w:type="dxa"/>
          </w:tcPr>
          <w:p w:rsidR="00EF5694" w:rsidRPr="00EF71E3" w:rsidRDefault="00EF5694" w:rsidP="00A270AC">
            <w:pPr>
              <w:rPr>
                <w:color w:val="00000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Stručni, znanstveni i umjetnički projekti iz područja predmeta koji su se provodili u posljednjih pet godina </w:t>
            </w:r>
            <w:r w:rsidRPr="00EF71E3">
              <w:rPr>
                <w:rFonts w:ascii="Arial" w:hAnsi="Arial" w:cs="Arial"/>
                <w:b/>
                <w:color w:val="000000"/>
                <w:sz w:val="20"/>
                <w:szCs w:val="20"/>
              </w:rPr>
              <w:t>(najviše 5 referenca)</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3404" w:type="dxa"/>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 xml:space="preserve">U sklopu kojega programa i u kojem je opsegu nositelj stekao </w:t>
            </w:r>
            <w:r w:rsidRPr="00EF71E3">
              <w:rPr>
                <w:rFonts w:ascii="Arial" w:hAnsi="Arial" w:cs="Arial"/>
                <w:color w:val="000000"/>
                <w:sz w:val="20"/>
                <w:szCs w:val="20"/>
              </w:rPr>
              <w:lastRenderedPageBreak/>
              <w:t xml:space="preserve">metodičko- psihološko-didaktičko -pedagoške kompetencije? </w:t>
            </w:r>
          </w:p>
        </w:tc>
        <w:tc>
          <w:tcPr>
            <w:tcW w:w="5884" w:type="dxa"/>
          </w:tcPr>
          <w:p w:rsidR="00EF5694" w:rsidRPr="00EF71E3" w:rsidRDefault="00EF5694">
            <w:pPr>
              <w:spacing w:after="0" w:line="240" w:lineRule="auto"/>
              <w:rPr>
                <w:rFonts w:ascii="Arial" w:hAnsi="Arial" w:cs="Arial"/>
                <w:color w:val="000000"/>
                <w:sz w:val="20"/>
                <w:szCs w:val="20"/>
              </w:rPr>
            </w:pPr>
          </w:p>
        </w:tc>
      </w:tr>
      <w:tr w:rsidR="00EF5694" w:rsidRP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lastRenderedPageBreak/>
              <w:t xml:space="preserve">PRIZNANJA I NAGRADE </w:t>
            </w:r>
          </w:p>
        </w:tc>
      </w:tr>
      <w:tr w:rsidR="00EF5694" w:rsidRPr="00EF71E3">
        <w:tc>
          <w:tcPr>
            <w:tcW w:w="3404" w:type="dxa"/>
            <w:tcBorders>
              <w:top w:val="single" w:sz="8" w:space="0" w:color="auto"/>
            </w:tcBorders>
            <w:shd w:val="clear" w:color="auto" w:fill="CCFFFF"/>
          </w:tcPr>
          <w:p w:rsidR="00EF5694" w:rsidRPr="00EF71E3" w:rsidRDefault="00EF5694">
            <w:pPr>
              <w:spacing w:after="0" w:line="240" w:lineRule="auto"/>
              <w:rPr>
                <w:rFonts w:ascii="Arial" w:hAnsi="Arial" w:cs="Arial"/>
                <w:color w:val="000000"/>
                <w:sz w:val="20"/>
                <w:szCs w:val="20"/>
              </w:rPr>
            </w:pPr>
            <w:r w:rsidRPr="00EF71E3">
              <w:rPr>
                <w:rFonts w:ascii="Arial" w:hAnsi="Arial" w:cs="Arial"/>
                <w:color w:val="000000"/>
                <w:sz w:val="20"/>
                <w:szCs w:val="20"/>
              </w:rPr>
              <w:t>Priznanja i nagrade za nastavni i znanstveni rad/umjetnički rad</w:t>
            </w:r>
          </w:p>
        </w:tc>
        <w:tc>
          <w:tcPr>
            <w:tcW w:w="5884" w:type="dxa"/>
            <w:tcBorders>
              <w:top w:val="single" w:sz="8" w:space="0" w:color="auto"/>
            </w:tcBorders>
          </w:tcPr>
          <w:p w:rsidR="00EF5694" w:rsidRPr="00EF71E3" w:rsidRDefault="00EF5694">
            <w:pPr>
              <w:spacing w:after="0" w:line="240" w:lineRule="auto"/>
              <w:rPr>
                <w:rFonts w:ascii="Arial" w:hAnsi="Arial" w:cs="Arial"/>
                <w:color w:val="000000"/>
                <w:sz w:val="20"/>
                <w:szCs w:val="20"/>
              </w:rPr>
            </w:pP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b/>
                <w:sz w:val="20"/>
                <w:szCs w:val="20"/>
              </w:rPr>
            </w:pPr>
            <w:r w:rsidRPr="00EF71E3">
              <w:rPr>
                <w:rFonts w:ascii="Arial" w:hAnsi="Arial" w:cs="Arial"/>
                <w:b/>
                <w:sz w:val="20"/>
                <w:szCs w:val="20"/>
              </w:rPr>
              <w:t>Mag. iur. Marin Keršić, LL.M.</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b/>
                <w:bCs/>
                <w:sz w:val="20"/>
                <w:szCs w:val="20"/>
              </w:rPr>
            </w:pPr>
            <w:r w:rsidRPr="00EF71E3">
              <w:rPr>
                <w:rFonts w:ascii="Arial" w:hAnsi="Arial" w:cs="Arial"/>
                <w:b/>
                <w:bCs/>
                <w:sz w:val="20"/>
                <w:szCs w:val="20"/>
              </w:rPr>
              <w:t>Teorija prava i države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Smiljanićeva ulica 4, 21 000 Split, Republika Hrvatska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+385 21 393 577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marin.kersic@pravst.hr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1991.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359242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 10. veljače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10. veljače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suradnik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argumentacija, pravna načela, teorije o pravu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magistar prava (mag. iur.)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Republika Hrvatska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28. svibanj 2015.</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2015.-2016.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Frankfurt na Majni, Savezna Republika Njemačka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Johanna Wolfganga Goethea u Frankfurtu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teorija prava (poslijediplomski LL.M. studij)</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francuski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španjolski (2)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55"/>
              </w:numPr>
              <w:spacing w:after="0" w:line="240" w:lineRule="auto"/>
              <w:jc w:val="both"/>
              <w:rPr>
                <w:rFonts w:ascii="Arial" w:hAnsi="Arial" w:cs="Arial"/>
                <w:sz w:val="20"/>
                <w:szCs w:val="20"/>
              </w:rPr>
            </w:pPr>
            <w:r w:rsidRPr="00EF71E3">
              <w:rPr>
                <w:rFonts w:ascii="Arial" w:hAnsi="Arial" w:cs="Arial"/>
                <w:sz w:val="20"/>
                <w:szCs w:val="20"/>
              </w:rPr>
              <w:t>Keršić, M. (2019): Is there a Moral Obligation to Obey the Law? Separation Thesis and Legal Theory in Croatia. In Ferreira Leite de Paula, A. &amp; Santacoloma Santacoloma, A. (Eds.): Law and Morals – Proceedings of the Special Workshop held at the 28</w:t>
            </w:r>
            <w:r w:rsidRPr="00EF71E3">
              <w:rPr>
                <w:rFonts w:ascii="Arial" w:hAnsi="Arial" w:cs="Arial"/>
                <w:sz w:val="20"/>
                <w:szCs w:val="20"/>
                <w:vertAlign w:val="superscript"/>
              </w:rPr>
              <w:t>th</w:t>
            </w:r>
            <w:r w:rsidRPr="00EF71E3">
              <w:rPr>
                <w:rFonts w:ascii="Arial" w:hAnsi="Arial" w:cs="Arial"/>
                <w:sz w:val="20"/>
                <w:szCs w:val="20"/>
              </w:rPr>
              <w:t xml:space="preserve"> World Congress of the International Association for Philosophy of Law and Social Philosophy (pp. 367-373). Stuttgart, Germany: Franz Steiner Verlag.</w:t>
            </w:r>
          </w:p>
          <w:p w:rsidR="00EF5694" w:rsidRPr="00EF71E3" w:rsidRDefault="00EF5694" w:rsidP="00CF56EC">
            <w:pPr>
              <w:pStyle w:val="Odlomakpopisa"/>
              <w:numPr>
                <w:ilvl w:val="0"/>
                <w:numId w:val="55"/>
              </w:numPr>
              <w:spacing w:after="0" w:line="240" w:lineRule="auto"/>
              <w:jc w:val="both"/>
              <w:rPr>
                <w:rFonts w:ascii="Arial" w:hAnsi="Arial" w:cs="Arial"/>
                <w:sz w:val="20"/>
                <w:szCs w:val="20"/>
              </w:rPr>
            </w:pPr>
            <w:r w:rsidRPr="00EF71E3">
              <w:rPr>
                <w:rFonts w:ascii="Arial" w:hAnsi="Arial" w:cs="Arial"/>
                <w:sz w:val="20"/>
                <w:szCs w:val="20"/>
              </w:rPr>
              <w:t>Keršić, M. (2020): Đenoveška škola pravnog realizma. Zbornik radova Pravnog fakulteta u Splitu 57(3), 2020, 829-849.</w:t>
            </w:r>
          </w:p>
          <w:p w:rsidR="00EF5694" w:rsidRPr="00EF71E3" w:rsidRDefault="00EF5694" w:rsidP="00CF56EC">
            <w:pPr>
              <w:pStyle w:val="Odlomakpopisa"/>
              <w:numPr>
                <w:ilvl w:val="0"/>
                <w:numId w:val="55"/>
              </w:numPr>
              <w:spacing w:after="0" w:line="240" w:lineRule="auto"/>
              <w:jc w:val="both"/>
              <w:rPr>
                <w:rFonts w:ascii="Arial" w:hAnsi="Arial" w:cs="Arial"/>
                <w:sz w:val="20"/>
                <w:szCs w:val="20"/>
              </w:rPr>
            </w:pPr>
            <w:r w:rsidRPr="00EF71E3">
              <w:rPr>
                <w:rFonts w:ascii="Arial" w:hAnsi="Arial" w:cs="Arial"/>
                <w:sz w:val="20"/>
                <w:szCs w:val="20"/>
              </w:rPr>
              <w:t>Keršić, M. (2020): Legal Principles in Croatian Legal Science: Fundamental Character and Indeterminacy. Pravni vjesnik: časopis za društvene i pravne znanosti Pravnog fakulteta Sveučilišta J. J. Strossmayer u Osijeku 36(1), 2020, 65-78.</w:t>
            </w:r>
          </w:p>
          <w:p w:rsidR="00EF5694" w:rsidRPr="00EF71E3" w:rsidRDefault="00EF5694" w:rsidP="00CF56EC">
            <w:pPr>
              <w:pStyle w:val="Odlomakpopisa"/>
              <w:numPr>
                <w:ilvl w:val="0"/>
                <w:numId w:val="55"/>
              </w:numPr>
              <w:spacing w:after="0" w:line="240" w:lineRule="auto"/>
              <w:jc w:val="both"/>
              <w:rPr>
                <w:rFonts w:ascii="Arial" w:hAnsi="Arial" w:cs="Arial"/>
                <w:sz w:val="20"/>
                <w:szCs w:val="20"/>
              </w:rPr>
            </w:pPr>
            <w:r w:rsidRPr="00EF71E3">
              <w:rPr>
                <w:rFonts w:ascii="Arial" w:hAnsi="Arial" w:cs="Arial"/>
                <w:sz w:val="20"/>
                <w:szCs w:val="20"/>
              </w:rPr>
              <w:t>Keršić, M. (2020): Proportionality and balancing in the practice of the Constitutional Court of Croatia from the theoretical framework of Robert Alexy. In Gábriš, T. &amp; Sombati, J. (Eds.): Central and Eastern Europe as Double Periphery? Volume of proceedings from the 11</w:t>
            </w:r>
            <w:r w:rsidRPr="00EF71E3">
              <w:rPr>
                <w:rFonts w:ascii="Arial" w:hAnsi="Arial" w:cs="Arial"/>
                <w:sz w:val="20"/>
                <w:szCs w:val="20"/>
                <w:vertAlign w:val="superscript"/>
              </w:rPr>
              <w:t>th</w:t>
            </w:r>
            <w:r w:rsidRPr="00EF71E3">
              <w:rPr>
                <w:rFonts w:ascii="Arial" w:hAnsi="Arial" w:cs="Arial"/>
                <w:sz w:val="20"/>
                <w:szCs w:val="20"/>
              </w:rPr>
              <w:t xml:space="preserve"> CEE Forum Conference in Bratislava (pp. 71-86). Bern, Switzerland: Peter Lang Publishing.</w:t>
            </w:r>
          </w:p>
          <w:p w:rsidR="00EF5694" w:rsidRPr="00EF71E3" w:rsidRDefault="00EF5694" w:rsidP="00CF56EC">
            <w:pPr>
              <w:pStyle w:val="Odlomakpopisa"/>
              <w:numPr>
                <w:ilvl w:val="0"/>
                <w:numId w:val="55"/>
              </w:numPr>
              <w:spacing w:after="0" w:line="240" w:lineRule="auto"/>
              <w:jc w:val="both"/>
              <w:rPr>
                <w:rFonts w:ascii="Arial" w:hAnsi="Arial" w:cs="Arial"/>
                <w:sz w:val="20"/>
                <w:szCs w:val="20"/>
              </w:rPr>
            </w:pPr>
            <w:r w:rsidRPr="00EF71E3">
              <w:rPr>
                <w:rFonts w:ascii="Arial" w:eastAsia="Times New Roman" w:hAnsi="Arial" w:cs="Arial"/>
                <w:bCs/>
                <w:sz w:val="20"/>
                <w:szCs w:val="20"/>
                <w:lang w:val="es-ES"/>
              </w:rPr>
              <w:t>Keršić, M. &amp; García Yzaguirre, V. (2022): El «peso» de los principios: descifrando la metáfora. Ius et Praxis 28(1), 2022, 162-179.</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Edukativna radionica „Studenti s invaliditetom i drugim zdravstvenim poteškoćama“, Centar za cjeloživotno obrazovanje Pravnog fakulteta Sveučilišta u Splitu, 15. 6. 2022.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bl>
    <w:p w:rsidR="00EF5694" w:rsidRDefault="00EF5694">
      <w:pPr>
        <w:rPr>
          <w:rFonts w:ascii="Arial" w:hAnsi="Arial" w:cs="Arial"/>
        </w:rPr>
      </w:pPr>
    </w:p>
    <w:p w:rsidR="00A270AC" w:rsidRDefault="00A270AC">
      <w:pPr>
        <w:rPr>
          <w:rFonts w:ascii="Arial" w:hAnsi="Arial" w:cs="Arial"/>
        </w:rPr>
      </w:pPr>
    </w:p>
    <w:p w:rsidR="00A270AC" w:rsidRPr="00EF71E3" w:rsidRDefault="00A270AC">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lastRenderedPageBreak/>
              <w:t>Titula, ime i prezime nositelja</w:t>
            </w:r>
          </w:p>
        </w:tc>
        <w:tc>
          <w:tcPr>
            <w:tcW w:w="5884" w:type="dxa"/>
          </w:tcPr>
          <w:p w:rsidR="00EF5694" w:rsidRPr="00EF71E3" w:rsidRDefault="00EF5694" w:rsidP="002E3B28">
            <w:pPr>
              <w:spacing w:before="120" w:after="0" w:line="240" w:lineRule="auto"/>
              <w:rPr>
                <w:rFonts w:ascii="Arial" w:hAnsi="Arial" w:cs="Arial"/>
                <w:b/>
                <w:sz w:val="20"/>
                <w:szCs w:val="20"/>
              </w:rPr>
            </w:pPr>
            <w:r w:rsidRPr="00EF71E3">
              <w:rPr>
                <w:rFonts w:ascii="Arial" w:hAnsi="Arial" w:cs="Arial"/>
                <w:b/>
                <w:sz w:val="20"/>
                <w:szCs w:val="20"/>
              </w:rPr>
              <w:t>Prof. dr. sc. Mirko Klarić</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bottom w:val="single" w:sz="8" w:space="0" w:color="auto"/>
            </w:tcBorders>
          </w:tcPr>
          <w:p w:rsidR="00EF5694" w:rsidRPr="00EF71E3" w:rsidRDefault="00EF5694" w:rsidP="002E3B28">
            <w:pPr>
              <w:spacing w:before="120" w:after="0" w:line="240" w:lineRule="auto"/>
              <w:rPr>
                <w:rFonts w:ascii="Arial" w:hAnsi="Arial" w:cs="Arial"/>
                <w:b/>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tcBorders>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Smiljanićeva 1, 21000 Split</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Telefon</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0038521393500</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E-mail adresa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mirko.klaric@pravst.hr</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Osobna web stranica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http://www.pravst.unist.hr/</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Godina rođenja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1974.</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266590</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Znanstveni savjetnik, redoviti profesor</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Redoviti profesor, 28. lipnja 2019.</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Područje društvenih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tcBorders>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tcBorders>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1. 11. 2001.</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Redoviti profesor</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Javna uprava, lokalna samouprava, javne službe, javna nabava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Šef katedre za upravnu znanost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tcBorders>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Pravni fakultet Sveučilišta u Zagrebu</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22.12.2021.</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Ustanova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Godina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2014.</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Frankfurt am Oder</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Ustanova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Universität Viadrina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Javno pravo i javna uprava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Godina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2015. – 2022. </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Berlin</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lastRenderedPageBreak/>
              <w:t>Ustanova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Frei Universität Berlin</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Javno pravo i javna uprava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Engleski jezik (izvrsno) 5</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Njemački jezik (izvrsno) 5</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EF5694" w:rsidRPr="00EF71E3" w:rsidRDefault="00EF5694" w:rsidP="002E3B28">
            <w:pPr>
              <w:spacing w:before="120" w:after="0" w:line="240" w:lineRule="auto"/>
              <w:rPr>
                <w:rFonts w:ascii="Arial" w:hAnsi="Arial" w:cs="Arial"/>
                <w:iCs/>
                <w:sz w:val="20"/>
                <w:szCs w:val="20"/>
              </w:rPr>
            </w:pPr>
            <w:r w:rsidRPr="00EF71E3">
              <w:rPr>
                <w:rFonts w:ascii="Arial" w:hAnsi="Arial" w:cs="Arial"/>
                <w:iCs/>
                <w:sz w:val="20"/>
                <w:szCs w:val="20"/>
              </w:rPr>
              <w:t>Upravna znanost, Sveučilišni preddiplomski i diplomski studij prava</w:t>
            </w:r>
          </w:p>
          <w:p w:rsidR="00EF5694" w:rsidRPr="00EF71E3" w:rsidRDefault="00EF5694" w:rsidP="002E3B28">
            <w:pPr>
              <w:spacing w:before="120" w:after="0" w:line="240" w:lineRule="auto"/>
              <w:rPr>
                <w:rFonts w:ascii="Arial" w:hAnsi="Arial" w:cs="Arial"/>
                <w:iCs/>
                <w:sz w:val="20"/>
                <w:szCs w:val="20"/>
              </w:rPr>
            </w:pPr>
            <w:r w:rsidRPr="00EF71E3">
              <w:rPr>
                <w:rFonts w:ascii="Arial" w:hAnsi="Arial" w:cs="Arial"/>
                <w:iCs/>
                <w:sz w:val="20"/>
                <w:szCs w:val="20"/>
              </w:rPr>
              <w:t>Nova javna uprava, Stručni upravni studij</w:t>
            </w:r>
          </w:p>
          <w:p w:rsidR="00EF5694" w:rsidRPr="00EF71E3" w:rsidRDefault="00EF5694" w:rsidP="002E3B28">
            <w:pPr>
              <w:spacing w:before="120" w:after="0" w:line="240" w:lineRule="auto"/>
              <w:rPr>
                <w:rFonts w:ascii="Arial" w:hAnsi="Arial" w:cs="Arial"/>
                <w:iCs/>
                <w:sz w:val="20"/>
                <w:szCs w:val="20"/>
              </w:rPr>
            </w:pPr>
            <w:r w:rsidRPr="00EF71E3">
              <w:rPr>
                <w:rFonts w:ascii="Arial" w:hAnsi="Arial" w:cs="Arial"/>
                <w:iCs/>
                <w:sz w:val="20"/>
                <w:szCs w:val="20"/>
              </w:rPr>
              <w:t>Usporedni upravni sustavi, Specijalistički diplomski upravni studij</w:t>
            </w:r>
          </w:p>
          <w:p w:rsidR="00EF5694" w:rsidRPr="00EF71E3" w:rsidRDefault="00EF5694" w:rsidP="002E3B28">
            <w:pPr>
              <w:spacing w:before="120" w:after="0" w:line="240" w:lineRule="auto"/>
              <w:rPr>
                <w:rFonts w:ascii="Arial" w:hAnsi="Arial" w:cs="Arial"/>
                <w:iCs/>
                <w:sz w:val="20"/>
                <w:szCs w:val="20"/>
              </w:rPr>
            </w:pPr>
            <w:r w:rsidRPr="00EF71E3">
              <w:rPr>
                <w:rFonts w:ascii="Arial" w:hAnsi="Arial" w:cs="Arial"/>
                <w:iCs/>
                <w:sz w:val="20"/>
                <w:szCs w:val="20"/>
              </w:rPr>
              <w:t>Uprava u zdravstvu, Poslijediplomski specijalistički studij Medicinsko pravo</w:t>
            </w:r>
          </w:p>
          <w:p w:rsidR="00EF5694" w:rsidRPr="00EF71E3" w:rsidRDefault="00EF5694" w:rsidP="002E3B28">
            <w:pPr>
              <w:spacing w:before="120" w:after="0" w:line="240" w:lineRule="auto"/>
              <w:rPr>
                <w:rFonts w:ascii="Arial" w:hAnsi="Arial" w:cs="Arial"/>
                <w:iCs/>
                <w:sz w:val="20"/>
                <w:szCs w:val="20"/>
              </w:rPr>
            </w:pPr>
            <w:r w:rsidRPr="00EF71E3">
              <w:rPr>
                <w:rFonts w:ascii="Arial" w:hAnsi="Arial" w:cs="Arial"/>
                <w:iCs/>
                <w:sz w:val="20"/>
                <w:szCs w:val="20"/>
              </w:rPr>
              <w:t>Sustavi zdravstvenog osiguranja, Sveučilišni diplomski studiji zdravstva</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Nova javna uprava (u koautorstvu s prof. dr. sc. Duškom Lozinom), Pravni fakultet u Splitu, Split, 2004.</w:t>
            </w: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Položaj i uloga liječničke profesije u javnoj zdravstvenoj službi, Zbornik radova s Međunarodnog kongresa „1. Hrvatski kongres medicinskog prava s međunarodnim sudjelovanjem“, Osijek, 2017., str. 353. – 379.;</w:t>
            </w:r>
          </w:p>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Komore u zdravstvu s posebnim osvrtom na javne ovlasti u zdravstvu, Zbornik radova s Međunarodnog kongresa „1. Hrvatski kongres KOKOZ-a i 3. Hrvatski kongres medicinskog prava s međunarodnim sudjelovanjem“, Rabac, 2019.; str. 215. – 234.;</w:t>
            </w:r>
          </w:p>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Koncesionirana javna zdravstvena služba u primarnoj zdravstvenoj zaštiti, Zbornik radova s Međunarodnog kongresa „2. Hrvatski kongres KOKOZ-a i 4. Hrvatski kongres medicinskog prava s međunarodnim sudjelovanjem“, Rovinj, 2020., str. 49. – 66. </w:t>
            </w:r>
          </w:p>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„Smart City“ Concept as a possible answer to new Challenges in Post-Covid Era, in Petrašević, T. – Duić, D. (ed.): The Recovery of the EU nad Strenghtening the Ability to Respond to New Challenges – Legal and Economic Aspects, Faculty of Law Osijek, Osijek, 2022., pp.527. – 546.</w:t>
            </w:r>
          </w:p>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Development of Sub-municipal Government in South Eastern European Countries, Pravni vjesnik, Vol 38, No 1, 2022., pp. 93. – 112. </w:t>
            </w:r>
          </w:p>
          <w:p w:rsidR="00EF5694" w:rsidRPr="00EF71E3" w:rsidRDefault="00EF5694" w:rsidP="002E3B28">
            <w:pPr>
              <w:spacing w:before="120" w:after="0" w:line="240" w:lineRule="auto"/>
              <w:rPr>
                <w:rFonts w:ascii="Arial" w:hAnsi="Arial" w:cs="Arial"/>
                <w:sz w:val="20"/>
                <w:szCs w:val="20"/>
              </w:rPr>
            </w:pP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Pr>
          <w:p w:rsidR="00EF5694" w:rsidRPr="00EF71E3" w:rsidRDefault="00EF5694" w:rsidP="002E3B28">
            <w:pPr>
              <w:spacing w:before="120" w:after="0" w:line="240" w:lineRule="auto"/>
              <w:rPr>
                <w:rFonts w:ascii="Arial" w:hAnsi="Arial" w:cs="Arial"/>
                <w:sz w:val="20"/>
                <w:szCs w:val="20"/>
              </w:rPr>
            </w:pP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Pr>
          <w:p w:rsidR="00EF5694" w:rsidRPr="00EF71E3" w:rsidRDefault="00EF5694" w:rsidP="002E3B28">
            <w:pPr>
              <w:spacing w:before="120" w:after="0" w:line="240" w:lineRule="auto"/>
              <w:rPr>
                <w:rFonts w:ascii="Arial" w:hAnsi="Arial" w:cs="Arial"/>
                <w:sz w:val="20"/>
                <w:szCs w:val="20"/>
              </w:rPr>
            </w:pPr>
          </w:p>
        </w:tc>
      </w:tr>
      <w:tr w:rsidR="00EF5694" w:rsidRPr="00EF71E3" w:rsidTr="002E3B28">
        <w:tc>
          <w:tcPr>
            <w:tcW w:w="3404" w:type="dxa"/>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lang w:val="en-US"/>
              </w:rPr>
              <w:t>Seminar za razvijanje pedagoških vještina sveučilišnog nastavnika, Filozofski fakultet Sveučilišta u Splitu, Split, 28. 02. 2013.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before="120"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tcBorders>
          </w:tcPr>
          <w:p w:rsidR="00EF5694" w:rsidRPr="00EF71E3" w:rsidRDefault="00EF5694" w:rsidP="002E3B28">
            <w:pPr>
              <w:pStyle w:val="Odlomakpopisa"/>
              <w:spacing w:before="120" w:after="0" w:line="240" w:lineRule="auto"/>
              <w:ind w:left="360"/>
              <w:rPr>
                <w:rFonts w:ascii="Arial" w:hAnsi="Arial" w:cs="Arial"/>
                <w:sz w:val="20"/>
                <w:szCs w:val="20"/>
              </w:rPr>
            </w:pP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b/>
                <w:sz w:val="20"/>
                <w:szCs w:val="20"/>
              </w:rPr>
            </w:pPr>
            <w:r w:rsidRPr="00EF71E3">
              <w:rPr>
                <w:rFonts w:ascii="Arial" w:hAnsi="Arial" w:cs="Arial"/>
                <w:b/>
                <w:sz w:val="20"/>
                <w:szCs w:val="20"/>
              </w:rPr>
              <w:t xml:space="preserve">Doc. dr.sc. </w:t>
            </w:r>
            <w:r w:rsidRPr="00EF71E3">
              <w:rPr>
                <w:rFonts w:ascii="Arial" w:hAnsi="Arial" w:cs="Arial"/>
                <w:b/>
                <w:sz w:val="20"/>
                <w:szCs w:val="20"/>
                <w:lang w:val="en-US"/>
              </w:rPr>
              <w:t>ANTONIJA KRSTULOVI</w:t>
            </w:r>
            <w:r w:rsidRPr="00EF71E3">
              <w:rPr>
                <w:rFonts w:ascii="Arial" w:hAnsi="Arial" w:cs="Arial"/>
                <w:b/>
                <w:sz w:val="20"/>
                <w:szCs w:val="20"/>
              </w:rPr>
              <w:t xml:space="preserve">Ć </w:t>
            </w:r>
            <w:r w:rsidRPr="00EF71E3">
              <w:rPr>
                <w:rFonts w:ascii="Arial" w:hAnsi="Arial" w:cs="Arial"/>
                <w:b/>
                <w:sz w:val="20"/>
                <w:szCs w:val="20"/>
                <w:lang w:val="en-US"/>
              </w:rPr>
              <w:t>DRAGI</w:t>
            </w:r>
            <w:r w:rsidRPr="00EF71E3">
              <w:rPr>
                <w:rFonts w:ascii="Arial" w:hAnsi="Arial" w:cs="Arial"/>
                <w:b/>
                <w:sz w:val="20"/>
                <w:szCs w:val="20"/>
              </w:rPr>
              <w:t>Č</w:t>
            </w:r>
            <w:r w:rsidRPr="00EF71E3">
              <w:rPr>
                <w:rFonts w:ascii="Arial" w:hAnsi="Arial" w:cs="Arial"/>
                <w:b/>
                <w:sz w:val="20"/>
                <w:szCs w:val="20"/>
                <w:lang w:val="en-US"/>
              </w:rPr>
              <w:t>EVI</w:t>
            </w:r>
            <w:r w:rsidRPr="00EF71E3">
              <w:rPr>
                <w:rFonts w:ascii="Arial" w:hAnsi="Arial" w:cs="Arial"/>
                <w:b/>
                <w:sz w:val="20"/>
                <w:szCs w:val="20"/>
              </w:rPr>
              <w:t xml:space="preserve">Ć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tabs>
                <w:tab w:val="left" w:pos="2820"/>
              </w:tabs>
              <w:spacing w:after="0"/>
              <w:jc w:val="both"/>
              <w:rPr>
                <w:rFonts w:ascii="Arial" w:hAnsi="Arial" w:cs="Arial"/>
                <w:sz w:val="20"/>
                <w:szCs w:val="20"/>
              </w:rPr>
            </w:pPr>
            <w:r w:rsidRPr="00EF71E3">
              <w:rPr>
                <w:rFonts w:ascii="Arial" w:hAnsi="Arial" w:cs="Arial"/>
                <w:sz w:val="20"/>
                <w:szCs w:val="20"/>
              </w:rPr>
              <w:t xml:space="preserve">Kazneno pravo, Kriminologija s viktimologijom, Gospodarsko kazneno pravo, Maloljetničko kazneno pravo, </w:t>
            </w:r>
            <w:r w:rsidRPr="00EF71E3">
              <w:rPr>
                <w:rFonts w:ascii="Arial" w:hAnsi="Arial" w:cs="Arial"/>
                <w:bCs/>
                <w:sz w:val="20"/>
                <w:szCs w:val="20"/>
              </w:rPr>
              <w:t>Organizirani kriminalitet</w:t>
            </w:r>
            <w:r w:rsidRPr="00EF71E3">
              <w:rPr>
                <w:rFonts w:ascii="Arial" w:hAnsi="Arial" w:cs="Arial"/>
                <w:sz w:val="20"/>
                <w:szCs w:val="20"/>
              </w:rPr>
              <w:t>, Poredbeno kazneno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Domovinskog rata 8, Split</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393-540</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akrstulovic@pravst.hr</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rPr>
              <w:t>www.pravst.hr</w:t>
            </w:r>
            <w:r w:rsidRPr="00EF71E3">
              <w:rPr>
                <w:rFonts w:ascii="Arial" w:hAnsi="Arial" w:cs="Arial"/>
                <w:sz w:val="20"/>
                <w:szCs w:val="20"/>
                <w:lang w:val="en-GB"/>
              </w:rPr>
              <w:t xml:space="preserve"> </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1973.</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273716</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24.2.2015. Znanstveni suradnik</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US"/>
              </w:rPr>
              <w:t>11.3.2015. Docent</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rPr>
              <w:t>Društvene znanosti, polje pravo</w:t>
            </w:r>
            <w:r w:rsidRPr="00EF71E3">
              <w:rPr>
                <w:rFonts w:ascii="Arial" w:hAnsi="Arial" w:cs="Arial"/>
                <w:sz w:val="20"/>
                <w:szCs w:val="20"/>
                <w:lang w:val="en-GB"/>
              </w:rPr>
              <w:t xml:space="preserve"> </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 ožujka 2000.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i kazneno procesno pravo, kriminologija s viktimologijom, penologija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 sc.</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Split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5. srpnja 2012.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1999.-2002.,2000., 2000. – 2012., 2002.</w:t>
            </w: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fldChar w:fldCharType="begin">
                <w:ffData>
                  <w:name w:val="Text1"/>
                  <w:enabled/>
                  <w:calcOnExit w:val="0"/>
                  <w:textInput/>
                </w:ffData>
              </w:fldChar>
            </w:r>
            <w:r w:rsidRPr="00EF71E3">
              <w:rPr>
                <w:rFonts w:ascii="Arial" w:hAnsi="Arial" w:cs="Arial"/>
                <w:sz w:val="20"/>
                <w:szCs w:val="20"/>
                <w:lang w:val="en-GB"/>
              </w:rPr>
              <w:instrText xml:space="preserve"> FORMTEXT </w:instrText>
            </w:r>
            <w:r w:rsidR="007F3E8F">
              <w:rPr>
                <w:rFonts w:ascii="Arial" w:hAnsi="Arial" w:cs="Arial"/>
                <w:sz w:val="20"/>
                <w:szCs w:val="20"/>
                <w:lang w:val="en-GB"/>
              </w:rPr>
            </w:r>
            <w:r w:rsidR="007F3E8F">
              <w:rPr>
                <w:rFonts w:ascii="Arial" w:hAnsi="Arial" w:cs="Arial"/>
                <w:sz w:val="20"/>
                <w:szCs w:val="20"/>
                <w:lang w:val="en-GB"/>
              </w:rPr>
              <w:fldChar w:fldCharType="separate"/>
            </w:r>
            <w:r w:rsidRPr="00EF71E3">
              <w:rPr>
                <w:rFonts w:ascii="Arial" w:hAnsi="Arial" w:cs="Arial"/>
                <w:sz w:val="20"/>
                <w:szCs w:val="20"/>
                <w:lang w:val="en-GB"/>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en-GB"/>
              </w:rPr>
            </w:pPr>
            <w:r w:rsidRPr="00EF71E3">
              <w:rPr>
                <w:rFonts w:ascii="Arial" w:hAnsi="Arial" w:cs="Arial"/>
                <w:sz w:val="20"/>
                <w:szCs w:val="20"/>
                <w:lang w:val="en-GB"/>
              </w:rPr>
              <w:t>Zagreb, Dubrovnik, Opatija, Napulj</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u Zagrebu, Županijski sud u Splitu, Interuniverzitetski centar za poslijediplomske studije u Dubrovniku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i kazneno procesno pravo, prekršajno pravo, međunarodno i europsko kazneno pravo, kriminologija, viktimologija, penologija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 Kriminologija s viktimologijom, diplomski pravni studij, Pravni fakultet u Splitu</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Alternativne kaznenopravne sankcije i mjere prema punoljetnim osobama, Izvaninstitucionalne sankcije i mjere prema maloljetnicimakurt, poslijediplomski specijalistički studij, Filozofski fakultet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lang w:val="pl-PL"/>
              </w:rPr>
            </w:pPr>
            <w:r w:rsidRPr="00EF71E3">
              <w:rPr>
                <w:rFonts w:ascii="Arial" w:hAnsi="Arial" w:cs="Arial"/>
                <w:sz w:val="20"/>
                <w:szCs w:val="20"/>
                <w:lang w:val="pl-PL"/>
              </w:rPr>
              <w:t>KAZNENO PRAVO (Temeljni pojmovi i instituti), Sveučilište u Splitu, 2014. – sveučilišni udžbenik u koautorstvu s prof. dr. sc. Anitom Kurtović Mišić</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56"/>
              </w:numPr>
              <w:spacing w:after="0" w:line="240" w:lineRule="auto"/>
              <w:ind w:left="284" w:hanging="284"/>
              <w:jc w:val="both"/>
              <w:rPr>
                <w:rFonts w:ascii="Arial" w:hAnsi="Arial" w:cs="Arial"/>
                <w:sz w:val="20"/>
                <w:szCs w:val="20"/>
              </w:rPr>
            </w:pPr>
            <w:r w:rsidRPr="00EF71E3">
              <w:rPr>
                <w:rFonts w:ascii="Arial" w:hAnsi="Arial" w:cs="Arial"/>
                <w:sz w:val="20"/>
                <w:szCs w:val="20"/>
              </w:rPr>
              <w:t>Krstulović Dragičević, Antonija; Sokanović, Lucija: Načelo zakonitosti pred izazovima Europskog kaznenog prava // Zbornik radova s međunarodnog znanstvenog savjetovanja „Europeizacija kaznenog prava i zaštita ljudskih prava u kaznenom postupku i postupku izvršenja kaznenopravnih sankcija“ / Kurtović Mišić, A. ; Pajčić, M. ; Korošec, D. ; Petrović, B. (ur.), Split: Pravni fakultet u Splitu, 2017. str. 25-45 (predavanje, recenziran, cjeloviti rad (in extenso), znanstveni)</w:t>
            </w:r>
          </w:p>
          <w:p w:rsidR="00EF5694" w:rsidRPr="00EF71E3" w:rsidRDefault="00EF5694" w:rsidP="002E3B28">
            <w:pPr>
              <w:pStyle w:val="Odlomakpopisa"/>
              <w:spacing w:after="0" w:line="240" w:lineRule="auto"/>
              <w:ind w:left="284"/>
              <w:jc w:val="both"/>
              <w:rPr>
                <w:rFonts w:ascii="Arial" w:hAnsi="Arial" w:cs="Arial"/>
                <w:sz w:val="20"/>
                <w:szCs w:val="20"/>
              </w:rPr>
            </w:pPr>
          </w:p>
          <w:p w:rsidR="00EF5694" w:rsidRPr="00EF71E3" w:rsidRDefault="00EF5694" w:rsidP="00CF56EC">
            <w:pPr>
              <w:pStyle w:val="Odlomakpopisa"/>
              <w:numPr>
                <w:ilvl w:val="0"/>
                <w:numId w:val="56"/>
              </w:numPr>
              <w:spacing w:before="240" w:after="0" w:line="240" w:lineRule="auto"/>
              <w:ind w:left="282" w:hanging="282"/>
              <w:jc w:val="both"/>
              <w:rPr>
                <w:rFonts w:ascii="Arial" w:hAnsi="Arial" w:cs="Arial"/>
                <w:sz w:val="20"/>
                <w:szCs w:val="20"/>
              </w:rPr>
            </w:pPr>
            <w:r w:rsidRPr="00EF71E3">
              <w:rPr>
                <w:rFonts w:ascii="Arial" w:hAnsi="Arial" w:cs="Arial"/>
                <w:sz w:val="20"/>
                <w:szCs w:val="20"/>
              </w:rPr>
              <w:t>Krstulović Dragičević, Antonija: Načelo zakonitosti u praksi Europskog suda za ljudska prava , Hrvatski ljetopis za kaznene znanosti i praksu (Zagreb), vol. 23, str. 403-433.</w:t>
            </w:r>
          </w:p>
          <w:p w:rsidR="00EF5694" w:rsidRPr="00EF71E3" w:rsidRDefault="00EF5694" w:rsidP="002E3B28">
            <w:pPr>
              <w:pStyle w:val="Odlomakpopisa"/>
              <w:spacing w:before="240" w:after="0" w:line="240" w:lineRule="auto"/>
              <w:ind w:left="282"/>
              <w:jc w:val="both"/>
              <w:rPr>
                <w:rFonts w:ascii="Arial" w:hAnsi="Arial" w:cs="Arial"/>
                <w:sz w:val="20"/>
                <w:szCs w:val="20"/>
              </w:rPr>
            </w:pPr>
          </w:p>
          <w:p w:rsidR="00EF5694" w:rsidRPr="00EF71E3" w:rsidRDefault="00EF5694" w:rsidP="00CF56EC">
            <w:pPr>
              <w:pStyle w:val="Odlomakpopisa"/>
              <w:numPr>
                <w:ilvl w:val="0"/>
                <w:numId w:val="56"/>
              </w:numPr>
              <w:spacing w:after="0" w:line="240" w:lineRule="auto"/>
              <w:ind w:left="282" w:hanging="282"/>
              <w:jc w:val="both"/>
              <w:rPr>
                <w:rFonts w:ascii="Arial" w:hAnsi="Arial" w:cs="Arial"/>
                <w:sz w:val="20"/>
                <w:szCs w:val="20"/>
              </w:rPr>
            </w:pPr>
            <w:r w:rsidRPr="00EF71E3">
              <w:rPr>
                <w:rFonts w:ascii="Arial" w:hAnsi="Arial" w:cs="Arial"/>
                <w:sz w:val="20"/>
                <w:szCs w:val="20"/>
              </w:rPr>
              <w:t>Krstulović Dragičević, Antonija : XXth AIDP-IAPL International Congress of Penal Law Criminal Justice and Corporate Business:, "Food Regulation and Criminal Justice" Beijing, China, September 23-25, 2016, National Report for the Republic of Croatia</w:t>
            </w:r>
          </w:p>
          <w:p w:rsidR="00EF5694" w:rsidRPr="00EF71E3" w:rsidRDefault="00EF5694" w:rsidP="002E3B28">
            <w:pPr>
              <w:pStyle w:val="Odlomakpopisa"/>
              <w:spacing w:after="0" w:line="240" w:lineRule="auto"/>
              <w:ind w:left="282"/>
              <w:jc w:val="both"/>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Kurtović Mišić, Anita; Krstulović Dragičević, Antonija: Pravno uređenje i primjena rada za opće dobro nakon reforme materijalnog i izvršnog prava alternativnih sankcija // Zbornik Pravnog fakulteta u Zagrebu, 64, (5-6)str. 859 - 894 (izvorni znanstveni rad)</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w:t>
            </w:r>
            <w:r w:rsidRPr="00EF71E3">
              <w:rPr>
                <w:rFonts w:ascii="Arial" w:hAnsi="Arial" w:cs="Arial"/>
                <w:sz w:val="20"/>
                <w:szCs w:val="20"/>
              </w:rPr>
              <w:lastRenderedPageBreak/>
              <w:t xml:space="preserve">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Kaznenopravni aspekti pridruživanja Republike Hrvatske Europskoj uniji  (glavni istraživač: prof. dr. sc. Zlata Đurđević), </w:t>
            </w:r>
            <w:r w:rsidRPr="00EF71E3">
              <w:rPr>
                <w:rFonts w:ascii="Arial" w:hAnsi="Arial" w:cs="Arial"/>
                <w:sz w:val="20"/>
                <w:szCs w:val="20"/>
              </w:rPr>
              <w:lastRenderedPageBreak/>
              <w:t>Veliki hrvatski penalist Jerolim Mičelović – Michieli (glavni istraživač: prof. dr. sc. Anita Kurtović Mišić)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Pr>
          <w:p w:rsidR="00EF5694" w:rsidRPr="00EF71E3" w:rsidRDefault="00EF5694" w:rsidP="002E3B28">
            <w:pPr>
              <w:spacing w:after="0" w:line="240" w:lineRule="auto"/>
              <w:rPr>
                <w:rFonts w:ascii="Arial" w:hAnsi="Arial" w:cs="Arial"/>
                <w:b/>
                <w:sz w:val="20"/>
                <w:szCs w:val="20"/>
              </w:rPr>
            </w:pPr>
            <w:r w:rsidRPr="00EF71E3">
              <w:rPr>
                <w:rFonts w:ascii="Arial" w:hAnsi="Arial" w:cs="Arial"/>
                <w:b/>
                <w:sz w:val="20"/>
                <w:szCs w:val="20"/>
              </w:rPr>
              <w:t>Prof. dr. sc. ANITA KURTOVIĆ MIŠIĆ</w:t>
            </w:r>
            <w:r w:rsidRPr="00EF71E3">
              <w:rPr>
                <w:rFonts w:ascii="Arial" w:hAnsi="Arial" w:cs="Arial"/>
                <w:sz w:val="20"/>
                <w:szCs w:val="20"/>
              </w:rPr>
              <w:t>, redovita profesorica u trajnom zvanju</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bottom w:val="single" w:sz="8" w:space="0" w:color="auto"/>
            </w:tcBorders>
          </w:tcPr>
          <w:p w:rsidR="00EF5694" w:rsidRPr="00EF71E3" w:rsidRDefault="00EF5694" w:rsidP="002E3B28">
            <w:pPr>
              <w:tabs>
                <w:tab w:val="left" w:pos="2820"/>
              </w:tabs>
              <w:spacing w:after="0"/>
              <w:rPr>
                <w:rFonts w:ascii="Arial" w:hAnsi="Arial" w:cs="Arial"/>
                <w:sz w:val="20"/>
                <w:szCs w:val="20"/>
              </w:rPr>
            </w:pPr>
            <w:r w:rsidRPr="00EF71E3">
              <w:rPr>
                <w:rFonts w:ascii="Arial" w:hAnsi="Arial" w:cs="Arial"/>
                <w:sz w:val="20"/>
                <w:szCs w:val="20"/>
              </w:rPr>
              <w:t xml:space="preserve">Kazneno pravo, Kriminologija s viktimologijom, Gospodarsko kazneno pravo, Maloljetničko kazneno pravo, </w:t>
            </w:r>
            <w:r w:rsidRPr="00EF71E3">
              <w:rPr>
                <w:rFonts w:ascii="Arial" w:hAnsi="Arial" w:cs="Arial"/>
                <w:bCs/>
                <w:sz w:val="20"/>
                <w:szCs w:val="20"/>
              </w:rPr>
              <w:t>Organizirani kriminalitet</w:t>
            </w:r>
            <w:r w:rsidRPr="00EF71E3">
              <w:rPr>
                <w:rFonts w:ascii="Arial" w:hAnsi="Arial" w:cs="Arial"/>
                <w:sz w:val="20"/>
                <w:szCs w:val="20"/>
              </w:rPr>
              <w:t>, Poredbeno kazneno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Ulica domovinskog rata 8, 21 000 Split, Hrvatska</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385-21-393-537</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akurtovic@pravst.hr</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www.pravst.hr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1954.</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80760</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Redovita profesorica u trajnom zvanju, veljača 2009.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znanosti/pravo/kazneno i kaznenoprocesno pravo, kriminologija s viktimologijom</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Sveučilište u Splitu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24. 04. 1978.</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Redovita profesorica u trajnom zvanju</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 nastavni rad</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Predstojnica Zavoda za kaznene znanosti</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dipl. pravnik; pravosudni ispit; magistar znanosti; doktor znanosti</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u Splitu; Republički sekretarijat za pravosuđe; Pravni fakultet u Zagrebu</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Zagreb</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1977.; 1980.; 1985.; 1994.</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tcBorders>
          </w:tcPr>
          <w:p w:rsidR="00EF5694" w:rsidRPr="00EF71E3" w:rsidRDefault="00EF5694" w:rsidP="002E3B28">
            <w:pPr>
              <w:ind w:right="-482"/>
              <w:rPr>
                <w:rFonts w:ascii="Arial" w:hAnsi="Arial" w:cs="Arial"/>
                <w:bCs/>
                <w:sz w:val="20"/>
                <w:szCs w:val="20"/>
              </w:rPr>
            </w:pPr>
            <w:r w:rsidRPr="00EF71E3">
              <w:rPr>
                <w:rFonts w:ascii="Arial" w:hAnsi="Arial" w:cs="Arial"/>
                <w:bCs/>
                <w:sz w:val="20"/>
                <w:szCs w:val="20"/>
              </w:rPr>
              <w:t>1977-1979; 1978.; 1984.; 1994.; 1997.; 2000.; 2001.; 2004..</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Zagreb; Ljubljana; Dubrovnik; SAD; Moskva; Budimpešta; Berlin i Peking.</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Pr>
          <w:p w:rsidR="00EF5694" w:rsidRPr="00EF71E3" w:rsidRDefault="00EF5694" w:rsidP="002E3B28">
            <w:pPr>
              <w:overflowPunct w:val="0"/>
              <w:autoSpaceDE w:val="0"/>
              <w:autoSpaceDN w:val="0"/>
              <w:adjustRightInd w:val="0"/>
              <w:ind w:right="-482"/>
              <w:textAlignment w:val="baseline"/>
              <w:rPr>
                <w:rFonts w:ascii="Arial" w:hAnsi="Arial" w:cs="Arial"/>
                <w:iCs/>
                <w:sz w:val="20"/>
                <w:szCs w:val="20"/>
              </w:rPr>
            </w:pPr>
            <w:r w:rsidRPr="00EF71E3">
              <w:rPr>
                <w:rFonts w:ascii="Arial" w:hAnsi="Arial" w:cs="Arial"/>
                <w:bCs/>
                <w:sz w:val="20"/>
                <w:szCs w:val="20"/>
              </w:rPr>
              <w:t xml:space="preserve">Okružni sud u Splitu; Inštitut za kriminologijo Pravnog fakulteta Universe Ljubljana; Interuniverzitetski centar poslijediplomskih studija u Dubrovniku; </w:t>
            </w:r>
            <w:r w:rsidRPr="00EF71E3">
              <w:rPr>
                <w:rFonts w:ascii="Arial" w:hAnsi="Arial" w:cs="Arial"/>
                <w:sz w:val="20"/>
                <w:szCs w:val="20"/>
              </w:rPr>
              <w:t>American University (School of Law) Washington, South Carolina University (School of Law),  Kent University of Illinois, Chicago, Law Faculty, Spoken</w:t>
            </w:r>
            <w:r w:rsidRPr="00EF71E3">
              <w:rPr>
                <w:rFonts w:ascii="Arial" w:hAnsi="Arial" w:cs="Arial"/>
                <w:bCs/>
                <w:sz w:val="20"/>
                <w:szCs w:val="20"/>
              </w:rPr>
              <w:t xml:space="preserve"> University, </w:t>
            </w:r>
            <w:r w:rsidRPr="00EF71E3">
              <w:rPr>
                <w:rFonts w:ascii="Arial" w:hAnsi="Arial" w:cs="Arial"/>
                <w:sz w:val="20"/>
                <w:szCs w:val="20"/>
              </w:rPr>
              <w:t xml:space="preserve">COLPI i “Eotvos Lorand” Sveučilište u Budimpešti ELTE, </w:t>
            </w:r>
            <w:r w:rsidRPr="00EF71E3">
              <w:rPr>
                <w:rFonts w:ascii="Arial" w:hAnsi="Arial" w:cs="Arial"/>
                <w:iCs/>
                <w:sz w:val="20"/>
                <w:szCs w:val="20"/>
              </w:rPr>
              <w:lastRenderedPageBreak/>
              <w:t>International Criminal Law Society (ICLS) i Freie Universität Berlin te Association Internationale de Droit Penal /AIDP/</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Područje usavršavanja </w:t>
            </w:r>
          </w:p>
        </w:tc>
        <w:tc>
          <w:tcPr>
            <w:tcW w:w="5884" w:type="dxa"/>
          </w:tcPr>
          <w:p w:rsidR="00EF5694" w:rsidRPr="00EF71E3" w:rsidRDefault="00EF5694" w:rsidP="002E3B28">
            <w:pPr>
              <w:ind w:right="-482"/>
              <w:rPr>
                <w:rFonts w:ascii="Arial" w:hAnsi="Arial" w:cs="Arial"/>
                <w:bCs/>
                <w:sz w:val="20"/>
                <w:szCs w:val="20"/>
              </w:rPr>
            </w:pPr>
            <w:r w:rsidRPr="00EF71E3">
              <w:rPr>
                <w:rFonts w:ascii="Arial" w:hAnsi="Arial" w:cs="Arial"/>
                <w:bCs/>
                <w:sz w:val="20"/>
                <w:szCs w:val="20"/>
              </w:rPr>
              <w:t>Kazneno pravo, sudska praksa, viktimologija, klinička praksa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4</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3</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Slovenski 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Sveučilište u Splitu</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 (obvezni predmet na dodiplomskom studiju); Europsko i međunarodno kazneno pravo, Kriminologija s viktimologijom, Kazneno izvršno pravo, Prekršajno pravo, Organizirani kriminalitet, Poredbeno kazneno pravo, Gospodarsko kazneno pravo, Maloljetničko kazneno pravo</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Osnove kaznenog prava (upravno pravni studij)</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Službeničko kazneno pravo (specijalistički upravni studij)</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 (obvezni predmet na Diplomskom studiju forenzike)</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Suzbijanje organiziranog kriminaliteta (s prof. dr. sc. Davorom Derenčinovićem, poslijediplomski doktorski studij iz kaznenopravnih znanosti na Pravnom fakultetu u Zagrebu)</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 izbora kaznenopravnih sankcija – alternativne sankcije i sigurnosne mjere (poslijediplomski doktorski studij iz kaznenopravnih znanosti na Pravnom fakultetu u Zagrebu)</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Pr>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1.Tomašević, Goran; Kurtović,Anita. Praktični priručnik za kazneni postupak /. Pravni fakultet u Splitu, 1997..</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2.Kurtović, Anita; Tomašević,Goran. Osnove kaznenog prava i postupka .Split : Sveučilište u Split, Pravni fakultet, 2002..</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3.Kurtović, Anita: Pomilovanje (povijesni razvoj, pozitivnoporedbeni pregled, pravna priroda, funkcije i utjecaj na kaznenu politiku), . Zagreb : Kaznenopravno-kriminalistička biblioteka ''Vladimir Bayer'', Hrvatsko udruženje za kaznene znanosti i praksu i ministarstvo unutarnjih poslova RH, Policijska akademija,, 2003 (monografija).</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4. Novoselec,Petar (ur.), Kurtović, Anita i dr. Posebni dio kaznenog prava, Zagreb : Pravni fakultet Sveučilišta u Zagrebu, 2007.</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5.Novoselec,Petar (ur.), Kurtović, Anita i dr. Posebni dio kaznenog prava,  Zagreb : Pravni fakultet Sveučilišta u Zagrebu, 2011.</w:t>
            </w:r>
          </w:p>
          <w:p w:rsidR="00EF5694" w:rsidRPr="00EF71E3" w:rsidRDefault="00EF5694" w:rsidP="002E3B28">
            <w:pPr>
              <w:spacing w:after="120" w:line="240" w:lineRule="auto"/>
              <w:rPr>
                <w:rFonts w:ascii="Arial" w:hAnsi="Arial" w:cs="Arial"/>
                <w:sz w:val="20"/>
                <w:szCs w:val="20"/>
                <w:lang w:val="en-GB"/>
              </w:rPr>
            </w:pPr>
            <w:r w:rsidRPr="00EF71E3">
              <w:rPr>
                <w:rFonts w:ascii="Arial" w:hAnsi="Arial" w:cs="Arial"/>
                <w:sz w:val="20"/>
                <w:szCs w:val="20"/>
              </w:rPr>
              <w:t xml:space="preserve">6.Kurtović,Anita. Pretpostavke kažnjavanja liječnika // Liječnička pogreška - medicinski i pravni aspekti / Janković, </w:t>
            </w:r>
            <w:r w:rsidRPr="00EF71E3">
              <w:rPr>
                <w:rFonts w:ascii="Arial" w:hAnsi="Arial" w:cs="Arial"/>
                <w:sz w:val="20"/>
                <w:szCs w:val="20"/>
              </w:rPr>
              <w:lastRenderedPageBreak/>
              <w:t>Stipan i Čizmić, Jozo (ur.). Split : Medicinski fakultet Sveučilišta u Splitu, 2007. Str. 93-127.</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7. Kurtović Mišić , Anita i dr. Komentar Kaznenog zakona // (Turković, Ksenija i Maršavelski Aleksandar (ur.)) Zagreb: Narodne novine, 2013.</w:t>
            </w:r>
          </w:p>
          <w:p w:rsidR="00EF5694" w:rsidRPr="00EF71E3" w:rsidRDefault="00EF5694" w:rsidP="002E3B28">
            <w:pPr>
              <w:spacing w:after="120" w:line="240" w:lineRule="auto"/>
              <w:rPr>
                <w:rFonts w:ascii="Arial" w:hAnsi="Arial" w:cs="Arial"/>
                <w:sz w:val="20"/>
                <w:szCs w:val="20"/>
              </w:rPr>
            </w:pPr>
            <w:r w:rsidRPr="00EF71E3">
              <w:rPr>
                <w:rFonts w:ascii="Arial" w:hAnsi="Arial" w:cs="Arial"/>
                <w:sz w:val="20"/>
                <w:szCs w:val="20"/>
              </w:rPr>
              <w:t>8.Kurtović Mišić, Anita ; Krstulović Dragičević, Antonija. Kazneno pravo (Temeljni pojmovi i instituti) Split: Sveučilište u Splitu, Pravni fakultet, 2014.</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Pr>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1.Kurtović Mišić, Anita; Sokanović, Lucija; Mišić Radanović, Nina</w:t>
            </w:r>
          </w:p>
          <w:p w:rsidR="00EF5694" w:rsidRPr="00DF1542" w:rsidRDefault="007F3E8F" w:rsidP="002E3B28">
            <w:pPr>
              <w:spacing w:after="0" w:line="240" w:lineRule="auto"/>
              <w:rPr>
                <w:rFonts w:ascii="Arial" w:eastAsia="Times New Roman" w:hAnsi="Arial" w:cs="Arial"/>
                <w:sz w:val="20"/>
                <w:szCs w:val="20"/>
                <w:lang w:eastAsia="hr-HR"/>
              </w:rPr>
            </w:pPr>
            <w:hyperlink r:id="rId66" w:history="1">
              <w:r w:rsidR="00EF5694" w:rsidRPr="00DF1542">
                <w:rPr>
                  <w:rFonts w:ascii="Arial" w:eastAsia="Times New Roman" w:hAnsi="Arial" w:cs="Arial"/>
                  <w:sz w:val="20"/>
                  <w:szCs w:val="20"/>
                  <w:lang w:eastAsia="hr-HR"/>
                </w:rPr>
                <w:t>Kažnjiva ponašanja fizičkih i pravnih osoba za vrijeme pandemije COVID-a 19: između kaznenog, prekršajnog i upravnog prava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Zbornik radova Pravnog fakulteta u Splitu,</w:t>
            </w:r>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bCs/>
                <w:sz w:val="20"/>
                <w:szCs w:val="20"/>
                <w:lang w:eastAsia="hr-HR"/>
              </w:rPr>
              <w:t>140</w:t>
            </w:r>
            <w:r w:rsidR="00EF5694" w:rsidRPr="00DF1542">
              <w:rPr>
                <w:rFonts w:ascii="Arial" w:eastAsia="Times New Roman" w:hAnsi="Arial" w:cs="Arial"/>
                <w:sz w:val="20"/>
                <w:szCs w:val="20"/>
                <w:lang w:eastAsia="hr-HR"/>
              </w:rPr>
              <w:t xml:space="preserve"> (2021), 2; 419-439 </w:t>
            </w: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 xml:space="preserve">  2. Kurtović Mišić, Anita; Sokanović, Lucija</w:t>
            </w:r>
          </w:p>
          <w:p w:rsidR="00EF5694" w:rsidRPr="00DF1542" w:rsidRDefault="007F3E8F" w:rsidP="002E3B28">
            <w:pPr>
              <w:spacing w:after="0" w:line="240" w:lineRule="auto"/>
              <w:rPr>
                <w:rFonts w:ascii="Arial" w:eastAsia="Times New Roman" w:hAnsi="Arial" w:cs="Arial"/>
                <w:sz w:val="20"/>
                <w:szCs w:val="20"/>
                <w:lang w:eastAsia="hr-HR"/>
              </w:rPr>
            </w:pPr>
            <w:hyperlink r:id="rId67" w:history="1">
              <w:r w:rsidR="00EF5694" w:rsidRPr="00DF1542">
                <w:rPr>
                  <w:rFonts w:ascii="Arial" w:eastAsia="Times New Roman" w:hAnsi="Arial" w:cs="Arial"/>
                  <w:sz w:val="20"/>
                  <w:szCs w:val="20"/>
                  <w:lang w:eastAsia="hr-HR"/>
                </w:rPr>
                <w:t>Namjera kao stupanj krivnje u počinjenju kaznenih djela zdravstvenih radnika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Zbornik radova s međunarodnog simpozija "2. hrvatski simpozij Medicinskog prava"</w:t>
            </w:r>
            <w:r w:rsidR="00EF5694" w:rsidRPr="00DF1542">
              <w:rPr>
                <w:rFonts w:ascii="Arial" w:eastAsia="Times New Roman" w:hAnsi="Arial" w:cs="Arial"/>
                <w:sz w:val="20"/>
                <w:szCs w:val="20"/>
                <w:lang w:eastAsia="hr-HR"/>
              </w:rPr>
              <w:t xml:space="preserve"> / Kurtović Mišić, Anita ; Čizmić, Jozo ; Rijavec, Vesna ; Kraljić, Suzana ; Mujović Zornić, Hajrija ; Cvitković, Miran ; Klarić, Ante ; Korošec, Damjan ; Anđelinović, Šime (ur.).</w:t>
            </w:r>
            <w:r w:rsidR="00EF5694" w:rsidRPr="00DF1542">
              <w:rPr>
                <w:rFonts w:ascii="Arial" w:eastAsia="Times New Roman" w:hAnsi="Arial" w:cs="Arial"/>
                <w:sz w:val="20"/>
                <w:szCs w:val="20"/>
                <w:lang w:eastAsia="hr-HR"/>
              </w:rPr>
              <w:br/>
              <w:t>Split: Pravni fakultet Sveučilišta u Splitu, 2016. str. 119-138</w:t>
            </w: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3.Kurtović Mišić, Anita; Sokanović, Lucija; Mišić Radanović, Nina</w:t>
            </w:r>
          </w:p>
          <w:p w:rsidR="00EF5694" w:rsidRPr="00DF1542" w:rsidRDefault="007F3E8F" w:rsidP="002E3B28">
            <w:pPr>
              <w:spacing w:after="0" w:line="240" w:lineRule="auto"/>
              <w:rPr>
                <w:rFonts w:ascii="Arial" w:eastAsia="Times New Roman" w:hAnsi="Arial" w:cs="Arial"/>
                <w:sz w:val="20"/>
                <w:szCs w:val="20"/>
                <w:lang w:eastAsia="hr-HR"/>
              </w:rPr>
            </w:pPr>
            <w:hyperlink r:id="rId68" w:history="1">
              <w:r w:rsidR="00EF5694" w:rsidRPr="00DF1542">
                <w:rPr>
                  <w:rFonts w:ascii="Arial" w:eastAsia="Times New Roman" w:hAnsi="Arial" w:cs="Arial"/>
                  <w:sz w:val="20"/>
                  <w:szCs w:val="20"/>
                  <w:lang w:eastAsia="hr-HR"/>
                </w:rPr>
                <w:t>Odbijanje za život nužne intervencije na porodu - novo lice čedomorstva?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Pravni, etički i medicinski aspekti suvremenog vođenja poroda: Zbornik radova sa simpozija s međunarodnim sudjelovanjem</w:t>
            </w:r>
            <w:r w:rsidR="00EF5694" w:rsidRPr="00DF1542">
              <w:rPr>
                <w:rFonts w:ascii="Arial" w:eastAsia="Times New Roman" w:hAnsi="Arial" w:cs="Arial"/>
                <w:sz w:val="20"/>
                <w:szCs w:val="20"/>
                <w:lang w:eastAsia="hr-HR"/>
              </w:rPr>
              <w:t xml:space="preserve"> / Blagaić, Velimir ; Čizmić, Jozo (ur.).</w:t>
            </w:r>
            <w:r w:rsidR="00EF5694" w:rsidRPr="00DF1542">
              <w:rPr>
                <w:rFonts w:ascii="Arial" w:eastAsia="Times New Roman" w:hAnsi="Arial" w:cs="Arial"/>
                <w:sz w:val="20"/>
                <w:szCs w:val="20"/>
                <w:lang w:eastAsia="hr-HR"/>
              </w:rPr>
              <w:br/>
              <w:t xml:space="preserve">Zagreb: Klinika za ginekologiju i porodništvo Medicinskog fakulteta Sveučilišta u Zagrebu ; Klinička bolnica Sveti Duh, 2016. str. 81-97 </w:t>
            </w:r>
          </w:p>
          <w:p w:rsidR="00EF5694" w:rsidRPr="00DF1542" w:rsidRDefault="00EF5694" w:rsidP="002E3B28">
            <w:pPr>
              <w:spacing w:after="0" w:line="240" w:lineRule="auto"/>
              <w:rPr>
                <w:rFonts w:ascii="Arial" w:hAnsi="Arial" w:cs="Arial"/>
                <w:bCs/>
                <w:sz w:val="20"/>
                <w:szCs w:val="20"/>
              </w:rPr>
            </w:pPr>
          </w:p>
          <w:p w:rsidR="00EF5694" w:rsidRPr="00DF1542" w:rsidRDefault="00EF5694" w:rsidP="002E3B28">
            <w:pPr>
              <w:spacing w:after="0" w:line="240" w:lineRule="auto"/>
              <w:rPr>
                <w:rFonts w:ascii="Arial" w:hAnsi="Arial" w:cs="Arial"/>
                <w:sz w:val="20"/>
                <w:szCs w:val="20"/>
              </w:rPr>
            </w:pP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Znanstveni projekt – Veliki hrvatski penalist Jerolim Mičelović – Michielli – Split, Pravni fakultet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bottom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bottom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Rezultati studentskih anketa u posljednjih 5 godina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Sveučilište u Splitu:</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 posljednjih pet godina prosjek anketa studenata preko 4,7</w:t>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5716"/>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t>Fani Milan Ostojić, mag.iur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Građansko pravo II</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Šibenska 13,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021 393 524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fani.milan.ostojic@pravst.hr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1993.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387355</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 23. studenoga 2020.godine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tabs>
                <w:tab w:val="left" w:pos="1691"/>
              </w:tabs>
              <w:spacing w:after="0" w:line="240" w:lineRule="auto"/>
              <w:rPr>
                <w:rFonts w:ascii="Arial" w:hAnsi="Arial" w:cs="Arial"/>
                <w:sz w:val="20"/>
                <w:szCs w:val="20"/>
              </w:rPr>
            </w:pPr>
            <w:r w:rsidRPr="00EF71E3">
              <w:rPr>
                <w:rFonts w:ascii="Arial" w:hAnsi="Arial" w:cs="Arial"/>
                <w:sz w:val="20"/>
                <w:szCs w:val="20"/>
              </w:rPr>
              <w:t>društvene znanosti –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23. studenoga 2020. 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Građansko pravo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Mag.iur.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Republika Hrvatska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25. listopada 2016. godine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2022.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Bologna, Italija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University of Bologna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Europska Unija i pravna reforma - European Union and Legal Reform</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„Komunikacija i grupna dinamika u visokoškolskoj nastavi“ održana 24. svibnja 2022. godine u organizaciji Filozofskog fakulteta Sveučilišta u Splitu, </w:t>
            </w:r>
          </w:p>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„Studenti s invaliditetom i drugim zdravstvenim poteškoćama“, održana 15. lipnja 2022. godine u okviru Programa cjeloživotnog obrazovanja Centra za cjeloživotno obrazovanje Pravnog fakulteta Sveučilišta u Splitu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5739"/>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t>Izv. prof. dr. sc. Ines Medić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Međunarodno privatno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Domovinskog rata 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021/393-578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ines.medic@pravst.hr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1973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bCs/>
                <w:sz w:val="20"/>
                <w:szCs w:val="20"/>
              </w:rPr>
              <w:t>253231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Viši znanstveni suradnik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Izvanredni profesor </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13. 4. 2017.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1. listopada 1999.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Izvanredni 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Međunarodno privatno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Šefica  Katedre za međunarodno privatno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2009.</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2007., 2009.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Maribor, Berlin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Pravna fakulteta, Freie Universität Berlin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Međunarodno privatno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(izvrstan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(dovoljan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Diplomski integrirani studij:</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Međunarodno privatno pravo</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Europsko obiteljsko međunarodno privatno i procesno pravo</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Pravo stranaca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Mirenje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Medić, Ines: </w:t>
            </w:r>
            <w:r w:rsidRPr="00EF71E3">
              <w:rPr>
                <w:rFonts w:ascii="Arial" w:hAnsi="Arial" w:cs="Arial"/>
                <w:i/>
                <w:sz w:val="20"/>
                <w:szCs w:val="20"/>
              </w:rPr>
              <w:t>Međunarodno privatno pravo u sportu (kolizijske norme)</w:t>
            </w:r>
            <w:r w:rsidRPr="00EF71E3">
              <w:rPr>
                <w:rFonts w:ascii="Arial" w:hAnsi="Arial" w:cs="Arial"/>
                <w:sz w:val="20"/>
                <w:szCs w:val="20"/>
              </w:rPr>
              <w:t>, u: Sportsko pravo (Kačer, H. (ur.)), Split: Pravni fakultet, Sveučilište u Splitu, 2018., str. 447.-469.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1. Medić, Ines: </w:t>
            </w:r>
            <w:r w:rsidRPr="00EF71E3">
              <w:rPr>
                <w:rFonts w:ascii="Arial" w:hAnsi="Arial" w:cs="Arial"/>
                <w:i/>
                <w:sz w:val="20"/>
                <w:szCs w:val="20"/>
              </w:rPr>
              <w:t>Učinak COVID(a)-19 na prekogranične ugovore vezane uz organizaciju sportskih natjecanja</w:t>
            </w:r>
            <w:r w:rsidRPr="00EF71E3">
              <w:rPr>
                <w:rFonts w:ascii="Arial" w:hAnsi="Arial" w:cs="Arial"/>
                <w:sz w:val="20"/>
                <w:szCs w:val="20"/>
              </w:rPr>
              <w:t>, Zbornik radova Pravnog fakulteta u Splitu, godina 58. br. 1, 2020., str. 121.-150.</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2. Medić, Ines: </w:t>
            </w:r>
            <w:r w:rsidRPr="00EF71E3">
              <w:rPr>
                <w:rFonts w:ascii="Arial" w:hAnsi="Arial" w:cs="Arial"/>
                <w:i/>
                <w:sz w:val="20"/>
                <w:szCs w:val="20"/>
              </w:rPr>
              <w:t>Pravni i ekonomski aspekti pravila UEFA-e o licenciranju klubova i financijskom fair-play-u</w:t>
            </w:r>
            <w:r w:rsidRPr="00EF71E3">
              <w:rPr>
                <w:rFonts w:ascii="Arial" w:hAnsi="Arial" w:cs="Arial"/>
                <w:sz w:val="20"/>
                <w:szCs w:val="20"/>
              </w:rPr>
              <w:t>, Zbornik radova Pravnog fakulteta u Splitu, godina 55., br. 2., 2018., str. 331.-351.</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3. Medić, Ines: </w:t>
            </w:r>
            <w:r w:rsidRPr="00EF71E3">
              <w:rPr>
                <w:rFonts w:ascii="Arial" w:hAnsi="Arial" w:cs="Arial"/>
                <w:i/>
                <w:sz w:val="20"/>
                <w:szCs w:val="20"/>
              </w:rPr>
              <w:t>Neka pitanja državljanstva u sportu kao fenomen međunarodnog sportskog prava,</w:t>
            </w:r>
            <w:r w:rsidRPr="00EF71E3">
              <w:rPr>
                <w:rFonts w:ascii="Arial" w:hAnsi="Arial" w:cs="Arial"/>
                <w:sz w:val="20"/>
                <w:szCs w:val="20"/>
              </w:rPr>
              <w:t xml:space="preserve"> Zbornik radova Pravnog fakulteta u Splitu, godina 54., br. 2., 2017., str. 415.-435.</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4. Medić, Ines: </w:t>
            </w:r>
            <w:r w:rsidRPr="00EF71E3">
              <w:rPr>
                <w:rFonts w:ascii="Arial" w:hAnsi="Arial" w:cs="Arial"/>
                <w:i/>
                <w:sz w:val="20"/>
                <w:szCs w:val="20"/>
              </w:rPr>
              <w:t>Applicable law for contracts in the sporting context</w:t>
            </w:r>
            <w:r w:rsidRPr="00EF71E3">
              <w:rPr>
                <w:rFonts w:ascii="Arial" w:hAnsi="Arial" w:cs="Arial"/>
                <w:sz w:val="20"/>
                <w:szCs w:val="20"/>
              </w:rPr>
              <w:t>, Journal of South East European University (SEEU Review), Vol. 12, Issue 1, str. 211.-244.</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5. Medić, Ines: </w:t>
            </w:r>
            <w:r w:rsidRPr="00EF71E3">
              <w:rPr>
                <w:rFonts w:ascii="Arial" w:hAnsi="Arial" w:cs="Arial"/>
                <w:i/>
                <w:sz w:val="20"/>
                <w:szCs w:val="20"/>
              </w:rPr>
              <w:t>Pravna zaštita maloljetnih sportaša u kontekstu prava EU</w:t>
            </w:r>
            <w:r w:rsidRPr="00EF71E3">
              <w:rPr>
                <w:rFonts w:ascii="Arial" w:hAnsi="Arial" w:cs="Arial"/>
                <w:sz w:val="20"/>
                <w:szCs w:val="20"/>
              </w:rPr>
              <w:t>, Zbornik radova Pravnog fakulteta u Splitu, godina 52., broj 4., 2015., str. 1105.-1138.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MZOS:</w:t>
            </w:r>
          </w:p>
          <w:p w:rsidR="00EF5694" w:rsidRPr="00EF71E3" w:rsidRDefault="00EF5694" w:rsidP="00CF56EC">
            <w:pPr>
              <w:pStyle w:val="Odlomakpopisa"/>
              <w:numPr>
                <w:ilvl w:val="0"/>
                <w:numId w:val="57"/>
              </w:numPr>
              <w:spacing w:after="0" w:line="240" w:lineRule="auto"/>
              <w:rPr>
                <w:rFonts w:ascii="Arial" w:hAnsi="Arial" w:cs="Arial"/>
                <w:sz w:val="20"/>
                <w:szCs w:val="20"/>
              </w:rPr>
            </w:pPr>
            <w:r w:rsidRPr="00EF71E3">
              <w:rPr>
                <w:rFonts w:ascii="Arial" w:hAnsi="Arial" w:cs="Arial"/>
                <w:sz w:val="20"/>
                <w:szCs w:val="20"/>
              </w:rPr>
              <w:t>(HR-SLO projekt) - Priznanje i izvršenje stranih   sudskih odluka u nacionalnim sustavima Slovenije i Hrvatske, te u sklopu europskog sudskog prostora</w:t>
            </w:r>
          </w:p>
          <w:p w:rsidR="00EF5694" w:rsidRPr="00EF71E3" w:rsidRDefault="00EF5694" w:rsidP="00CF56EC">
            <w:pPr>
              <w:pStyle w:val="Odlomakpopisa"/>
              <w:numPr>
                <w:ilvl w:val="0"/>
                <w:numId w:val="57"/>
              </w:numPr>
              <w:spacing w:after="0" w:line="240" w:lineRule="auto"/>
              <w:rPr>
                <w:rFonts w:ascii="Arial" w:hAnsi="Arial" w:cs="Arial"/>
                <w:sz w:val="20"/>
                <w:szCs w:val="20"/>
              </w:rPr>
            </w:pPr>
            <w:r w:rsidRPr="00EF71E3">
              <w:rPr>
                <w:rFonts w:ascii="Arial" w:hAnsi="Arial" w:cs="Arial"/>
                <w:sz w:val="20"/>
                <w:szCs w:val="20"/>
              </w:rPr>
              <w:t>(HR-SLO projekt) - Prava, obveze i odgovornosti pacijenata u ostvarivanju pravne zaštite</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EU, DG Justice:</w:t>
            </w:r>
          </w:p>
          <w:p w:rsidR="00EF5694" w:rsidRPr="00EF71E3" w:rsidRDefault="00EF5694" w:rsidP="00CF56EC">
            <w:pPr>
              <w:pStyle w:val="Odlomakpopisa"/>
              <w:numPr>
                <w:ilvl w:val="0"/>
                <w:numId w:val="58"/>
              </w:numPr>
              <w:spacing w:after="0" w:line="240" w:lineRule="auto"/>
              <w:rPr>
                <w:rFonts w:ascii="Arial" w:hAnsi="Arial" w:cs="Arial"/>
                <w:sz w:val="20"/>
                <w:szCs w:val="20"/>
              </w:rPr>
            </w:pPr>
            <w:r w:rsidRPr="00EF71E3">
              <w:rPr>
                <w:rFonts w:ascii="Arial" w:hAnsi="Arial" w:cs="Arial"/>
                <w:sz w:val="20"/>
                <w:szCs w:val="20"/>
              </w:rPr>
              <w:t>Planning the future of cross-border families: a path through coordination („EUFam's“), JUST/2014/ACTION GRANTS</w:t>
            </w:r>
          </w:p>
          <w:p w:rsidR="00EF5694" w:rsidRPr="00EF71E3" w:rsidRDefault="00EF5694" w:rsidP="00CF56EC">
            <w:pPr>
              <w:pStyle w:val="Odlomakpopisa"/>
              <w:numPr>
                <w:ilvl w:val="0"/>
                <w:numId w:val="58"/>
              </w:numPr>
              <w:spacing w:after="0" w:line="240" w:lineRule="auto"/>
              <w:rPr>
                <w:rFonts w:ascii="Arial" w:hAnsi="Arial" w:cs="Arial"/>
                <w:sz w:val="20"/>
                <w:szCs w:val="20"/>
              </w:rPr>
            </w:pPr>
            <w:r w:rsidRPr="00EF71E3">
              <w:rPr>
                <w:rFonts w:ascii="Arial" w:hAnsi="Arial" w:cs="Arial"/>
                <w:sz w:val="20"/>
                <w:szCs w:val="20"/>
              </w:rPr>
              <w:t>EU Judiciary Training on Brussels IIa Regulation: From South to East, JUST/2014/JTRA/AG/EJTR/6854</w:t>
            </w:r>
          </w:p>
          <w:p w:rsidR="00EF5694" w:rsidRPr="00EF71E3" w:rsidRDefault="00EF5694" w:rsidP="00CF56EC">
            <w:pPr>
              <w:pStyle w:val="Odlomakpopisa"/>
              <w:numPr>
                <w:ilvl w:val="0"/>
                <w:numId w:val="58"/>
              </w:numPr>
              <w:spacing w:after="0" w:line="240" w:lineRule="auto"/>
              <w:jc w:val="both"/>
              <w:rPr>
                <w:rFonts w:ascii="Arial" w:hAnsi="Arial" w:cs="Arial"/>
                <w:sz w:val="20"/>
                <w:szCs w:val="20"/>
              </w:rPr>
            </w:pPr>
            <w:r w:rsidRPr="00EF71E3">
              <w:rPr>
                <w:rFonts w:ascii="Arial" w:hAnsi="Arial" w:cs="Arial"/>
                <w:sz w:val="20"/>
                <w:szCs w:val="20"/>
              </w:rPr>
              <w:t>Litigation under the Brussels II bis Regulation, JUST/2014/JCIV/AG/4642</w:t>
            </w:r>
          </w:p>
          <w:p w:rsidR="00EF5694" w:rsidRPr="00EF71E3" w:rsidRDefault="00EF5694" w:rsidP="00CF56EC">
            <w:pPr>
              <w:pStyle w:val="Odlomakpopisa"/>
              <w:numPr>
                <w:ilvl w:val="0"/>
                <w:numId w:val="58"/>
              </w:numPr>
              <w:spacing w:after="0" w:line="240" w:lineRule="auto"/>
              <w:jc w:val="both"/>
              <w:rPr>
                <w:rFonts w:ascii="Arial" w:hAnsi="Arial" w:cs="Arial"/>
                <w:sz w:val="20"/>
                <w:szCs w:val="20"/>
              </w:rPr>
            </w:pPr>
            <w:r w:rsidRPr="00EF71E3">
              <w:rPr>
                <w:rFonts w:ascii="Arial" w:hAnsi="Arial" w:cs="Arial"/>
                <w:sz w:val="20"/>
                <w:szCs w:val="20"/>
              </w:rPr>
              <w:t>Regulation BIa: a standard for free circulation of judgments and mutual trust in the EU (JUDGTRUST), JUST/2017/JCOO/AG/800849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1. Seminar</w:t>
            </w:r>
            <w:r w:rsidRPr="00EF71E3">
              <w:rPr>
                <w:rFonts w:ascii="Arial" w:hAnsi="Arial" w:cs="Arial"/>
                <w:b/>
                <w:sz w:val="20"/>
                <w:szCs w:val="20"/>
              </w:rPr>
              <w:t xml:space="preserve"> </w:t>
            </w:r>
            <w:r w:rsidRPr="00EF71E3">
              <w:rPr>
                <w:rFonts w:ascii="Arial" w:hAnsi="Arial" w:cs="Arial"/>
                <w:i/>
                <w:sz w:val="20"/>
                <w:szCs w:val="20"/>
              </w:rPr>
              <w:t>E-učenje u visokoškolskoj nastavi</w:t>
            </w:r>
            <w:r w:rsidRPr="00EF71E3">
              <w:rPr>
                <w:rFonts w:ascii="Arial" w:hAnsi="Arial" w:cs="Arial"/>
                <w:sz w:val="20"/>
                <w:szCs w:val="20"/>
              </w:rPr>
              <w:t>, Split, 31. svibnja 2022.</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2. Seminar</w:t>
            </w:r>
            <w:r w:rsidRPr="00EF71E3">
              <w:rPr>
                <w:rFonts w:ascii="Arial" w:hAnsi="Arial" w:cs="Arial"/>
                <w:b/>
                <w:sz w:val="20"/>
                <w:szCs w:val="20"/>
              </w:rPr>
              <w:t xml:space="preserve"> </w:t>
            </w:r>
            <w:r w:rsidRPr="00EF71E3">
              <w:rPr>
                <w:rFonts w:ascii="Arial" w:hAnsi="Arial" w:cs="Arial"/>
                <w:i/>
                <w:sz w:val="20"/>
                <w:szCs w:val="20"/>
              </w:rPr>
              <w:t>Strategije i metode u visokoškolskoj nastavi</w:t>
            </w:r>
            <w:r w:rsidRPr="00EF71E3">
              <w:rPr>
                <w:rFonts w:ascii="Arial" w:hAnsi="Arial" w:cs="Arial"/>
                <w:sz w:val="20"/>
                <w:szCs w:val="20"/>
              </w:rPr>
              <w:t>, Split, 24. svibnja 2022.</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3. Seminar </w:t>
            </w:r>
            <w:r w:rsidRPr="00EF71E3">
              <w:rPr>
                <w:rFonts w:ascii="Arial" w:hAnsi="Arial" w:cs="Arial"/>
                <w:i/>
                <w:sz w:val="20"/>
                <w:szCs w:val="20"/>
              </w:rPr>
              <w:t>Komunikacija  grupna dinamika u visokom školstvu</w:t>
            </w:r>
            <w:r w:rsidRPr="00EF71E3">
              <w:rPr>
                <w:rFonts w:ascii="Arial" w:hAnsi="Arial" w:cs="Arial"/>
                <w:sz w:val="20"/>
                <w:szCs w:val="20"/>
              </w:rPr>
              <w:t xml:space="preserve">, Split, 17. svibnja 2022. </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4. </w:t>
            </w:r>
            <w:r w:rsidRPr="00EF71E3">
              <w:rPr>
                <w:rFonts w:ascii="Arial" w:hAnsi="Arial" w:cs="Arial"/>
                <w:i/>
                <w:sz w:val="20"/>
                <w:szCs w:val="20"/>
              </w:rPr>
              <w:t>1st Online e-learning seminar for university professors</w:t>
            </w:r>
            <w:r w:rsidRPr="00EF71E3">
              <w:rPr>
                <w:rFonts w:ascii="Arial" w:hAnsi="Arial" w:cs="Arial"/>
                <w:sz w:val="20"/>
                <w:szCs w:val="20"/>
              </w:rPr>
              <w:t>, Universidad Católica de Avila (UCAV), 28. veljače - 4. ožujka 2022.</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5. </w:t>
            </w:r>
            <w:r w:rsidRPr="00EF71E3">
              <w:rPr>
                <w:rFonts w:ascii="Arial" w:hAnsi="Arial" w:cs="Arial"/>
                <w:i/>
                <w:sz w:val="20"/>
                <w:szCs w:val="20"/>
              </w:rPr>
              <w:t>Workshop improving online teaching</w:t>
            </w:r>
            <w:r w:rsidRPr="00EF71E3">
              <w:rPr>
                <w:rFonts w:ascii="Arial" w:hAnsi="Arial" w:cs="Arial"/>
                <w:sz w:val="20"/>
                <w:szCs w:val="20"/>
              </w:rPr>
              <w:t>, SEE EU cluster of exellence, Europa-Institut, Saarland University, online 26. listopada - 17. studenoga 2020.</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6. Radionica „</w:t>
            </w:r>
            <w:r w:rsidRPr="00EF71E3">
              <w:rPr>
                <w:rFonts w:ascii="Arial" w:hAnsi="Arial" w:cs="Arial"/>
                <w:i/>
                <w:sz w:val="20"/>
                <w:szCs w:val="20"/>
              </w:rPr>
              <w:t>Nastava usmjerena na studente: planiranje, poučavanje i vrednovanje na studijima prava</w:t>
            </w:r>
            <w:r w:rsidRPr="00EF71E3">
              <w:rPr>
                <w:rFonts w:ascii="Arial" w:hAnsi="Arial" w:cs="Arial"/>
                <w:sz w:val="20"/>
                <w:szCs w:val="20"/>
              </w:rPr>
              <w:t>“, u okviru projekta Providentia Studiorum Iuris – unaprijeđenje kvalitete studiranja na pravnim fakultetima u Hrvatskoj, online 16. i 17. lipnja 2020.</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7. Mentorska radionica „</w:t>
            </w:r>
            <w:r w:rsidRPr="00EF71E3">
              <w:rPr>
                <w:rFonts w:ascii="Arial" w:hAnsi="Arial" w:cs="Arial"/>
                <w:i/>
                <w:sz w:val="20"/>
                <w:szCs w:val="20"/>
              </w:rPr>
              <w:t>Uloga i kompetencije mentora na poslijediplomskim doktorskim studijima</w:t>
            </w:r>
            <w:r w:rsidRPr="00EF71E3">
              <w:rPr>
                <w:rFonts w:ascii="Arial" w:hAnsi="Arial" w:cs="Arial"/>
                <w:sz w:val="20"/>
                <w:szCs w:val="20"/>
              </w:rPr>
              <w:t>“, Split, 25. veljače 2019.</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8. </w:t>
            </w:r>
            <w:r w:rsidRPr="00EF71E3">
              <w:rPr>
                <w:rFonts w:ascii="Arial" w:hAnsi="Arial" w:cs="Arial"/>
                <w:i/>
                <w:sz w:val="20"/>
                <w:szCs w:val="20"/>
              </w:rPr>
              <w:t>Academic Teaching Excellence, English as the Medium of Instruction</w:t>
            </w:r>
            <w:r w:rsidRPr="00EF71E3">
              <w:rPr>
                <w:rFonts w:ascii="Arial" w:hAnsi="Arial" w:cs="Arial"/>
                <w:sz w:val="20"/>
                <w:szCs w:val="20"/>
              </w:rPr>
              <w:t xml:space="preserve"> (35-satni tečaj), British Council, Zagreb, 25.-29. rujna 2017.</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9. </w:t>
            </w:r>
            <w:r w:rsidRPr="00EF71E3">
              <w:rPr>
                <w:rFonts w:ascii="Arial" w:hAnsi="Arial" w:cs="Arial"/>
                <w:i/>
                <w:sz w:val="20"/>
                <w:szCs w:val="20"/>
              </w:rPr>
              <w:t>Seminar za razvoj i usavršavanje pedagoških kompetencija sveučilišnih nastavnika</w:t>
            </w:r>
            <w:r w:rsidRPr="00EF71E3">
              <w:rPr>
                <w:rFonts w:ascii="Arial" w:hAnsi="Arial" w:cs="Arial"/>
                <w:sz w:val="20"/>
                <w:szCs w:val="20"/>
              </w:rPr>
              <w:t>, Split, 28. veljače 2013.</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13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gridCol w:w="4508"/>
      </w:tblGrid>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DF1542" w:rsidRDefault="00EF5694" w:rsidP="002E3B28">
            <w:pPr>
              <w:spacing w:after="0" w:line="240" w:lineRule="auto"/>
              <w:rPr>
                <w:rFonts w:ascii="Arial" w:hAnsi="Arial" w:cs="Arial"/>
                <w:b/>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8"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240" w:lineRule="auto"/>
              <w:rPr>
                <w:rFonts w:ascii="Arial" w:hAnsi="Arial" w:cs="Arial"/>
                <w:sz w:val="20"/>
                <w:szCs w:val="20"/>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spacing w:after="0" w:line="360" w:lineRule="auto"/>
              <w:ind w:left="720"/>
              <w:jc w:val="both"/>
              <w:rPr>
                <w:rFonts w:ascii="Arial" w:hAnsi="Arial" w:cs="Arial"/>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DF1542">
        <w:trPr>
          <w:gridAfter w:val="1"/>
          <w:wAfter w:w="4508" w:type="dxa"/>
        </w:trPr>
        <w:tc>
          <w:tcPr>
            <w:tcW w:w="3404" w:type="dxa"/>
            <w:tcBorders>
              <w:top w:val="single" w:sz="4"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DF1542">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p>
        </w:tc>
        <w:tc>
          <w:tcPr>
            <w:tcW w:w="4508" w:type="dxa"/>
          </w:tcPr>
          <w:p w:rsidR="00EF5694" w:rsidRPr="00EF71E3" w:rsidRDefault="00EF5694" w:rsidP="002E3B28">
            <w:pPr>
              <w:jc w:val="both"/>
              <w:rPr>
                <w:rFonts w:ascii="Arial" w:hAnsi="Arial" w:cs="Arial"/>
              </w:rPr>
            </w:pPr>
          </w:p>
        </w:tc>
      </w:tr>
      <w:tr w:rsidR="00EF5694" w:rsidRPr="00EF71E3" w:rsidTr="00DF1542">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r w:rsidR="00EF5694" w:rsidRPr="00EF71E3" w:rsidTr="002E3B28">
        <w:trPr>
          <w:gridAfter w:val="1"/>
          <w:wAfter w:w="4508" w:type="dxa"/>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EF5694" w:rsidRPr="00EF71E3" w:rsidRDefault="00EF5694" w:rsidP="002E3B28">
            <w:pPr>
              <w:spacing w:after="0" w:line="240" w:lineRule="auto"/>
              <w:rPr>
                <w:rFonts w:ascii="Arial" w:hAnsi="Arial" w:cs="Arial"/>
                <w:sz w:val="20"/>
                <w:szCs w:val="20"/>
              </w:rPr>
            </w:pPr>
          </w:p>
        </w:tc>
        <w:tc>
          <w:tcPr>
            <w:tcW w:w="5884" w:type="dxa"/>
            <w:tcBorders>
              <w:top w:val="single" w:sz="8" w:space="0" w:color="auto"/>
              <w:left w:val="single" w:sz="4" w:space="0" w:color="auto"/>
              <w:bottom w:val="single" w:sz="4" w:space="0" w:color="auto"/>
              <w:right w:val="single" w:sz="4" w:space="0" w:color="auto"/>
            </w:tcBorders>
          </w:tcPr>
          <w:p w:rsidR="00EF5694" w:rsidRPr="00EF71E3" w:rsidRDefault="00EF5694" w:rsidP="002E3B28">
            <w:pPr>
              <w:jc w:val="both"/>
              <w:rPr>
                <w:rFonts w:ascii="Arial" w:hAnsi="Arial" w:cs="Arial"/>
              </w:rPr>
            </w:pPr>
          </w:p>
        </w:tc>
      </w:tr>
    </w:tbl>
    <w:p w:rsidR="00EF5694" w:rsidRPr="00EF71E3" w:rsidRDefault="00EF5694">
      <w:pPr>
        <w:rPr>
          <w:rFonts w:ascii="Arial" w:hAnsi="Arial" w:cs="Arial"/>
        </w:rPr>
      </w:pPr>
    </w:p>
    <w:p w:rsidR="00EF5694" w:rsidRPr="00EF71E3" w:rsidRDefault="00EF5694" w:rsidP="002E3B28">
      <w:pPr>
        <w:rPr>
          <w:rFonts w:ascii="Arial" w:hAnsi="Arial" w:cs="Arial"/>
        </w:rPr>
      </w:pPr>
    </w:p>
    <w:p w:rsidR="00EF5694" w:rsidRPr="00EF71E3" w:rsidRDefault="00EF5694" w:rsidP="002E3B28">
      <w:pPr>
        <w:rPr>
          <w:rFonts w:ascii="Arial" w:hAnsi="Arial" w:cs="Arial"/>
          <w:sz w:val="20"/>
          <w:szCs w:val="20"/>
        </w:rPr>
      </w:pPr>
    </w:p>
    <w:p w:rsidR="00EF5694" w:rsidRPr="00EF71E3" w:rsidRDefault="00EF5694" w:rsidP="002E3B28">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8"/>
        <w:gridCol w:w="575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t xml:space="preserve">Izv. prof. dr.sc. Matko Pajčić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procesno pravo, Međunarodno i europsko kazneno pravo, Kriptovalute i pravo, Organizacija pravosuđa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 21000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021 393536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mpajcic@pravst.hr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http://intranet.pravst.hr/ljudi.php?p=12&amp;s=1043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266610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Viši znanstveni suradnik, 6. travnja 2022.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Izvanredni profesor, 20. travnja 2022.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područje 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1. ožujka 2001.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Izvanredni profesor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procesno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Izvanredni profesor  na Katedri za kazneno procesno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Sveučilište u Zagrebu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2011.</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2018.-2019.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Frankfurt, SR Njemačka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Goethe Universität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Kaznenopravni aspekti pravne regulacije kriptovaluta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4</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Od 2001. </w:t>
            </w:r>
            <w:r w:rsidR="00DF1542" w:rsidRPr="00EF71E3">
              <w:rPr>
                <w:rFonts w:ascii="Arial" w:hAnsi="Arial" w:cs="Arial"/>
                <w:sz w:val="20"/>
                <w:szCs w:val="20"/>
              </w:rPr>
              <w:t xml:space="preserve">Sudjeluje </w:t>
            </w:r>
            <w:r w:rsidRPr="00EF71E3">
              <w:rPr>
                <w:rFonts w:ascii="Arial" w:hAnsi="Arial" w:cs="Arial"/>
                <w:sz w:val="20"/>
                <w:szCs w:val="20"/>
              </w:rPr>
              <w:t>u izvođenju nastave na predmetima Katedre za kazneno procesno pravo na Pravnom fakultetu u Splitu.</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Sudjelovao u izvođenju nastave na Odjelu za forenzične znanosti Sveučilišta u Splitu.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Nositelj i sunositelj sljedečih kolegija na Pravnom fakultetu u Splitu:</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KAZNENO PROCESNO PRAVO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MEÐUNARODNO I EUROPSKO KAZNENO PRAVO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KRIPTOVALUTE I PRAVO </w:t>
            </w:r>
          </w:p>
          <w:p w:rsidR="00EF5694" w:rsidRPr="00EF71E3" w:rsidRDefault="00EF5694" w:rsidP="002E3B28">
            <w:pPr>
              <w:rPr>
                <w:rFonts w:ascii="Arial" w:hAnsi="Arial" w:cs="Arial"/>
                <w:sz w:val="20"/>
                <w:szCs w:val="20"/>
              </w:rPr>
            </w:pPr>
            <w:r w:rsidRPr="00EF71E3">
              <w:rPr>
                <w:rFonts w:ascii="Arial" w:hAnsi="Arial" w:cs="Arial"/>
                <w:sz w:val="20"/>
                <w:szCs w:val="20"/>
              </w:rPr>
              <w:t>•  ORGANIZACIJA PRAVOSUĐA</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ŠPORTSKO KAZNENO PRAVO </w:t>
            </w:r>
          </w:p>
          <w:p w:rsidR="00EF5694" w:rsidRPr="00EF71E3" w:rsidRDefault="00EF5694" w:rsidP="002E3B28">
            <w:pPr>
              <w:rPr>
                <w:rFonts w:ascii="Arial" w:hAnsi="Arial" w:cs="Arial"/>
                <w:sz w:val="20"/>
                <w:szCs w:val="20"/>
              </w:rPr>
            </w:pPr>
            <w:r w:rsidRPr="00EF71E3">
              <w:rPr>
                <w:rFonts w:ascii="Arial" w:hAnsi="Arial" w:cs="Arial"/>
                <w:sz w:val="20"/>
                <w:szCs w:val="20"/>
              </w:rPr>
              <w:t>•  MEDICINA I KAZNENI POSTUPAK</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Style w:val="citation"/>
                <w:rFonts w:ascii="Arial" w:hAnsi="Arial" w:cs="Arial"/>
                <w:sz w:val="20"/>
                <w:szCs w:val="20"/>
              </w:rPr>
            </w:pPr>
            <w:r w:rsidRPr="00EF71E3">
              <w:rPr>
                <w:rFonts w:ascii="Arial" w:hAnsi="Arial" w:cs="Arial"/>
                <w:sz w:val="20"/>
                <w:szCs w:val="20"/>
              </w:rPr>
              <w:t>Sportsko pravo</w:t>
            </w:r>
            <w:r w:rsidRPr="00EF71E3">
              <w:rPr>
                <w:rStyle w:val="citation"/>
                <w:rFonts w:ascii="Arial" w:hAnsi="Arial" w:cs="Arial"/>
                <w:sz w:val="20"/>
                <w:szCs w:val="20"/>
              </w:rPr>
              <w:t>, Split: Pravni fakultet,, 2018 (monografija) (grupa autora)</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rPr>
                <w:rFonts w:ascii="Arial" w:hAnsi="Arial" w:cs="Arial"/>
                <w:sz w:val="20"/>
                <w:szCs w:val="20"/>
              </w:rPr>
            </w:pPr>
          </w:p>
          <w:p w:rsidR="00EF5694" w:rsidRPr="00EF71E3" w:rsidRDefault="00EF5694" w:rsidP="00CF56EC">
            <w:pPr>
              <w:numPr>
                <w:ilvl w:val="0"/>
                <w:numId w:val="59"/>
              </w:numPr>
              <w:spacing w:before="100" w:beforeAutospacing="1" w:after="100" w:afterAutospacing="1" w:line="240" w:lineRule="auto"/>
              <w:rPr>
                <w:rFonts w:ascii="Arial" w:hAnsi="Arial" w:cs="Arial"/>
                <w:sz w:val="20"/>
                <w:szCs w:val="20"/>
              </w:rPr>
            </w:pPr>
            <w:r w:rsidRPr="00EF71E3">
              <w:rPr>
                <w:rFonts w:ascii="Arial" w:hAnsi="Arial" w:cs="Arial"/>
                <w:sz w:val="20"/>
                <w:szCs w:val="20"/>
              </w:rPr>
              <w:t>1.  Pajčić, Matko; Bonačić, Marin</w:t>
            </w:r>
          </w:p>
          <w:p w:rsidR="00EF5694" w:rsidRPr="00EF71E3" w:rsidRDefault="00EF5694" w:rsidP="002E3B28">
            <w:pPr>
              <w:spacing w:before="100" w:beforeAutospacing="1" w:after="100" w:afterAutospacing="1"/>
              <w:ind w:left="720"/>
              <w:rPr>
                <w:rFonts w:ascii="Arial" w:hAnsi="Arial" w:cs="Arial"/>
                <w:sz w:val="20"/>
                <w:szCs w:val="20"/>
              </w:rPr>
            </w:pPr>
            <w:r w:rsidRPr="00EF71E3">
              <w:rPr>
                <w:rFonts w:ascii="Arial" w:hAnsi="Arial" w:cs="Arial"/>
                <w:sz w:val="20"/>
                <w:szCs w:val="20"/>
              </w:rPr>
              <w:t>Sporazumi o priznanju krivnje u postupcima pred međunarodnim kaznenim sudovima</w:t>
            </w:r>
            <w:r w:rsidRPr="00EF71E3">
              <w:rPr>
                <w:rStyle w:val="citation"/>
                <w:rFonts w:ascii="Arial" w:hAnsi="Arial" w:cs="Arial"/>
                <w:sz w:val="20"/>
                <w:szCs w:val="20"/>
              </w:rPr>
              <w:t xml:space="preserve"> </w:t>
            </w:r>
            <w:r w:rsidRPr="00EF71E3">
              <w:rPr>
                <w:rStyle w:val="citation"/>
                <w:rFonts w:ascii="Arial" w:hAnsi="Arial" w:cs="Arial"/>
                <w:i/>
                <w:iCs/>
                <w:sz w:val="20"/>
                <w:szCs w:val="20"/>
              </w:rPr>
              <w:t>// Zbornik Pravnog fakulteta u Zagrebu,</w:t>
            </w:r>
            <w:r w:rsidRPr="00EF71E3">
              <w:rPr>
                <w:rStyle w:val="citation"/>
                <w:rFonts w:ascii="Arial" w:hAnsi="Arial" w:cs="Arial"/>
                <w:sz w:val="20"/>
                <w:szCs w:val="20"/>
              </w:rPr>
              <w:t xml:space="preserve"> </w:t>
            </w:r>
            <w:r w:rsidRPr="00EF71E3">
              <w:rPr>
                <w:rStyle w:val="Naglaeno"/>
                <w:rFonts w:ascii="Arial" w:hAnsi="Arial" w:cs="Arial"/>
                <w:sz w:val="20"/>
                <w:szCs w:val="20"/>
              </w:rPr>
              <w:t>71</w:t>
            </w:r>
            <w:r w:rsidRPr="00EF71E3">
              <w:rPr>
                <w:rStyle w:val="citation"/>
                <w:rFonts w:ascii="Arial" w:hAnsi="Arial" w:cs="Arial"/>
                <w:sz w:val="20"/>
                <w:szCs w:val="20"/>
              </w:rPr>
              <w:t xml:space="preserve"> (2021), 2; 255-283 doi:10.3935/zpfz.71.2.05 (domaća recenzija, pregledni rad, znanstveni)</w:t>
            </w:r>
            <w:r w:rsidRPr="00EF71E3">
              <w:rPr>
                <w:rFonts w:ascii="Arial" w:hAnsi="Arial" w:cs="Arial"/>
                <w:sz w:val="20"/>
                <w:szCs w:val="20"/>
              </w:rPr>
              <w:t xml:space="preserve"> </w:t>
            </w:r>
          </w:p>
          <w:p w:rsidR="00EF5694" w:rsidRPr="00EF71E3" w:rsidRDefault="00EF5694" w:rsidP="002E3B28">
            <w:pPr>
              <w:spacing w:after="0"/>
              <w:rPr>
                <w:rFonts w:ascii="Arial" w:hAnsi="Arial" w:cs="Arial"/>
                <w:sz w:val="20"/>
                <w:szCs w:val="20"/>
              </w:rPr>
            </w:pPr>
            <w:r w:rsidRPr="00EF71E3">
              <w:rPr>
                <w:rFonts w:ascii="Arial" w:hAnsi="Arial" w:cs="Arial"/>
                <w:sz w:val="20"/>
                <w:szCs w:val="20"/>
              </w:rPr>
              <w:t xml:space="preserve">  </w:t>
            </w:r>
            <w:r w:rsidRPr="00EF71E3">
              <w:rPr>
                <w:rFonts w:ascii="Arial" w:hAnsi="Arial" w:cs="Arial"/>
                <w:sz w:val="20"/>
                <w:szCs w:val="20"/>
              </w:rPr>
              <w:t>  2.  Ivičević Karas, Elizabeta; Burić, Zoran; Pajčić, Matko</w:t>
            </w:r>
          </w:p>
          <w:p w:rsidR="00EF5694" w:rsidRPr="00EF71E3" w:rsidRDefault="00EF5694" w:rsidP="002E3B28">
            <w:pPr>
              <w:rPr>
                <w:rFonts w:ascii="Arial" w:hAnsi="Arial" w:cs="Arial"/>
                <w:sz w:val="20"/>
                <w:szCs w:val="20"/>
              </w:rPr>
            </w:pPr>
            <w:r w:rsidRPr="00EF71E3">
              <w:rPr>
                <w:rFonts w:ascii="Arial" w:hAnsi="Arial" w:cs="Arial"/>
                <w:sz w:val="20"/>
                <w:szCs w:val="20"/>
              </w:rPr>
              <w:t>Collaborators of justice: comparative legal solutions and Croatian criminal procedural law</w:t>
            </w:r>
            <w:r w:rsidRPr="00EF71E3">
              <w:rPr>
                <w:rStyle w:val="citation"/>
                <w:rFonts w:ascii="Arial" w:hAnsi="Arial" w:cs="Arial"/>
                <w:sz w:val="20"/>
                <w:szCs w:val="20"/>
              </w:rPr>
              <w:t xml:space="preserve"> </w:t>
            </w:r>
            <w:r w:rsidRPr="00EF71E3">
              <w:rPr>
                <w:rStyle w:val="citation"/>
                <w:rFonts w:ascii="Arial" w:hAnsi="Arial" w:cs="Arial"/>
                <w:i/>
                <w:iCs/>
                <w:sz w:val="20"/>
                <w:szCs w:val="20"/>
              </w:rPr>
              <w:t>// Pravni vjesnik,</w:t>
            </w:r>
            <w:r w:rsidRPr="00EF71E3">
              <w:rPr>
                <w:rStyle w:val="citation"/>
                <w:rFonts w:ascii="Arial" w:hAnsi="Arial" w:cs="Arial"/>
                <w:sz w:val="20"/>
                <w:szCs w:val="20"/>
              </w:rPr>
              <w:t xml:space="preserve"> </w:t>
            </w:r>
            <w:r w:rsidRPr="00EF71E3">
              <w:rPr>
                <w:rStyle w:val="Naglaeno"/>
                <w:rFonts w:ascii="Arial" w:hAnsi="Arial" w:cs="Arial"/>
                <w:sz w:val="20"/>
                <w:szCs w:val="20"/>
              </w:rPr>
              <w:t>37</w:t>
            </w:r>
            <w:r w:rsidRPr="00EF71E3">
              <w:rPr>
                <w:rStyle w:val="citation"/>
                <w:rFonts w:ascii="Arial" w:hAnsi="Arial" w:cs="Arial"/>
                <w:sz w:val="20"/>
                <w:szCs w:val="20"/>
              </w:rPr>
              <w:t xml:space="preserve"> (2021), 1; 35-56 doi:10.25234/pv/13602 (međunarodna recenzija, članak, znanstveni)</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w:t>
            </w:r>
            <w:r w:rsidRPr="00EF71E3">
              <w:rPr>
                <w:rFonts w:ascii="Arial" w:hAnsi="Arial" w:cs="Arial"/>
                <w:sz w:val="20"/>
                <w:szCs w:val="20"/>
              </w:rPr>
              <w:t>  3.  Pajčić, Matko</w:t>
            </w:r>
          </w:p>
          <w:p w:rsidR="00EF5694" w:rsidRPr="00EF71E3" w:rsidRDefault="00EF5694" w:rsidP="002E3B28">
            <w:pPr>
              <w:rPr>
                <w:rFonts w:ascii="Arial" w:hAnsi="Arial" w:cs="Arial"/>
                <w:sz w:val="20"/>
                <w:szCs w:val="20"/>
              </w:rPr>
            </w:pPr>
            <w:r w:rsidRPr="00EF71E3">
              <w:rPr>
                <w:rFonts w:ascii="Arial" w:hAnsi="Arial" w:cs="Arial"/>
                <w:sz w:val="20"/>
                <w:szCs w:val="20"/>
              </w:rPr>
              <w:t>RULE OF LAW, FAIR TRIAL AND CROSS-BORDER JUDICIAL COOPERATION IN CRIMINAL MATTERS IN EUROPEAN UNION</w:t>
            </w:r>
            <w:r w:rsidRPr="00EF71E3">
              <w:rPr>
                <w:rStyle w:val="citation"/>
                <w:rFonts w:ascii="Arial" w:hAnsi="Arial" w:cs="Arial"/>
                <w:sz w:val="20"/>
                <w:szCs w:val="20"/>
              </w:rPr>
              <w:t xml:space="preserve"> // YEARBOOK "HUMAN RIGHTS PROTECTION - The right to human dignity" / Pavlović, Zoran (ur.).</w:t>
            </w:r>
            <w:r w:rsidRPr="00EF71E3">
              <w:rPr>
                <w:rFonts w:ascii="Arial" w:hAnsi="Arial" w:cs="Arial"/>
                <w:sz w:val="20"/>
                <w:szCs w:val="20"/>
              </w:rPr>
              <w:br/>
            </w:r>
            <w:r w:rsidRPr="00EF71E3">
              <w:rPr>
                <w:rStyle w:val="citation"/>
                <w:rFonts w:ascii="Arial" w:hAnsi="Arial" w:cs="Arial"/>
                <w:sz w:val="20"/>
                <w:szCs w:val="20"/>
              </w:rPr>
              <w:t>Novi Sad: Provincial Protector of Citizens – Ombudsman Institute of Criminological and Sociological Research in Belgrade, 2020. str. 93-110</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4.  Pajčić, Matko</w:t>
            </w:r>
          </w:p>
          <w:p w:rsidR="00EF5694" w:rsidRPr="00EF71E3" w:rsidRDefault="00EF5694" w:rsidP="002E3B28">
            <w:pPr>
              <w:rPr>
                <w:rFonts w:ascii="Arial" w:hAnsi="Arial" w:cs="Arial"/>
                <w:sz w:val="20"/>
                <w:szCs w:val="20"/>
              </w:rPr>
            </w:pPr>
            <w:r w:rsidRPr="00EF71E3">
              <w:rPr>
                <w:rFonts w:ascii="Arial" w:hAnsi="Arial" w:cs="Arial"/>
                <w:sz w:val="20"/>
                <w:szCs w:val="20"/>
              </w:rPr>
              <w:t>How independent is the European public prosecutor's office "de facto"?</w:t>
            </w:r>
            <w:r w:rsidRPr="00EF71E3">
              <w:rPr>
                <w:rStyle w:val="citation"/>
                <w:rFonts w:ascii="Arial" w:hAnsi="Arial" w:cs="Arial"/>
                <w:sz w:val="20"/>
                <w:szCs w:val="20"/>
              </w:rPr>
              <w:t xml:space="preserve"> </w:t>
            </w:r>
            <w:r w:rsidRPr="00EF71E3">
              <w:rPr>
                <w:rStyle w:val="citation"/>
                <w:rFonts w:ascii="Arial" w:hAnsi="Arial" w:cs="Arial"/>
                <w:i/>
                <w:iCs/>
                <w:sz w:val="20"/>
                <w:szCs w:val="20"/>
              </w:rPr>
              <w:t>// Hrvatski ljetopis za kaznene znanosti i praksu,</w:t>
            </w:r>
            <w:r w:rsidRPr="00EF71E3">
              <w:rPr>
                <w:rStyle w:val="citation"/>
                <w:rFonts w:ascii="Arial" w:hAnsi="Arial" w:cs="Arial"/>
                <w:sz w:val="20"/>
                <w:szCs w:val="20"/>
              </w:rPr>
              <w:t xml:space="preserve"> </w:t>
            </w:r>
            <w:r w:rsidRPr="00EF71E3">
              <w:rPr>
                <w:rStyle w:val="Naglaeno"/>
                <w:rFonts w:ascii="Arial" w:hAnsi="Arial" w:cs="Arial"/>
                <w:sz w:val="20"/>
                <w:szCs w:val="20"/>
              </w:rPr>
              <w:t>27</w:t>
            </w:r>
            <w:r w:rsidRPr="00EF71E3">
              <w:rPr>
                <w:rStyle w:val="citation"/>
                <w:rFonts w:ascii="Arial" w:hAnsi="Arial" w:cs="Arial"/>
                <w:sz w:val="20"/>
                <w:szCs w:val="20"/>
              </w:rPr>
              <w:t xml:space="preserve"> (2020), 1; 89-109 (međunarodna recenzija, pregledni rad, znanstveni)</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5.  Pajčić, Matko</w:t>
            </w:r>
          </w:p>
          <w:p w:rsidR="00EF5694" w:rsidRPr="00EF71E3" w:rsidRDefault="00EF5694" w:rsidP="002E3B28">
            <w:pPr>
              <w:rPr>
                <w:rFonts w:ascii="Arial" w:hAnsi="Arial" w:cs="Arial"/>
                <w:sz w:val="20"/>
                <w:szCs w:val="20"/>
              </w:rPr>
            </w:pPr>
            <w:r w:rsidRPr="00EF71E3">
              <w:rPr>
                <w:rFonts w:ascii="Arial" w:hAnsi="Arial" w:cs="Arial"/>
                <w:sz w:val="20"/>
                <w:szCs w:val="20"/>
              </w:rPr>
              <w:t>Europski uhidbeni nalog i slučaj Puigdemont: uzajamno povjerenje, tumačenje načela dvostruke kažnjivosti i politička kaznena djela</w:t>
            </w:r>
            <w:r w:rsidRPr="00EF71E3">
              <w:rPr>
                <w:rStyle w:val="citation"/>
                <w:rFonts w:ascii="Arial" w:hAnsi="Arial" w:cs="Arial"/>
                <w:sz w:val="20"/>
                <w:szCs w:val="20"/>
              </w:rPr>
              <w:t xml:space="preserve"> // Liber Amicorum Petar Novoselec. Kazneno pravo: sinergija teorije i prakse. Zbornik radova u čast profesora Petra Novoselca / Turković, Ksenija ; Munivrana Vajda, Maja ; Dragičević Prtenjača, Marta (ur.).</w:t>
            </w:r>
            <w:r w:rsidRPr="00EF71E3">
              <w:rPr>
                <w:rFonts w:ascii="Arial" w:hAnsi="Arial" w:cs="Arial"/>
                <w:sz w:val="20"/>
                <w:szCs w:val="20"/>
              </w:rPr>
              <w:br/>
            </w:r>
            <w:r w:rsidRPr="00EF71E3">
              <w:rPr>
                <w:rStyle w:val="citation"/>
                <w:rFonts w:ascii="Arial" w:hAnsi="Arial" w:cs="Arial"/>
                <w:sz w:val="20"/>
                <w:szCs w:val="20"/>
              </w:rPr>
              <w:t>Zagreb: Pravni fakultet Sveučilišta u Zagrebu, 2019. str. 383-397</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6.  Sokanović, Lucija; Pajčić, Matko</w:t>
            </w:r>
          </w:p>
          <w:p w:rsidR="00EF5694" w:rsidRPr="00EF71E3" w:rsidRDefault="00EF5694" w:rsidP="002E3B28">
            <w:pPr>
              <w:rPr>
                <w:rFonts w:ascii="Arial" w:hAnsi="Arial" w:cs="Arial"/>
                <w:sz w:val="20"/>
                <w:szCs w:val="20"/>
              </w:rPr>
            </w:pPr>
            <w:r w:rsidRPr="00EF71E3">
              <w:rPr>
                <w:rFonts w:ascii="Arial" w:hAnsi="Arial" w:cs="Arial"/>
                <w:sz w:val="20"/>
                <w:szCs w:val="20"/>
              </w:rPr>
              <w:t>Osnove sportskog kaznenog prava</w:t>
            </w:r>
            <w:r w:rsidRPr="00EF71E3">
              <w:rPr>
                <w:rStyle w:val="citation"/>
                <w:rFonts w:ascii="Arial" w:hAnsi="Arial" w:cs="Arial"/>
                <w:sz w:val="20"/>
                <w:szCs w:val="20"/>
              </w:rPr>
              <w:t xml:space="preserve"> // Sportsko pravo / Kačer, Hrvoje (ur.).</w:t>
            </w:r>
            <w:r w:rsidRPr="00EF71E3">
              <w:rPr>
                <w:rFonts w:ascii="Arial" w:hAnsi="Arial" w:cs="Arial"/>
                <w:sz w:val="20"/>
                <w:szCs w:val="20"/>
              </w:rPr>
              <w:br/>
            </w:r>
            <w:r w:rsidRPr="00EF71E3">
              <w:rPr>
                <w:rStyle w:val="citation"/>
                <w:rFonts w:ascii="Arial" w:hAnsi="Arial" w:cs="Arial"/>
                <w:sz w:val="20"/>
                <w:szCs w:val="20"/>
              </w:rPr>
              <w:t>Split: Pravni fakultet Sveučilišta u Splitu, 2018. str. 675-714</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w:t>
            </w:r>
            <w:r w:rsidRPr="00EF71E3">
              <w:rPr>
                <w:rFonts w:ascii="Arial" w:hAnsi="Arial" w:cs="Arial"/>
                <w:sz w:val="20"/>
                <w:szCs w:val="20"/>
              </w:rPr>
              <w:t>  7.  Ivančić-Kačer, Blanka; Čizmić, Jozo; Bagić, Snježana; Mintas Hodak, Ljerka; Mateša, Zlatko; Bačić, Arsen; Bačić, Petar; Perkušić, Ante; Gliha, Igor; Crnić, Ivica et al.</w:t>
            </w:r>
          </w:p>
          <w:p w:rsidR="00EF5694" w:rsidRPr="00EF71E3" w:rsidRDefault="00EF5694" w:rsidP="002E3B28">
            <w:pPr>
              <w:rPr>
                <w:rFonts w:ascii="Arial" w:hAnsi="Arial" w:cs="Arial"/>
                <w:sz w:val="20"/>
                <w:szCs w:val="20"/>
              </w:rPr>
            </w:pPr>
            <w:r w:rsidRPr="00EF71E3">
              <w:rPr>
                <w:rFonts w:ascii="Arial" w:hAnsi="Arial" w:cs="Arial"/>
                <w:sz w:val="20"/>
                <w:szCs w:val="20"/>
              </w:rPr>
              <w:t>Sportsko pravo</w:t>
            </w:r>
            <w:r w:rsidRPr="00EF71E3">
              <w:rPr>
                <w:rStyle w:val="citation"/>
                <w:rFonts w:ascii="Arial" w:hAnsi="Arial" w:cs="Arial"/>
                <w:sz w:val="20"/>
                <w:szCs w:val="20"/>
              </w:rPr>
              <w:t xml:space="preserve"> / Kačer, Hrvoje (ur.).</w:t>
            </w:r>
            <w:r w:rsidRPr="00EF71E3">
              <w:rPr>
                <w:rFonts w:ascii="Arial" w:hAnsi="Arial" w:cs="Arial"/>
                <w:sz w:val="20"/>
                <w:szCs w:val="20"/>
              </w:rPr>
              <w:br/>
            </w:r>
            <w:r w:rsidRPr="00EF71E3">
              <w:rPr>
                <w:rStyle w:val="citation"/>
                <w:rFonts w:ascii="Arial" w:hAnsi="Arial" w:cs="Arial"/>
                <w:sz w:val="20"/>
                <w:szCs w:val="20"/>
              </w:rPr>
              <w:t>Split: Pravni fakultet, 2018</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8. Pajčić, Matko</w:t>
            </w:r>
          </w:p>
          <w:p w:rsidR="00EF5694" w:rsidRPr="00EF71E3" w:rsidRDefault="00EF5694" w:rsidP="002E3B28">
            <w:pPr>
              <w:rPr>
                <w:rFonts w:ascii="Arial" w:hAnsi="Arial" w:cs="Arial"/>
                <w:sz w:val="20"/>
                <w:szCs w:val="20"/>
              </w:rPr>
            </w:pPr>
            <w:r w:rsidRPr="00EF71E3">
              <w:rPr>
                <w:rFonts w:ascii="Arial" w:hAnsi="Arial" w:cs="Arial"/>
                <w:sz w:val="20"/>
                <w:szCs w:val="20"/>
              </w:rPr>
              <w:lastRenderedPageBreak/>
              <w:t>Data retention in the field of telecommunications - Privacy and electronic communications directive in the recent CJEU jurisprudence and its impact on fighting economic crime</w:t>
            </w:r>
            <w:r w:rsidRPr="00EF71E3">
              <w:rPr>
                <w:rStyle w:val="citation"/>
                <w:rFonts w:ascii="Arial" w:hAnsi="Arial" w:cs="Arial"/>
                <w:sz w:val="20"/>
                <w:szCs w:val="20"/>
              </w:rPr>
              <w:t xml:space="preserve"> </w:t>
            </w:r>
            <w:r w:rsidRPr="00EF71E3">
              <w:rPr>
                <w:rStyle w:val="citation"/>
                <w:rFonts w:ascii="Arial" w:hAnsi="Arial" w:cs="Arial"/>
                <w:i/>
                <w:iCs/>
                <w:sz w:val="20"/>
                <w:szCs w:val="20"/>
              </w:rPr>
              <w:t>// Book of Proceedings - Economic and Social Development</w:t>
            </w:r>
            <w:r w:rsidRPr="00EF71E3">
              <w:rPr>
                <w:rStyle w:val="citation"/>
                <w:rFonts w:ascii="Arial" w:hAnsi="Arial" w:cs="Arial"/>
                <w:sz w:val="20"/>
                <w:szCs w:val="20"/>
              </w:rPr>
              <w:t xml:space="preserve"> / Cingula, Marijan ; Rhein, Douglas ; Machrafi, Mustapha (ur.).</w:t>
            </w:r>
            <w:r w:rsidRPr="00EF71E3">
              <w:rPr>
                <w:rFonts w:ascii="Arial" w:hAnsi="Arial" w:cs="Arial"/>
                <w:sz w:val="20"/>
                <w:szCs w:val="20"/>
              </w:rPr>
              <w:br/>
            </w:r>
            <w:r w:rsidRPr="00EF71E3">
              <w:rPr>
                <w:rStyle w:val="citation"/>
                <w:rFonts w:ascii="Arial" w:hAnsi="Arial" w:cs="Arial"/>
                <w:sz w:val="20"/>
                <w:szCs w:val="20"/>
              </w:rPr>
              <w:t>Split: Varazdin Development and Entrepreneurship Agency, 2018. str. 277-285 (predavanje, međunarodna recenzija, cjeloviti rad (in extenso), znanstveni)</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w:t>
            </w:r>
            <w:r w:rsidRPr="00EF71E3">
              <w:rPr>
                <w:rFonts w:ascii="Arial" w:hAnsi="Arial" w:cs="Arial"/>
                <w:sz w:val="20"/>
                <w:szCs w:val="20"/>
              </w:rPr>
              <w:t>  9. Matko Pajčić</w:t>
            </w:r>
          </w:p>
          <w:p w:rsidR="00EF5694" w:rsidRPr="00EF71E3" w:rsidRDefault="00EF5694" w:rsidP="002E3B28">
            <w:pPr>
              <w:rPr>
                <w:rFonts w:ascii="Arial" w:hAnsi="Arial" w:cs="Arial"/>
                <w:sz w:val="20"/>
                <w:szCs w:val="20"/>
              </w:rPr>
            </w:pPr>
            <w:r w:rsidRPr="00EF71E3">
              <w:rPr>
                <w:rFonts w:ascii="Arial" w:hAnsi="Arial" w:cs="Arial"/>
                <w:sz w:val="20"/>
                <w:szCs w:val="20"/>
              </w:rPr>
              <w:t>Obvezna obrana - ograničenje prava okrivljenika da se brani sam?</w:t>
            </w:r>
            <w:r w:rsidRPr="00EF71E3">
              <w:rPr>
                <w:rStyle w:val="citation"/>
                <w:rFonts w:ascii="Arial" w:hAnsi="Arial" w:cs="Arial"/>
                <w:sz w:val="20"/>
                <w:szCs w:val="20"/>
              </w:rPr>
              <w:t xml:space="preserve"> </w:t>
            </w:r>
            <w:r w:rsidRPr="00EF71E3">
              <w:rPr>
                <w:rStyle w:val="citation"/>
                <w:rFonts w:ascii="Arial" w:hAnsi="Arial" w:cs="Arial"/>
                <w:i/>
                <w:iCs/>
                <w:sz w:val="20"/>
                <w:szCs w:val="20"/>
              </w:rPr>
              <w:t>// Hrvatski ljetopis za kaznene znanosti i praksu,</w:t>
            </w:r>
            <w:r w:rsidRPr="00EF71E3">
              <w:rPr>
                <w:rStyle w:val="citation"/>
                <w:rFonts w:ascii="Arial" w:hAnsi="Arial" w:cs="Arial"/>
                <w:sz w:val="20"/>
                <w:szCs w:val="20"/>
              </w:rPr>
              <w:t xml:space="preserve"> </w:t>
            </w:r>
            <w:r w:rsidRPr="00EF71E3">
              <w:rPr>
                <w:rStyle w:val="Naglaeno"/>
                <w:rFonts w:ascii="Arial" w:hAnsi="Arial" w:cs="Arial"/>
                <w:sz w:val="20"/>
                <w:szCs w:val="20"/>
              </w:rPr>
              <w:t>25</w:t>
            </w:r>
            <w:r w:rsidRPr="00EF71E3">
              <w:rPr>
                <w:rStyle w:val="citation"/>
                <w:rFonts w:ascii="Arial" w:hAnsi="Arial" w:cs="Arial"/>
                <w:sz w:val="20"/>
                <w:szCs w:val="20"/>
              </w:rPr>
              <w:t xml:space="preserve"> (2018), 1; 99-125 (recenziran, pregledni rad, znanstveni)</w:t>
            </w:r>
            <w:r w:rsidRPr="00EF71E3">
              <w:rPr>
                <w:rFonts w:ascii="Arial" w:hAnsi="Arial" w:cs="Arial"/>
                <w:sz w:val="20"/>
                <w:szCs w:val="20"/>
              </w:rPr>
              <w:t xml:space="preserve"> </w:t>
            </w:r>
          </w:p>
          <w:p w:rsidR="00EF5694" w:rsidRPr="00EF71E3" w:rsidRDefault="00EF5694" w:rsidP="002E3B28">
            <w:pPr>
              <w:rPr>
                <w:rFonts w:ascii="Arial" w:hAnsi="Arial" w:cs="Arial"/>
                <w:sz w:val="20"/>
                <w:szCs w:val="20"/>
              </w:rPr>
            </w:pPr>
            <w:r w:rsidRPr="00EF71E3">
              <w:rPr>
                <w:rFonts w:ascii="Arial" w:hAnsi="Arial" w:cs="Arial"/>
                <w:sz w:val="20"/>
                <w:szCs w:val="20"/>
              </w:rPr>
              <w:t xml:space="preserve">  </w:t>
            </w:r>
            <w:r w:rsidRPr="00EF71E3">
              <w:rPr>
                <w:rFonts w:ascii="Arial" w:hAnsi="Arial" w:cs="Arial"/>
                <w:sz w:val="20"/>
                <w:szCs w:val="20"/>
              </w:rPr>
              <w:t>  10.  Pajčić, Matko</w:t>
            </w:r>
          </w:p>
          <w:p w:rsidR="00EF5694" w:rsidRPr="00EF71E3" w:rsidRDefault="00EF5694" w:rsidP="002E3B28">
            <w:pPr>
              <w:rPr>
                <w:rFonts w:ascii="Arial" w:hAnsi="Arial" w:cs="Arial"/>
                <w:sz w:val="20"/>
                <w:szCs w:val="20"/>
              </w:rPr>
            </w:pPr>
            <w:r w:rsidRPr="00EF71E3">
              <w:rPr>
                <w:rFonts w:ascii="Arial" w:hAnsi="Arial" w:cs="Arial"/>
                <w:sz w:val="20"/>
                <w:szCs w:val="20"/>
              </w:rPr>
              <w:t>Europski uhidbeni nalog u praksi Vrhovnog suda Republike Hrvatske</w:t>
            </w:r>
            <w:r w:rsidRPr="00EF71E3">
              <w:rPr>
                <w:rStyle w:val="citation"/>
                <w:rFonts w:ascii="Arial" w:hAnsi="Arial" w:cs="Arial"/>
                <w:sz w:val="20"/>
                <w:szCs w:val="20"/>
              </w:rPr>
              <w:t xml:space="preserve"> </w:t>
            </w:r>
            <w:r w:rsidRPr="00EF71E3">
              <w:rPr>
                <w:rStyle w:val="citation"/>
                <w:rFonts w:ascii="Arial" w:hAnsi="Arial" w:cs="Arial"/>
                <w:i/>
                <w:iCs/>
                <w:sz w:val="20"/>
                <w:szCs w:val="20"/>
              </w:rPr>
              <w:t>// Hrvatski ljetopis za kaznene znanosti i praksu,</w:t>
            </w:r>
            <w:r w:rsidRPr="00EF71E3">
              <w:rPr>
                <w:rStyle w:val="citation"/>
                <w:rFonts w:ascii="Arial" w:hAnsi="Arial" w:cs="Arial"/>
                <w:sz w:val="20"/>
                <w:szCs w:val="20"/>
              </w:rPr>
              <w:t xml:space="preserve"> </w:t>
            </w:r>
            <w:r w:rsidRPr="00EF71E3">
              <w:rPr>
                <w:rStyle w:val="Naglaeno"/>
                <w:rFonts w:ascii="Arial" w:hAnsi="Arial" w:cs="Arial"/>
                <w:sz w:val="20"/>
                <w:szCs w:val="20"/>
              </w:rPr>
              <w:t>25</w:t>
            </w:r>
            <w:r w:rsidRPr="00EF71E3">
              <w:rPr>
                <w:rStyle w:val="citation"/>
                <w:rFonts w:ascii="Arial" w:hAnsi="Arial" w:cs="Arial"/>
                <w:sz w:val="20"/>
                <w:szCs w:val="20"/>
              </w:rPr>
              <w:t xml:space="preserve"> (2017), 2; 341-370 (recenziran, pregledni rad, znanstveni)</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Stručni, znanstveni i umjetnički projekti iz područja predmeta koji su se provodili u posljednjih pet godina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line="240" w:lineRule="auto"/>
              <w:rPr>
                <w:rFonts w:ascii="Arial" w:hAnsi="Arial" w:cs="Arial"/>
                <w:bCs/>
                <w:i/>
                <w:iCs/>
                <w:sz w:val="20"/>
                <w:szCs w:val="20"/>
                <w:lang w:val="hr-BA"/>
              </w:rPr>
            </w:pPr>
            <w:r w:rsidRPr="00EF71E3">
              <w:rPr>
                <w:rFonts w:ascii="Arial" w:hAnsi="Arial" w:cs="Arial"/>
                <w:bCs/>
                <w:sz w:val="20"/>
                <w:szCs w:val="20"/>
                <w:lang w:val="hr-BA"/>
              </w:rPr>
              <w:t>Od 2015. do 2019. godine suradnik na znanstvenom projektu Hrvatske zaklade za znanost naziva </w:t>
            </w:r>
            <w:r w:rsidRPr="00EF71E3">
              <w:rPr>
                <w:rFonts w:ascii="Arial" w:hAnsi="Arial" w:cs="Arial"/>
                <w:bCs/>
                <w:i/>
                <w:iCs/>
                <w:sz w:val="20"/>
                <w:szCs w:val="20"/>
                <w:lang w:val="hr-BA"/>
              </w:rPr>
              <w:t>"Pravosudna suradnja Hrvatske u kaznenim stvarima u EU i regiji: nasljeđe prošlosti i izazovi budućnosti / Croatian Judicial Cooperation in Criminal Matters in the EU and the Region: Heritage of the Past and Challenges of the Future (CoCoCrim)", voditeljice prof. dr. sc. Zlate Đurđević</w:t>
            </w:r>
          </w:p>
          <w:p w:rsidR="00EF5694" w:rsidRPr="00EF71E3" w:rsidRDefault="00EF5694" w:rsidP="002E3B28">
            <w:pPr>
              <w:spacing w:line="240" w:lineRule="auto"/>
              <w:rPr>
                <w:rFonts w:ascii="Arial" w:hAnsi="Arial" w:cs="Arial"/>
                <w:bCs/>
                <w:i/>
                <w:iCs/>
                <w:sz w:val="20"/>
                <w:szCs w:val="20"/>
                <w:lang w:val="hr-BA"/>
              </w:rPr>
            </w:pPr>
            <w:r w:rsidRPr="00EF71E3">
              <w:rPr>
                <w:rFonts w:ascii="Arial" w:hAnsi="Arial" w:cs="Arial"/>
                <w:bCs/>
                <w:i/>
                <w:iCs/>
                <w:sz w:val="20"/>
                <w:szCs w:val="20"/>
                <w:lang w:val="hr-BA"/>
              </w:rPr>
              <w:t>od 2019. godine suradnik na znanstvenom projektu</w:t>
            </w:r>
            <w:r w:rsidRPr="00EF71E3">
              <w:rPr>
                <w:rFonts w:ascii="Arial" w:hAnsi="Arial" w:cs="Arial"/>
                <w:bCs/>
                <w:sz w:val="20"/>
                <w:szCs w:val="20"/>
                <w:lang w:val="hr-BA"/>
              </w:rPr>
              <w:t xml:space="preserve"> Hrvatske zaklade za znanost</w:t>
            </w:r>
            <w:r w:rsidRPr="00EF71E3">
              <w:rPr>
                <w:rFonts w:ascii="Arial" w:hAnsi="Arial" w:cs="Arial"/>
                <w:bCs/>
                <w:i/>
                <w:iCs/>
                <w:sz w:val="20"/>
                <w:szCs w:val="20"/>
                <w:lang w:val="hr-BA"/>
              </w:rPr>
              <w:t xml:space="preserve"> </w:t>
            </w:r>
            <w:r w:rsidRPr="00EF71E3">
              <w:rPr>
                <w:rFonts w:ascii="Arial" w:hAnsi="Arial" w:cs="Arial"/>
                <w:sz w:val="20"/>
                <w:szCs w:val="20"/>
              </w:rPr>
              <w:t>"Sustavni pristup modelima konsenzualne pravde u hrvatskom kaznenom postupku" (NegJus Cro), voditeljice prof. dr.sc. Elizabete Ivičević Karas</w:t>
            </w:r>
          </w:p>
          <w:p w:rsidR="00EF5694" w:rsidRPr="00EF71E3" w:rsidRDefault="00EF5694" w:rsidP="002E3B28">
            <w:pPr>
              <w:spacing w:line="240" w:lineRule="auto"/>
              <w:rPr>
                <w:rFonts w:ascii="Arial" w:hAnsi="Arial" w:cs="Arial"/>
                <w:b/>
                <w:bCs/>
                <w:sz w:val="20"/>
                <w:szCs w:val="20"/>
                <w:lang w:val="hr-BA"/>
              </w:rPr>
            </w:pP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StandardWeb"/>
              <w:spacing w:before="0" w:beforeAutospacing="0" w:after="0" w:afterAutospacing="0"/>
              <w:rPr>
                <w:rFonts w:ascii="Arial" w:hAnsi="Arial" w:cs="Arial"/>
                <w:sz w:val="20"/>
                <w:szCs w:val="20"/>
              </w:rPr>
            </w:pPr>
            <w:r w:rsidRPr="00EF71E3">
              <w:rPr>
                <w:rFonts w:ascii="Arial" w:hAnsi="Arial" w:cs="Arial"/>
                <w:sz w:val="20"/>
                <w:szCs w:val="20"/>
              </w:rPr>
              <w:t>1) Strategies for teaching social sciences online</w:t>
            </w:r>
          </w:p>
          <w:p w:rsidR="00EF5694" w:rsidRPr="00EF71E3" w:rsidRDefault="00EF5694" w:rsidP="002E3B28">
            <w:pPr>
              <w:pStyle w:val="StandardWeb"/>
              <w:spacing w:before="0" w:beforeAutospacing="0" w:after="0" w:afterAutospacing="0"/>
              <w:rPr>
                <w:rFonts w:ascii="Arial" w:hAnsi="Arial" w:cs="Arial"/>
                <w:sz w:val="20"/>
                <w:szCs w:val="20"/>
              </w:rPr>
            </w:pPr>
            <w:r w:rsidRPr="00EF71E3">
              <w:rPr>
                <w:rFonts w:ascii="Arial" w:hAnsi="Arial" w:cs="Arial"/>
                <w:sz w:val="20"/>
                <w:szCs w:val="20"/>
              </w:rPr>
              <w:t> </w:t>
            </w:r>
          </w:p>
          <w:p w:rsidR="00EF5694" w:rsidRPr="00EF71E3" w:rsidRDefault="00EF5694" w:rsidP="002E3B28">
            <w:pPr>
              <w:pStyle w:val="StandardWeb"/>
              <w:spacing w:before="0" w:beforeAutospacing="0" w:after="0" w:afterAutospacing="0"/>
              <w:rPr>
                <w:rFonts w:ascii="Arial" w:hAnsi="Arial" w:cs="Arial"/>
                <w:sz w:val="20"/>
                <w:szCs w:val="20"/>
              </w:rPr>
            </w:pPr>
            <w:r w:rsidRPr="00EF71E3">
              <w:rPr>
                <w:rFonts w:ascii="Arial" w:hAnsi="Arial" w:cs="Arial"/>
                <w:color w:val="222222"/>
                <w:sz w:val="20"/>
                <w:szCs w:val="20"/>
              </w:rPr>
              <w:t>2) The transformation of teaching in online learning environments</w:t>
            </w:r>
          </w:p>
          <w:p w:rsidR="00EF5694" w:rsidRPr="00EF71E3" w:rsidRDefault="00EF5694" w:rsidP="002E3B28">
            <w:pPr>
              <w:pStyle w:val="StandardWeb"/>
              <w:spacing w:before="0" w:beforeAutospacing="0" w:after="0" w:afterAutospacing="0"/>
              <w:rPr>
                <w:rFonts w:ascii="Arial" w:hAnsi="Arial" w:cs="Arial"/>
                <w:sz w:val="20"/>
                <w:szCs w:val="20"/>
              </w:rPr>
            </w:pPr>
            <w:r w:rsidRPr="00EF71E3">
              <w:rPr>
                <w:rFonts w:ascii="Arial" w:hAnsi="Arial" w:cs="Arial"/>
                <w:sz w:val="20"/>
                <w:szCs w:val="20"/>
              </w:rPr>
              <w:t> </w:t>
            </w:r>
          </w:p>
          <w:p w:rsidR="00EF5694" w:rsidRPr="00DF1542" w:rsidRDefault="00EF5694" w:rsidP="002E3B28">
            <w:pPr>
              <w:pStyle w:val="StandardWeb"/>
              <w:spacing w:before="0" w:beforeAutospacing="0" w:after="0" w:afterAutospacing="0"/>
              <w:rPr>
                <w:rStyle w:val="Naglaeno"/>
                <w:rFonts w:ascii="Arial" w:hAnsi="Arial" w:cs="Arial"/>
                <w:b w:val="0"/>
                <w:sz w:val="20"/>
                <w:szCs w:val="20"/>
              </w:rPr>
            </w:pPr>
            <w:r w:rsidRPr="00DF1542">
              <w:rPr>
                <w:rStyle w:val="Naglaeno"/>
                <w:rFonts w:ascii="Arial" w:hAnsi="Arial" w:cs="Arial"/>
                <w:b w:val="0"/>
                <w:sz w:val="20"/>
                <w:szCs w:val="20"/>
              </w:rPr>
              <w:t>3) Strategies for teaching science and technology online</w:t>
            </w:r>
          </w:p>
          <w:p w:rsidR="00EF5694" w:rsidRPr="00DF1542" w:rsidRDefault="00EF5694" w:rsidP="002E3B28">
            <w:pPr>
              <w:pStyle w:val="StandardWeb"/>
              <w:spacing w:before="0" w:beforeAutospacing="0" w:after="0" w:afterAutospacing="0"/>
              <w:rPr>
                <w:rStyle w:val="Naglaeno"/>
                <w:rFonts w:ascii="Arial" w:hAnsi="Arial" w:cs="Arial"/>
                <w:b w:val="0"/>
                <w:sz w:val="20"/>
                <w:szCs w:val="20"/>
                <w:u w:val="single"/>
              </w:rPr>
            </w:pPr>
          </w:p>
          <w:p w:rsidR="00EF5694" w:rsidRPr="00EF71E3" w:rsidRDefault="00EF5694" w:rsidP="002E3B28">
            <w:pPr>
              <w:pStyle w:val="StandardWeb"/>
              <w:spacing w:before="0" w:beforeAutospacing="0" w:after="0" w:afterAutospacing="0"/>
              <w:rPr>
                <w:rStyle w:val="Naglaeno"/>
                <w:rFonts w:ascii="Arial" w:hAnsi="Arial" w:cs="Arial"/>
                <w:b w:val="0"/>
                <w:sz w:val="20"/>
                <w:szCs w:val="20"/>
                <w:u w:val="single"/>
              </w:rPr>
            </w:pPr>
          </w:p>
          <w:p w:rsidR="00EF5694" w:rsidRPr="00EF71E3" w:rsidRDefault="00EF5694" w:rsidP="002E3B28">
            <w:pPr>
              <w:pStyle w:val="StandardWeb"/>
              <w:spacing w:before="0" w:beforeAutospacing="0" w:after="0" w:afterAutospacing="0"/>
              <w:rPr>
                <w:rStyle w:val="Naglaeno"/>
                <w:rFonts w:ascii="Arial" w:hAnsi="Arial" w:cs="Arial"/>
                <w:b w:val="0"/>
                <w:sz w:val="20"/>
                <w:szCs w:val="20"/>
                <w:u w:val="single"/>
              </w:rPr>
            </w:pPr>
            <w:r w:rsidRPr="00EF71E3">
              <w:rPr>
                <w:rFonts w:ascii="Arial" w:hAnsi="Arial" w:cs="Arial"/>
                <w:bCs/>
                <w:color w:val="000000"/>
                <w:sz w:val="20"/>
                <w:szCs w:val="20"/>
              </w:rPr>
              <w:t>“Online e-learning seminar for university professors</w:t>
            </w:r>
            <w:r w:rsidRPr="00EF71E3">
              <w:rPr>
                <w:rFonts w:ascii="Arial" w:hAnsi="Arial" w:cs="Arial"/>
                <w:b/>
                <w:bCs/>
                <w:color w:val="000000"/>
                <w:sz w:val="20"/>
                <w:szCs w:val="20"/>
              </w:rPr>
              <w:t xml:space="preserve">”, </w:t>
            </w:r>
            <w:r w:rsidRPr="00EF71E3">
              <w:rPr>
                <w:rFonts w:ascii="Arial" w:hAnsi="Arial" w:cs="Arial"/>
                <w:color w:val="000000"/>
                <w:sz w:val="20"/>
                <w:szCs w:val="20"/>
              </w:rPr>
              <w:t xml:space="preserve">The Catholic University of Ávila (Spain), 5.-7. April 2022. </w:t>
            </w:r>
          </w:p>
          <w:p w:rsidR="00EF5694" w:rsidRPr="00EF71E3" w:rsidRDefault="00EF5694" w:rsidP="002E3B28">
            <w:pPr>
              <w:pStyle w:val="StandardWeb"/>
              <w:spacing w:before="0" w:beforeAutospacing="0" w:after="0" w:afterAutospacing="0"/>
              <w:rPr>
                <w:rFonts w:ascii="Arial" w:hAnsi="Arial" w:cs="Arial"/>
                <w:b/>
                <w:sz w:val="20"/>
                <w:szCs w:val="20"/>
              </w:rPr>
            </w:pPr>
          </w:p>
          <w:p w:rsidR="00EF5694" w:rsidRPr="00EF71E3" w:rsidRDefault="00EF5694" w:rsidP="002E3B28">
            <w:pPr>
              <w:pStyle w:val="StandardWeb"/>
              <w:spacing w:before="0" w:beforeAutospacing="0" w:after="0" w:afterAutospacing="0"/>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bl>
    <w:p w:rsidR="00EF5694" w:rsidRPr="00EF71E3" w:rsidRDefault="00EF5694" w:rsidP="002E3B28">
      <w:pPr>
        <w:rPr>
          <w:rFonts w:ascii="Arial" w:hAnsi="Arial" w:cs="Arial"/>
        </w:rPr>
      </w:pPr>
    </w:p>
    <w:p w:rsidR="00EF5694" w:rsidRPr="00EF71E3" w:rsidRDefault="00EF5694" w:rsidP="002E3B28">
      <w:pPr>
        <w:rPr>
          <w:rFonts w:ascii="Arial" w:hAnsi="Arial" w:cs="Arial"/>
        </w:rPr>
      </w:pPr>
    </w:p>
    <w:p w:rsidR="00EF5694" w:rsidRPr="00EF71E3" w:rsidRDefault="00EF5694" w:rsidP="002E3B28">
      <w:pPr>
        <w:rPr>
          <w:rFonts w:ascii="Arial" w:hAnsi="Arial" w:cs="Arial"/>
        </w:rPr>
      </w:pPr>
    </w:p>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t>Dr. sc. Trpimir Perkušić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Integrirani preddiplomski i diplomski sveučilišni studij prava:</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Radno i socijalno pravo (obligatorni kolegij),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Međunarodno radno pravo (izborni kolegij),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Europsko radno pravo (izborni kolegij),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Transformacija radnopravnog odnosa (izborni kolegij),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Sindikalno pravo (izborni kolegij).</w:t>
            </w:r>
          </w:p>
          <w:p w:rsidR="00EF5694" w:rsidRPr="00EF71E3" w:rsidRDefault="00EF5694" w:rsidP="002E3B28">
            <w:pPr>
              <w:spacing w:after="0" w:line="240" w:lineRule="auto"/>
              <w:ind w:left="360"/>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Stručni upravni studij: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Osnove radnog, socijalnog i službeničkog prava (obligatorni kolegij),</w:t>
            </w:r>
          </w:p>
          <w:p w:rsidR="00EF5694" w:rsidRPr="00EF71E3" w:rsidRDefault="00EF5694" w:rsidP="00CF56EC">
            <w:pPr>
              <w:pStyle w:val="Odlomakpopisa"/>
              <w:numPr>
                <w:ilvl w:val="0"/>
                <w:numId w:val="45"/>
              </w:numPr>
              <w:spacing w:after="0" w:line="240" w:lineRule="auto"/>
              <w:rPr>
                <w:rFonts w:ascii="Arial" w:hAnsi="Arial" w:cs="Arial"/>
                <w:sz w:val="20"/>
                <w:szCs w:val="20"/>
              </w:rPr>
            </w:pPr>
            <w:r w:rsidRPr="00EF71E3">
              <w:rPr>
                <w:rFonts w:ascii="Arial" w:hAnsi="Arial" w:cs="Arial"/>
                <w:sz w:val="20"/>
                <w:szCs w:val="20"/>
              </w:rPr>
              <w:t>Sindikalno pravo (izborni kolegij).</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 21000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021 393 527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trpimir.perkusic@pravst.hr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1993.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359253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 10. veljače 2017. 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10. veljače 2017. godine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Radno i socijalno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Mostaru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Mostar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17. prosinca 2021. godine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CF56EC">
            <w:pPr>
              <w:pStyle w:val="Odlomakpopisa"/>
              <w:numPr>
                <w:ilvl w:val="0"/>
                <w:numId w:val="60"/>
              </w:numPr>
              <w:spacing w:after="0" w:line="240" w:lineRule="auto"/>
              <w:contextualSpacing w:val="0"/>
              <w:jc w:val="both"/>
              <w:rPr>
                <w:rFonts w:ascii="Arial" w:hAnsi="Arial" w:cs="Arial"/>
                <w:sz w:val="20"/>
                <w:szCs w:val="20"/>
              </w:rPr>
            </w:pPr>
            <w:r w:rsidRPr="00DF1542">
              <w:rPr>
                <w:rStyle w:val="Naglaeno"/>
                <w:rFonts w:ascii="Arial" w:hAnsi="Arial" w:cs="Arial"/>
                <w:b w:val="0"/>
                <w:color w:val="000000"/>
                <w:sz w:val="20"/>
                <w:szCs w:val="20"/>
                <w:shd w:val="clear" w:color="auto" w:fill="FFFFFF"/>
              </w:rPr>
              <w:t xml:space="preserve">Zakonitost štrajka – qui, quid, quando et quomodo?, Pravni vjesnik: časopis za pravne i društvene znanosti Pravnog fakulteta Sveučilišta J. J. Strossmayera u Osijeku, Vol. 34 No. 3-4, 2018., str. 109-140 </w:t>
            </w:r>
            <w:r w:rsidRPr="00DF1542">
              <w:rPr>
                <w:rFonts w:ascii="Arial" w:hAnsi="Arial" w:cs="Arial"/>
                <w:sz w:val="20"/>
                <w:szCs w:val="20"/>
              </w:rPr>
              <w:t>(rad je objavljen u koautorstvu s izv. prof. dr. sc. Andrijanom Bilić),</w:t>
            </w:r>
          </w:p>
          <w:p w:rsidR="00EF5694" w:rsidRPr="00DF1542" w:rsidRDefault="00EF5694" w:rsidP="00CF56EC">
            <w:pPr>
              <w:numPr>
                <w:ilvl w:val="0"/>
                <w:numId w:val="60"/>
              </w:numPr>
              <w:suppressAutoHyphens/>
              <w:spacing w:after="0" w:line="240" w:lineRule="auto"/>
              <w:jc w:val="both"/>
              <w:rPr>
                <w:rFonts w:ascii="Arial" w:hAnsi="Arial" w:cs="Arial"/>
                <w:sz w:val="20"/>
                <w:szCs w:val="20"/>
              </w:rPr>
            </w:pPr>
            <w:r w:rsidRPr="00DF1542">
              <w:rPr>
                <w:rFonts w:ascii="Arial" w:hAnsi="Arial" w:cs="Arial"/>
                <w:sz w:val="20"/>
                <w:szCs w:val="20"/>
              </w:rPr>
              <w:t xml:space="preserve">Otvorena pitanja objektivne arbitrabilnosti radnih sporova u Hrvatskom pravu, </w:t>
            </w:r>
            <w:r w:rsidRPr="00DF1542">
              <w:rPr>
                <w:rStyle w:val="citation"/>
                <w:rFonts w:ascii="Arial" w:hAnsi="Arial" w:cs="Arial"/>
                <w:iCs/>
                <w:sz w:val="20"/>
                <w:szCs w:val="20"/>
              </w:rPr>
              <w:t xml:space="preserve">Zbornik radova "Aktualnosti građanskog i trgovačkog zakonodavstva i pravne prakse“, Mostar, 2019., str. 209-242 (rad je objavljen u koautorstvu s </w:t>
            </w:r>
            <w:r w:rsidRPr="00DF1542">
              <w:rPr>
                <w:rFonts w:ascii="Arial" w:hAnsi="Arial" w:cs="Arial"/>
                <w:sz w:val="20"/>
                <w:szCs w:val="20"/>
              </w:rPr>
              <w:t>izv. prof. dr. sc. Andrijanom Bilić i prof. dr. sc. Ivom Rozićem),</w:t>
            </w:r>
          </w:p>
          <w:p w:rsidR="00EF5694" w:rsidRPr="00DF1542" w:rsidRDefault="00EF5694" w:rsidP="00CF56EC">
            <w:pPr>
              <w:numPr>
                <w:ilvl w:val="0"/>
                <w:numId w:val="60"/>
              </w:numPr>
              <w:suppressAutoHyphens/>
              <w:spacing w:after="0" w:line="240" w:lineRule="auto"/>
              <w:jc w:val="both"/>
              <w:rPr>
                <w:rFonts w:ascii="Arial" w:hAnsi="Arial" w:cs="Arial"/>
                <w:sz w:val="20"/>
                <w:szCs w:val="20"/>
              </w:rPr>
            </w:pPr>
            <w:r w:rsidRPr="00DF1542">
              <w:rPr>
                <w:rFonts w:ascii="Arial" w:hAnsi="Arial" w:cs="Arial"/>
                <w:sz w:val="20"/>
                <w:szCs w:val="20"/>
              </w:rPr>
              <w:t>Odgovornost za štete kod privremenog zapošljavanja, Zbornik radova Pravnog fakulteta u Splitu, Vol. 58, br. 2, 2021., str. 633-655,</w:t>
            </w:r>
          </w:p>
          <w:p w:rsidR="00EF5694" w:rsidRPr="00DF1542" w:rsidRDefault="00EF5694" w:rsidP="00CF56EC">
            <w:pPr>
              <w:numPr>
                <w:ilvl w:val="0"/>
                <w:numId w:val="60"/>
              </w:numPr>
              <w:suppressAutoHyphens/>
              <w:spacing w:after="0" w:line="240" w:lineRule="auto"/>
              <w:jc w:val="both"/>
              <w:rPr>
                <w:rStyle w:val="citation"/>
                <w:rFonts w:ascii="Arial" w:hAnsi="Arial" w:cs="Arial"/>
                <w:sz w:val="20"/>
                <w:szCs w:val="20"/>
              </w:rPr>
            </w:pPr>
            <w:r w:rsidRPr="00DF1542">
              <w:rPr>
                <w:rFonts w:ascii="Arial" w:hAnsi="Arial" w:cs="Arial"/>
                <w:sz w:val="20"/>
                <w:szCs w:val="20"/>
              </w:rPr>
              <w:t>Inspection of Seafarers working Conditions in Accordance with MLC 2006 in Ports of Paris MOU Signatories, Zbornik radova 3. Međunarodna znanstvena konferencija pomorskog prava – Suvremeni izazovi pomorkse plovidbe, Split, Pravni fakultet Sveučilišta u Splitu, 2021, str. 177-207 (</w:t>
            </w:r>
            <w:r w:rsidRPr="00DF1542">
              <w:rPr>
                <w:rStyle w:val="citation"/>
                <w:rFonts w:ascii="Arial" w:hAnsi="Arial" w:cs="Arial"/>
                <w:iCs/>
                <w:sz w:val="20"/>
                <w:szCs w:val="20"/>
              </w:rPr>
              <w:t>rad je objavljen u koautorstvu s prof. dr .sc. Rankom Petrinović i Tony Vuković, mag. iur.).</w:t>
            </w:r>
          </w:p>
          <w:p w:rsidR="00EF5694" w:rsidRPr="00DF1542" w:rsidRDefault="00EF5694" w:rsidP="00CF56EC">
            <w:pPr>
              <w:numPr>
                <w:ilvl w:val="0"/>
                <w:numId w:val="60"/>
              </w:numPr>
              <w:suppressAutoHyphens/>
              <w:spacing w:after="0" w:line="240" w:lineRule="auto"/>
              <w:jc w:val="both"/>
              <w:rPr>
                <w:rFonts w:ascii="Arial" w:hAnsi="Arial" w:cs="Arial"/>
                <w:sz w:val="20"/>
                <w:szCs w:val="20"/>
              </w:rPr>
            </w:pPr>
            <w:r w:rsidRPr="00DF1542">
              <w:rPr>
                <w:rFonts w:ascii="Arial" w:eastAsia="Times New Roman" w:hAnsi="Arial" w:cs="Arial"/>
                <w:sz w:val="20"/>
                <w:szCs w:val="20"/>
                <w:lang w:eastAsia="hr-HR"/>
              </w:rPr>
              <w:t>Possibility of Resolving Individual Labor Disputes in Croatian Law by Arbitration, Cofola International 2021, International and National Arbitration – Challenges and Trends of the Present and Future / Radovan, Malachta ; Patrik, Provazník (ur.). Brno: Masaryk University, 2021. str. 456-481,</w:t>
            </w:r>
          </w:p>
          <w:p w:rsidR="00EF5694" w:rsidRPr="00DF1542" w:rsidRDefault="00EF5694" w:rsidP="00CF56EC">
            <w:pPr>
              <w:numPr>
                <w:ilvl w:val="0"/>
                <w:numId w:val="60"/>
              </w:numPr>
              <w:suppressAutoHyphens/>
              <w:spacing w:after="0" w:line="240" w:lineRule="auto"/>
              <w:jc w:val="both"/>
              <w:rPr>
                <w:rFonts w:ascii="Arial" w:hAnsi="Arial" w:cs="Arial"/>
                <w:sz w:val="20"/>
                <w:szCs w:val="20"/>
              </w:rPr>
            </w:pPr>
            <w:r w:rsidRPr="00DF1542">
              <w:rPr>
                <w:rFonts w:ascii="Arial" w:hAnsi="Arial" w:cs="Arial"/>
                <w:sz w:val="20"/>
                <w:szCs w:val="20"/>
              </w:rPr>
              <w:t xml:space="preserve">Zaštita i odgovornost za štetu od mobinga na radu i u vezi s radom, </w:t>
            </w:r>
            <w:r w:rsidRPr="00DF1542">
              <w:rPr>
                <w:rFonts w:ascii="Arial" w:hAnsi="Arial" w:cs="Arial"/>
                <w:iCs/>
                <w:sz w:val="20"/>
                <w:szCs w:val="20"/>
              </w:rPr>
              <w:t>Zbornik Pravnog fakulteta Sveučilišta u Rijeci</w:t>
            </w:r>
            <w:r w:rsidRPr="00DF1542">
              <w:rPr>
                <w:rFonts w:ascii="Arial" w:hAnsi="Arial" w:cs="Arial"/>
                <w:sz w:val="20"/>
                <w:szCs w:val="20"/>
              </w:rPr>
              <w:t>, Vol. 42, br. 3, 2021., str. 853-872.</w:t>
            </w:r>
          </w:p>
          <w:p w:rsidR="00EF5694" w:rsidRPr="00DF1542"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bCs/>
                <w:sz w:val="24"/>
                <w:szCs w:val="24"/>
                <w:lang w:val="en-GB"/>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bCs/>
                <w:sz w:val="20"/>
                <w:szCs w:val="20"/>
                <w:lang w:val="en-GB"/>
              </w:rPr>
              <w:t>Sudjelovao u provedbi EU – projekta „Znanjem do prava“, kodni broj UP.04.2.1.03.0013 (Europski socijalni fond, Jačanje socijalnog dijaloga – faza III.), čiji je nositelj Sindikat zaposlenika u hrvatskom školstvu – „ Preporod“, a Pravni fakultet u Splitu je jedan od partnera u provedbi projekta (2018.-2020.)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Seminar “ III. Online e-learning seminar for university professors”, održana od 4. do 8. travnja 2022. godine, organizaciji UNIVERSIDAD CATOLICA SANTA TERESA DE JESUS DE AVILA, Spain,</w:t>
            </w:r>
          </w:p>
          <w:p w:rsidR="00EF5694" w:rsidRPr="00EF71E3" w:rsidRDefault="00EF5694" w:rsidP="00CF56EC">
            <w:pPr>
              <w:pStyle w:val="Odlomakpopisa"/>
              <w:numPr>
                <w:ilvl w:val="0"/>
                <w:numId w:val="53"/>
              </w:numPr>
              <w:spacing w:after="0" w:line="240" w:lineRule="auto"/>
              <w:jc w:val="both"/>
              <w:rPr>
                <w:rFonts w:ascii="Arial" w:hAnsi="Arial" w:cs="Arial"/>
                <w:sz w:val="20"/>
                <w:szCs w:val="20"/>
              </w:rPr>
            </w:pPr>
            <w:r w:rsidRPr="00EF71E3">
              <w:rPr>
                <w:rFonts w:ascii="Arial" w:hAnsi="Arial" w:cs="Arial"/>
                <w:sz w:val="20"/>
                <w:szCs w:val="20"/>
              </w:rPr>
              <w:t xml:space="preserve">Radionica „Komunikacija i grupna dinamika u visokoškolskoj nastavi“ održana 24. svibnja 2022. godine u organizaciji Filozofskog fakulteta Sveučilišta u Splitu, </w:t>
            </w:r>
          </w:p>
          <w:p w:rsidR="00EF5694" w:rsidRPr="00EF71E3" w:rsidRDefault="00EF5694" w:rsidP="00CF56EC">
            <w:pPr>
              <w:pStyle w:val="Odlomakpopisa"/>
              <w:numPr>
                <w:ilvl w:val="0"/>
                <w:numId w:val="53"/>
              </w:numPr>
              <w:spacing w:after="0" w:line="240" w:lineRule="auto"/>
              <w:rPr>
                <w:rFonts w:ascii="Arial" w:hAnsi="Arial" w:cs="Arial"/>
                <w:sz w:val="20"/>
                <w:szCs w:val="20"/>
              </w:rPr>
            </w:pPr>
            <w:r w:rsidRPr="00EF71E3">
              <w:rPr>
                <w:rFonts w:ascii="Arial" w:hAnsi="Arial" w:cs="Arial"/>
                <w:sz w:val="20"/>
                <w:szCs w:val="20"/>
              </w:rPr>
              <w:lastRenderedPageBreak/>
              <w:t>Radionica „Studenti s invaliditetom i drugim zdravstvenim poteškoćama“, održana 15. lipnja 2022. godine u okviru Programa cjeloživotnog obrazovanja Centra za cjeloživotno obrazovanje Pravnog fakulteta Sveučilišta u Splitu.</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bl>
    <w:p w:rsidR="00EF5694" w:rsidRPr="00EF71E3" w:rsidRDefault="00EF5694">
      <w:pPr>
        <w:rPr>
          <w:rFonts w:ascii="Arial" w:hAnsi="Arial" w:cs="Arial"/>
        </w:rPr>
      </w:pPr>
    </w:p>
    <w:p w:rsidR="009B3F60" w:rsidRPr="00EF71E3" w:rsidRDefault="009B3F60">
      <w:pPr>
        <w:rPr>
          <w:rFonts w:ascii="Arial" w:hAnsi="Arial" w:cs="Arial"/>
        </w:rPr>
      </w:pPr>
    </w:p>
    <w:p w:rsidR="009B3F60" w:rsidRPr="00EF71E3" w:rsidRDefault="009B3F60">
      <w:pPr>
        <w:rPr>
          <w:rFonts w:ascii="Arial" w:hAnsi="Arial" w:cs="Arial"/>
        </w:rPr>
      </w:pPr>
    </w:p>
    <w:p w:rsidR="009B3F60" w:rsidRPr="00EF71E3" w:rsidRDefault="009B3F6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b/>
              </w:rPr>
            </w:pPr>
            <w:r w:rsidRPr="00EF71E3">
              <w:rPr>
                <w:rFonts w:ascii="Arial" w:hAnsi="Arial" w:cs="Arial"/>
                <w:b/>
                <w:sz w:val="20"/>
                <w:szCs w:val="20"/>
              </w:rPr>
              <w:fldChar w:fldCharType="begin">
                <w:ffData>
                  <w:name w:val="Text1"/>
                  <w:enabled/>
                  <w:calcOnExit w:val="0"/>
                  <w:textInput/>
                </w:ffData>
              </w:fldChar>
            </w:r>
            <w:r w:rsidRPr="00EF71E3">
              <w:rPr>
                <w:rFonts w:ascii="Arial" w:hAnsi="Arial" w:cs="Arial"/>
                <w:b/>
                <w:sz w:val="20"/>
                <w:szCs w:val="20"/>
              </w:rPr>
              <w:instrText xml:space="preserve"> FORMTEXT </w:instrText>
            </w:r>
            <w:r w:rsidRPr="00EF71E3">
              <w:rPr>
                <w:rFonts w:ascii="Arial" w:hAnsi="Arial" w:cs="Arial"/>
                <w:b/>
                <w:sz w:val="20"/>
                <w:szCs w:val="20"/>
              </w:rPr>
            </w:r>
            <w:r w:rsidRPr="00EF71E3">
              <w:rPr>
                <w:rFonts w:ascii="Arial" w:hAnsi="Arial" w:cs="Arial"/>
                <w:b/>
                <w:sz w:val="20"/>
                <w:szCs w:val="20"/>
              </w:rPr>
              <w:fldChar w:fldCharType="separate"/>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noProof/>
                <w:sz w:val="20"/>
                <w:szCs w:val="20"/>
              </w:rPr>
              <w:t> </w:t>
            </w:r>
            <w:r w:rsidRPr="00EF71E3">
              <w:rPr>
                <w:rFonts w:ascii="Arial" w:hAnsi="Arial" w:cs="Arial"/>
                <w:b/>
              </w:rPr>
              <w:fldChar w:fldCharType="end"/>
            </w:r>
            <w:r w:rsidRPr="00EF71E3">
              <w:rPr>
                <w:rFonts w:ascii="Arial" w:hAnsi="Arial" w:cs="Arial"/>
                <w:b/>
              </w:rPr>
              <w:t xml:space="preserve">Prof. dr. sc. Vilma Pezelj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Opća pravna povijest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Hrvatska pravna povijest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Povijest hrvatske uprave</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Dalmatinsko statutuarno pravo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Nacrt pravne povijesti susjednih zemalja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Kanonsko pravo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Domovinskog rata 8, Split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021 393 521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vpezelj@pravst.hr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1969.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21 88 05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redoviti profesor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25. 6. 2020.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društvene znanosti, polje pravo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Pravni fakultet Sveučilišta u Splitu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11. 5. 1994.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redoviti profesor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pravna povijest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profesor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doktor znanosti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Pravni fakultet Sveučilišta u Splitu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Split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28. 12. 2003.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Hrvatski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jezik,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Opća pravna povijest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Hrvatska pravna povijest (integrirani sveučilišni studij)</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Povijest hrvatske uprave (specijalistički diplomski stručni upravni studij)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Dalmatinsko statutuarno pravo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Nacrt pravne povijesti susjednih zemalja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Kanonsko pravo (integrirani sveučilišni studij)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jc w:val="both"/>
              <w:rPr>
                <w:rFonts w:ascii="Arial" w:hAnsi="Arial" w:cs="Arial"/>
                <w:b/>
                <w:bCs/>
                <w:sz w:val="20"/>
                <w:szCs w:val="20"/>
              </w:rPr>
            </w:pPr>
          </w:p>
          <w:p w:rsidR="00EF5694" w:rsidRPr="00DF1542" w:rsidRDefault="00EF5694" w:rsidP="00CF56EC">
            <w:pPr>
              <w:pStyle w:val="Odlomakpopisa"/>
              <w:numPr>
                <w:ilvl w:val="0"/>
                <w:numId w:val="61"/>
              </w:numPr>
              <w:jc w:val="both"/>
              <w:rPr>
                <w:rFonts w:ascii="Arial" w:hAnsi="Arial" w:cs="Arial"/>
                <w:sz w:val="20"/>
                <w:szCs w:val="20"/>
              </w:rPr>
            </w:pPr>
          </w:p>
          <w:p w:rsidR="00EF5694" w:rsidRPr="00DF1542" w:rsidRDefault="00EF5694" w:rsidP="00CF56EC">
            <w:pPr>
              <w:pStyle w:val="Odlomakpopisa"/>
              <w:numPr>
                <w:ilvl w:val="0"/>
                <w:numId w:val="61"/>
              </w:numPr>
              <w:jc w:val="both"/>
              <w:rPr>
                <w:rFonts w:ascii="Arial" w:hAnsi="Arial" w:cs="Arial"/>
                <w:sz w:val="20"/>
                <w:szCs w:val="20"/>
              </w:rPr>
            </w:pPr>
            <w:r w:rsidRPr="00DF1542">
              <w:rPr>
                <w:rFonts w:ascii="Arial" w:hAnsi="Arial" w:cs="Arial"/>
                <w:sz w:val="20"/>
                <w:szCs w:val="20"/>
              </w:rPr>
              <w:t xml:space="preserve">V. Pezelj, M. Šarac., Ogledi iz rimskog i dalmatinskog statutarnog pomorskog prava, Pravni fakultet Sveučilišta u Splitu, Split, 2019. </w:t>
            </w:r>
          </w:p>
          <w:p w:rsidR="00EF5694" w:rsidRPr="00DF1542" w:rsidRDefault="00EF5694" w:rsidP="002E3B28">
            <w:pPr>
              <w:pStyle w:val="Odlomakpopisa"/>
              <w:jc w:val="both"/>
              <w:rPr>
                <w:rFonts w:ascii="Arial" w:hAnsi="Arial" w:cs="Arial"/>
                <w:sz w:val="20"/>
                <w:szCs w:val="20"/>
              </w:rPr>
            </w:pPr>
          </w:p>
          <w:p w:rsidR="00EF5694" w:rsidRPr="00DF1542" w:rsidRDefault="00EF5694" w:rsidP="00CF56EC">
            <w:pPr>
              <w:pStyle w:val="Odlomakpopisa"/>
              <w:numPr>
                <w:ilvl w:val="0"/>
                <w:numId w:val="61"/>
              </w:numPr>
              <w:jc w:val="both"/>
              <w:rPr>
                <w:rFonts w:ascii="Arial" w:hAnsi="Arial" w:cs="Arial"/>
                <w:sz w:val="20"/>
                <w:szCs w:val="20"/>
              </w:rPr>
            </w:pPr>
            <w:r w:rsidRPr="00DF1542">
              <w:rPr>
                <w:rFonts w:ascii="Arial" w:hAnsi="Arial" w:cs="Arial"/>
                <w:sz w:val="20"/>
                <w:szCs w:val="20"/>
              </w:rPr>
              <w:t>V. Pezelj , Trgovina istočnojadranskih gradova u svjetlu Povelje Kulina bana iz 1189. g., Zbornik radova PF u Tuzli, god. V., br. 2/2019.. str. 43-77. (izvorni naučni rad)</w:t>
            </w:r>
          </w:p>
          <w:p w:rsidR="00EF5694" w:rsidRPr="00DF1542" w:rsidRDefault="00EF5694" w:rsidP="002E3B28">
            <w:pPr>
              <w:spacing w:line="360" w:lineRule="auto"/>
              <w:jc w:val="both"/>
              <w:rPr>
                <w:rFonts w:ascii="Arial" w:eastAsia="Times New Roman" w:hAnsi="Arial" w:cs="Arial"/>
                <w:bCs/>
                <w:sz w:val="20"/>
                <w:szCs w:val="20"/>
                <w:lang w:eastAsia="hr-HR"/>
              </w:rPr>
            </w:pPr>
            <w:r w:rsidRPr="00DF1542">
              <w:rPr>
                <w:rFonts w:ascii="Arial" w:hAnsi="Arial" w:cs="Arial"/>
                <w:sz w:val="20"/>
                <w:szCs w:val="20"/>
              </w:rPr>
              <w:fldChar w:fldCharType="begin">
                <w:ffData>
                  <w:name w:val="Text1"/>
                  <w:enabled/>
                  <w:calcOnExit w:val="0"/>
                  <w:textInput/>
                </w:ffData>
              </w:fldChar>
            </w:r>
            <w:r w:rsidRPr="00DF1542">
              <w:rPr>
                <w:rFonts w:ascii="Arial" w:hAnsi="Arial" w:cs="Arial"/>
                <w:sz w:val="20"/>
                <w:szCs w:val="20"/>
              </w:rPr>
              <w:instrText xml:space="preserve"> FORMTEXT </w:instrText>
            </w:r>
            <w:r w:rsidRPr="00DF1542">
              <w:rPr>
                <w:rFonts w:ascii="Arial" w:hAnsi="Arial" w:cs="Arial"/>
                <w:sz w:val="20"/>
                <w:szCs w:val="20"/>
              </w:rPr>
            </w:r>
            <w:r w:rsidRPr="00DF1542">
              <w:rPr>
                <w:rFonts w:ascii="Arial" w:hAnsi="Arial" w:cs="Arial"/>
                <w:sz w:val="20"/>
                <w:szCs w:val="20"/>
              </w:rPr>
              <w:fldChar w:fldCharType="separate"/>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sz w:val="20"/>
                <w:szCs w:val="20"/>
              </w:rPr>
              <w:fldChar w:fldCharType="end"/>
            </w:r>
            <w:r w:rsidRPr="00DF1542">
              <w:rPr>
                <w:rFonts w:ascii="Arial" w:hAnsi="Arial" w:cs="Arial"/>
                <w:sz w:val="20"/>
                <w:szCs w:val="20"/>
              </w:rPr>
              <w:t xml:space="preserve">- </w:t>
            </w:r>
            <w:r w:rsidRPr="00DF1542">
              <w:rPr>
                <w:rFonts w:ascii="Arial" w:hAnsi="Arial" w:cs="Arial"/>
                <w:bCs/>
                <w:sz w:val="20"/>
                <w:szCs w:val="20"/>
              </w:rPr>
              <w:t xml:space="preserve">V. Pezelj, M. Barun, </w:t>
            </w:r>
            <w:r w:rsidRPr="00DF1542">
              <w:rPr>
                <w:rFonts w:ascii="Arial" w:eastAsia="Times New Roman" w:hAnsi="Arial" w:cs="Arial"/>
                <w:bCs/>
                <w:sz w:val="20"/>
                <w:szCs w:val="20"/>
                <w:lang w:eastAsia="hr-HR"/>
              </w:rPr>
              <w:t xml:space="preserve">Pravni status putnika od rimskog prava do suvremenog europskog zakonodavstva, Zbornik radova 3. Međunarodne znanstvene konferencije iz pomorskog prava – MZKPP Split 2021., str. 207-226. ISBN 978–953-8116-32-2 (pregledni znanstveni  članak) </w:t>
            </w:r>
          </w:p>
          <w:p w:rsidR="00EF5694" w:rsidRPr="00DF1542" w:rsidRDefault="00EF5694" w:rsidP="002E3B28">
            <w:pPr>
              <w:pStyle w:val="Odlomakpopisa"/>
              <w:jc w:val="both"/>
              <w:rPr>
                <w:rFonts w:ascii="Arial" w:hAnsi="Arial" w:cs="Arial"/>
                <w:sz w:val="20"/>
                <w:szCs w:val="20"/>
              </w:rPr>
            </w:pPr>
          </w:p>
          <w:p w:rsidR="00EF5694" w:rsidRPr="00DF1542" w:rsidRDefault="00EF5694" w:rsidP="00CF56EC">
            <w:pPr>
              <w:pStyle w:val="Odlomakpopisa"/>
              <w:numPr>
                <w:ilvl w:val="0"/>
                <w:numId w:val="61"/>
              </w:numPr>
              <w:rPr>
                <w:rFonts w:ascii="Arial" w:hAnsi="Arial" w:cs="Arial"/>
                <w:sz w:val="20"/>
                <w:szCs w:val="20"/>
              </w:rPr>
            </w:pPr>
            <w:r w:rsidRPr="00DF1542">
              <w:rPr>
                <w:rFonts w:ascii="Arial" w:hAnsi="Arial" w:cs="Arial"/>
                <w:sz w:val="20"/>
                <w:szCs w:val="20"/>
              </w:rPr>
              <w:t xml:space="preserve">Šarac, Pezelj, O pravu osoba u rimskom i dalmatinskom statutarnom pravu, Pravni fakultet Sveučilišta u Splitu, Split, 2021. </w:t>
            </w:r>
          </w:p>
          <w:p w:rsidR="00EF5694" w:rsidRPr="00DF1542" w:rsidRDefault="00EF5694" w:rsidP="002E3B28">
            <w:pPr>
              <w:pStyle w:val="Odlomakpopisa"/>
              <w:rPr>
                <w:rFonts w:ascii="Arial" w:hAnsi="Arial" w:cs="Arial"/>
                <w:sz w:val="20"/>
                <w:szCs w:val="20"/>
              </w:rPr>
            </w:pPr>
          </w:p>
          <w:p w:rsidR="00EF5694" w:rsidRPr="00DF1542" w:rsidRDefault="00EF5694" w:rsidP="00CF56EC">
            <w:pPr>
              <w:pStyle w:val="Odlomakpopisa"/>
              <w:numPr>
                <w:ilvl w:val="0"/>
                <w:numId w:val="61"/>
              </w:numPr>
              <w:jc w:val="both"/>
              <w:rPr>
                <w:rFonts w:ascii="Arial" w:hAnsi="Arial" w:cs="Arial"/>
                <w:sz w:val="20"/>
                <w:szCs w:val="20"/>
              </w:rPr>
            </w:pPr>
            <w:r w:rsidRPr="00DF1542">
              <w:rPr>
                <w:rFonts w:ascii="Arial" w:hAnsi="Arial" w:cs="Arial"/>
                <w:sz w:val="20"/>
                <w:szCs w:val="20"/>
              </w:rPr>
              <w:t xml:space="preserve">Erent Sunko, Z., Pezelj, V., Prava majki i majčinsko dostojanstvo u antičkom pravnom poretku te njegov odraz na srednjovjekovne hrvatske statute, u: Radovi sa sedmoga i osmog Motovunskog kolokvija održanih 2020. i 2021. godine u Motovunu:  Grčko-rimsko i kanonsko pravo u promicanju ljudskog dostojanstva, ur. Ivana Jaramaz Reskušić, Državni arhiv u Pazinu, </w:t>
            </w:r>
            <w:r w:rsidRPr="00DF1542">
              <w:rPr>
                <w:rFonts w:ascii="Arial" w:hAnsi="Arial" w:cs="Arial"/>
                <w:sz w:val="20"/>
                <w:szCs w:val="20"/>
              </w:rPr>
              <w:lastRenderedPageBreak/>
              <w:t xml:space="preserve">Josip Turčinović, Sveučilište u Zagrebu, Pazin – Motovun, 2021. str. 1-18. (izvorni znanstveni rad) </w:t>
            </w:r>
          </w:p>
          <w:p w:rsidR="00EF5694" w:rsidRPr="00DF1542"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Radionica „Mentorstvo na doktorskom studiju“, Program cjeloživotnog obrazovanja na Pravnom fakultetu u Splitu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708" w:type="dxa"/>
            <w:tcBorders>
              <w:top w:val="single" w:sz="4" w:space="0" w:color="auto"/>
              <w:left w:val="single" w:sz="4" w:space="0" w:color="auto"/>
              <w:bottom w:val="single" w:sz="4" w:space="0" w:color="auto"/>
              <w:right w:val="single" w:sz="4" w:space="0" w:color="auto"/>
            </w:tcBorders>
            <w:hideMark/>
          </w:tcPr>
          <w:p w:rsidR="00EF5694" w:rsidRPr="00DF1542" w:rsidRDefault="00DF1542" w:rsidP="002E3B28">
            <w:pPr>
              <w:spacing w:after="0" w:line="240" w:lineRule="auto"/>
              <w:rPr>
                <w:rFonts w:ascii="Arial" w:hAnsi="Arial" w:cs="Arial"/>
                <w:b/>
                <w:sz w:val="20"/>
                <w:szCs w:val="20"/>
              </w:rPr>
            </w:pPr>
            <w:r>
              <w:rPr>
                <w:rFonts w:ascii="Arial" w:hAnsi="Arial" w:cs="Arial"/>
                <w:b/>
                <w:sz w:val="20"/>
                <w:szCs w:val="20"/>
              </w:rPr>
              <w:t>Izv. prof</w:t>
            </w:r>
            <w:r w:rsidR="00EF5694" w:rsidRPr="00DF1542">
              <w:rPr>
                <w:rFonts w:ascii="Arial" w:hAnsi="Arial" w:cs="Arial"/>
                <w:b/>
                <w:sz w:val="20"/>
                <w:szCs w:val="20"/>
              </w:rPr>
              <w:t>. dr. sc. Marija Đuzel</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708"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Integrirani preddiplomski i diplomski sveučilišni studij: Kazneno procesno pravo, Kaznenopravna praksa, Kazneno izvršno pravo, Međunarodno i europsko kazneno pravo,</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Stručni upravni studij: Osnove kaznenog postupka</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Specijalistički diplomski stručni upravni studij: Kazneno izvršno pravo</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Domovinskog rata 8, 21000 Split</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021  393 587</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marija.pleic@pravst.hr</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www.pravst.hr</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1984.</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bCs/>
                <w:color w:val="000000" w:themeColor="text1"/>
                <w:sz w:val="20"/>
                <w:szCs w:val="20"/>
              </w:rPr>
              <w:t>303844</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Znanstveni suradnik, 6.12.2016.</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Docent, 31.1.2017.</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 xml:space="preserve">Društvene znanosti; pravo </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Domovinskog rata 8, 21000 Split</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 ožujka 2008.</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docentica</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procesno pravo</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Docentica na katedri za kazneno procesno pravo </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Doktorica pravnih znanosti (dr. sc.)</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Pravni fakultet Sveučilišta u Zagrebu</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Zagreb</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color w:val="000000" w:themeColor="text1"/>
                <w:sz w:val="20"/>
                <w:szCs w:val="20"/>
              </w:rPr>
              <w:t>16.10.2014</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Godina</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2008.- 2009. / 29.6– 3.7.2015.</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 Hrvatska / Bruxelles,</w:t>
            </w:r>
            <w:r w:rsidRPr="00EF71E3">
              <w:rPr>
                <w:rFonts w:ascii="Arial" w:hAnsi="Arial" w:cs="Arial"/>
                <w:b/>
                <w:i/>
                <w:sz w:val="20"/>
                <w:szCs w:val="20"/>
              </w:rPr>
              <w:t xml:space="preserve"> </w:t>
            </w:r>
            <w:r w:rsidRPr="00EF71E3">
              <w:rPr>
                <w:rFonts w:ascii="Arial" w:hAnsi="Arial" w:cs="Arial"/>
                <w:sz w:val="20"/>
                <w:szCs w:val="20"/>
              </w:rPr>
              <w:t>Belgija</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Županijski sud u Splitu / </w:t>
            </w:r>
          </w:p>
          <w:p w:rsidR="00EF5694" w:rsidRPr="00EF71E3" w:rsidRDefault="00EF5694" w:rsidP="002E3B28">
            <w:pPr>
              <w:spacing w:after="0"/>
              <w:rPr>
                <w:rFonts w:ascii="Arial" w:eastAsia="Calibri" w:hAnsi="Arial" w:cs="Arial"/>
                <w:b/>
                <w:i/>
                <w:sz w:val="20"/>
                <w:szCs w:val="20"/>
                <w:lang w:val="en-GB"/>
              </w:rPr>
            </w:pPr>
            <w:r w:rsidRPr="00EF71E3">
              <w:rPr>
                <w:rFonts w:ascii="Arial" w:hAnsi="Arial" w:cs="Arial"/>
                <w:i/>
                <w:sz w:val="20"/>
                <w:szCs w:val="20"/>
                <w:shd w:val="clear" w:color="auto" w:fill="FFFFFF"/>
              </w:rPr>
              <w:t>Institute for European Studies of the Free University of Brussels</w:t>
            </w:r>
            <w:r w:rsidRPr="00EF71E3">
              <w:rPr>
                <w:rFonts w:ascii="Arial" w:hAnsi="Arial" w:cs="Arial"/>
                <w:sz w:val="20"/>
                <w:szCs w:val="20"/>
                <w:shd w:val="clear" w:color="auto" w:fill="FFFFFF"/>
              </w:rPr>
              <w:t xml:space="preserve"> (IEE-ULB) i </w:t>
            </w:r>
            <w:r w:rsidRPr="00EF71E3">
              <w:rPr>
                <w:rFonts w:ascii="Arial" w:hAnsi="Arial" w:cs="Arial"/>
                <w:i/>
                <w:sz w:val="20"/>
                <w:szCs w:val="20"/>
                <w:shd w:val="clear" w:color="auto" w:fill="FFFFFF"/>
              </w:rPr>
              <w:t>European Criminal Law Academic Network</w:t>
            </w:r>
            <w:r w:rsidRPr="00EF71E3">
              <w:rPr>
                <w:rFonts w:ascii="Arial" w:hAnsi="Arial" w:cs="Arial"/>
                <w:sz w:val="20"/>
                <w:szCs w:val="20"/>
                <w:shd w:val="clear" w:color="auto" w:fill="FFFFFF"/>
              </w:rPr>
              <w:t xml:space="preserve"> (ECLAN)</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lang w:val="en-GB"/>
              </w:rPr>
            </w:pPr>
            <w:r w:rsidRPr="00EF71E3">
              <w:rPr>
                <w:rFonts w:ascii="Arial" w:hAnsi="Arial" w:cs="Arial"/>
                <w:sz w:val="20"/>
                <w:szCs w:val="20"/>
              </w:rPr>
              <w:t>Sudski vježbenik, pravosudni ispit položen 2010. / Europsko kazneno pravo (Summer school</w:t>
            </w:r>
            <w:r w:rsidRPr="00EF71E3">
              <w:rPr>
                <w:rFonts w:ascii="Arial" w:hAnsi="Arial" w:cs="Arial"/>
                <w:b/>
                <w:i/>
                <w:sz w:val="20"/>
                <w:szCs w:val="20"/>
              </w:rPr>
              <w:t xml:space="preserve"> </w:t>
            </w:r>
            <w:r w:rsidRPr="00EF71E3">
              <w:rPr>
                <w:rStyle w:val="Naglaeno"/>
                <w:rFonts w:ascii="Arial" w:hAnsi="Arial" w:cs="Arial"/>
                <w:b w:val="0"/>
                <w:bCs w:val="0"/>
                <w:sz w:val="20"/>
                <w:szCs w:val="20"/>
                <w:shd w:val="clear" w:color="auto" w:fill="FFFFFF"/>
              </w:rPr>
              <w:t>„The EU Area of Criminal Justice”)</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3</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Francuski jezik 2</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procesno pravo, Kaznenopravna praksa, Kazneno izvršno pravo, Međunarodno i europsko kazneno pravo,</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Osnove kaznenog postupka</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62"/>
              </w:numPr>
              <w:spacing w:after="0" w:line="240" w:lineRule="auto"/>
              <w:jc w:val="both"/>
              <w:rPr>
                <w:rFonts w:ascii="Arial" w:hAnsi="Arial" w:cs="Arial"/>
                <w:sz w:val="20"/>
                <w:szCs w:val="20"/>
              </w:rPr>
            </w:pPr>
            <w:r w:rsidRPr="00EF71E3">
              <w:rPr>
                <w:rFonts w:ascii="Arial" w:hAnsi="Arial" w:cs="Arial"/>
                <w:sz w:val="20"/>
                <w:szCs w:val="20"/>
              </w:rPr>
              <w:t>Carić, Marina; Pleić, Marija; Radić, Ivana</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Primjena maloljetničkog prava u kaznenom postupku prema mlađim punoljetnicima // Hrvatski ljetopis za kaznene znanosti i praksu, 28 (2021), 1; 3-37 (znanstveni)</w:t>
            </w:r>
          </w:p>
          <w:p w:rsidR="00EF5694" w:rsidRPr="00EF71E3" w:rsidRDefault="00EF5694" w:rsidP="00CF56EC">
            <w:pPr>
              <w:pStyle w:val="Odlomakpopisa"/>
              <w:numPr>
                <w:ilvl w:val="0"/>
                <w:numId w:val="62"/>
              </w:numPr>
              <w:spacing w:after="0" w:line="240" w:lineRule="auto"/>
              <w:jc w:val="both"/>
              <w:rPr>
                <w:rFonts w:ascii="Arial" w:hAnsi="Arial" w:cs="Arial"/>
                <w:sz w:val="20"/>
                <w:szCs w:val="20"/>
              </w:rPr>
            </w:pPr>
            <w:r w:rsidRPr="00EF71E3">
              <w:rPr>
                <w:rFonts w:ascii="Arial" w:hAnsi="Arial" w:cs="Arial"/>
                <w:sz w:val="20"/>
                <w:szCs w:val="20"/>
              </w:rPr>
              <w:t>Pleić, Marija; Budimlić, Tea</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Mjere opreza u kaznenom postupku – prijepori oko samostalne opstojnosti i trajanja te druga otvorena pitanja // Hrvatski ljetopis za kaznene znanosti i praksu, 28 (2021), 2; 271-301 (znanstveni)</w:t>
            </w:r>
          </w:p>
          <w:p w:rsidR="00EF5694" w:rsidRPr="00EF71E3" w:rsidRDefault="00EF5694" w:rsidP="00CF56EC">
            <w:pPr>
              <w:pStyle w:val="Odlomakpopisa"/>
              <w:numPr>
                <w:ilvl w:val="0"/>
                <w:numId w:val="62"/>
              </w:numPr>
              <w:spacing w:after="0" w:line="240" w:lineRule="auto"/>
              <w:jc w:val="both"/>
              <w:rPr>
                <w:rFonts w:ascii="Arial" w:hAnsi="Arial" w:cs="Arial"/>
                <w:sz w:val="20"/>
                <w:szCs w:val="20"/>
              </w:rPr>
            </w:pPr>
            <w:r w:rsidRPr="00EF71E3">
              <w:rPr>
                <w:rFonts w:ascii="Arial" w:hAnsi="Arial" w:cs="Arial"/>
                <w:sz w:val="20"/>
                <w:szCs w:val="20"/>
              </w:rPr>
              <w:t>Đurđević, Zlata; Bonačić, Marin; Pleić, Marija</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Rule of law concerns in the Croatian penal order procedure linked to deprivation of liberty, judicial control, admissibility of evidence and procedural rights // Pravni vjesnik, 37 (2021), 1; 57-82 (znanstveni)</w:t>
            </w:r>
          </w:p>
          <w:p w:rsidR="00EF5694" w:rsidRPr="00EF71E3" w:rsidRDefault="00EF5694" w:rsidP="00CF56EC">
            <w:pPr>
              <w:pStyle w:val="Odlomakpopisa"/>
              <w:numPr>
                <w:ilvl w:val="0"/>
                <w:numId w:val="62"/>
              </w:numPr>
              <w:spacing w:after="0" w:line="240" w:lineRule="auto"/>
              <w:jc w:val="both"/>
              <w:rPr>
                <w:rFonts w:ascii="Arial" w:hAnsi="Arial" w:cs="Arial"/>
                <w:sz w:val="20"/>
                <w:szCs w:val="20"/>
              </w:rPr>
            </w:pPr>
            <w:r w:rsidRPr="00EF71E3">
              <w:rPr>
                <w:rFonts w:ascii="Arial" w:hAnsi="Arial" w:cs="Arial"/>
                <w:sz w:val="20"/>
                <w:szCs w:val="20"/>
              </w:rPr>
              <w:t>Burić, Zoran; Pleić, Marija; Radić, Ivana</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Conditional Deferral (and Withdrawal) of Criminal Prosecution from National and Comparative Legal Perspective // Pravni vjesnik, 37 (2021), 1; 83-104 (znanstveni)</w:t>
            </w:r>
          </w:p>
          <w:p w:rsidR="00EF5694" w:rsidRPr="00EF71E3" w:rsidRDefault="00EF5694" w:rsidP="00CF56EC">
            <w:pPr>
              <w:pStyle w:val="Odlomakpopisa"/>
              <w:numPr>
                <w:ilvl w:val="0"/>
                <w:numId w:val="62"/>
              </w:numPr>
              <w:spacing w:line="240" w:lineRule="auto"/>
              <w:jc w:val="both"/>
              <w:rPr>
                <w:rFonts w:ascii="Arial" w:hAnsi="Arial" w:cs="Arial"/>
                <w:sz w:val="20"/>
                <w:szCs w:val="20"/>
              </w:rPr>
            </w:pPr>
            <w:r w:rsidRPr="00EF71E3">
              <w:rPr>
                <w:rFonts w:ascii="Arial" w:hAnsi="Arial" w:cs="Arial"/>
                <w:sz w:val="20"/>
                <w:szCs w:val="20"/>
              </w:rPr>
              <w:t xml:space="preserve">Pleić, Marija: Procedural rights of suspects and accused persons during pre-trial detention – impact of detention conditions on efficient exercise of defence rights // EU and Comparative Law Issues and Challenges Series, Vol 4 (2020): EU 2020 – LESSONS FROM THE PAST AND SOLUTIONS FOR THE FUTURE / Duić, Dunja; Petrašević, Tunjica (ur.). </w:t>
            </w:r>
            <w:r w:rsidRPr="00EF71E3">
              <w:rPr>
                <w:rFonts w:ascii="Arial" w:hAnsi="Arial" w:cs="Arial"/>
                <w:sz w:val="20"/>
                <w:szCs w:val="20"/>
              </w:rPr>
              <w:lastRenderedPageBreak/>
              <w:t>Osijek: Faculty of Law, Josip Juraj Strossmayer University of Osijek, 2020. str. 505-528 (znanstveni)</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jc w:val="both"/>
              <w:rPr>
                <w:rFonts w:ascii="Arial" w:hAnsi="Arial" w:cs="Arial"/>
                <w:sz w:val="20"/>
                <w:szCs w:val="20"/>
              </w:rPr>
            </w:pPr>
            <w:r w:rsidRPr="00EF71E3">
              <w:rPr>
                <w:rFonts w:ascii="Arial" w:hAnsi="Arial" w:cs="Arial"/>
                <w:sz w:val="20"/>
                <w:szCs w:val="20"/>
              </w:rPr>
              <w:t>2021. - istraživačica na projektu Hrvatske zaklade za znanost „</w:t>
            </w:r>
            <w:r w:rsidRPr="00EF71E3">
              <w:rPr>
                <w:rFonts w:ascii="Arial" w:hAnsi="Arial" w:cs="Arial"/>
                <w:bCs/>
                <w:sz w:val="20"/>
                <w:szCs w:val="20"/>
              </w:rPr>
              <w:t>Hrvatsko prekršajno pravo u europskom kontekstu – izazovi i perspektive“, voditelj projekta izv. prof. dr. sc. Marin Bonačić, Pravni fakultet u Zagrebu</w:t>
            </w:r>
          </w:p>
          <w:p w:rsidR="00EF5694" w:rsidRPr="00EF71E3" w:rsidRDefault="00EF5694" w:rsidP="002E3B28">
            <w:pPr>
              <w:jc w:val="both"/>
              <w:rPr>
                <w:rFonts w:ascii="Arial" w:hAnsi="Arial" w:cs="Arial"/>
                <w:sz w:val="20"/>
                <w:szCs w:val="20"/>
              </w:rPr>
            </w:pPr>
            <w:r w:rsidRPr="00EF71E3">
              <w:rPr>
                <w:rFonts w:ascii="Arial" w:hAnsi="Arial" w:cs="Arial"/>
                <w:sz w:val="20"/>
                <w:szCs w:val="20"/>
              </w:rPr>
              <w:t>2020. - istraživačica na projektu Hrvatske zaklade za znanost "Sustavni pristup modelima konsenzualne pravde u hrvatskom kaznenom postupku" (NegJusCro) voditeljice prof. dr. sc. Elizabete Ivičević Karas, Pravni fakultet u Zagrebu</w:t>
            </w:r>
          </w:p>
          <w:p w:rsidR="00EF5694" w:rsidRPr="00EF71E3" w:rsidRDefault="00EF5694" w:rsidP="002E3B28">
            <w:pPr>
              <w:spacing w:after="120" w:line="240" w:lineRule="auto"/>
              <w:jc w:val="both"/>
              <w:rPr>
                <w:rFonts w:ascii="Arial" w:hAnsi="Arial" w:cs="Arial"/>
                <w:sz w:val="20"/>
                <w:szCs w:val="20"/>
              </w:rPr>
            </w:pPr>
            <w:r w:rsidRPr="00EF71E3">
              <w:rPr>
                <w:rFonts w:ascii="Arial" w:hAnsi="Arial" w:cs="Arial"/>
                <w:sz w:val="20"/>
                <w:szCs w:val="20"/>
              </w:rPr>
              <w:t xml:space="preserve">2019. – 2022. članica na projektu </w:t>
            </w:r>
            <w:r w:rsidRPr="00EF71E3">
              <w:rPr>
                <w:rFonts w:ascii="Arial" w:hAnsi="Arial" w:cs="Arial"/>
                <w:b/>
                <w:sz w:val="20"/>
                <w:szCs w:val="20"/>
              </w:rPr>
              <w:t>„</w:t>
            </w:r>
            <w:r w:rsidRPr="00EF71E3">
              <w:rPr>
                <w:rFonts w:ascii="Arial" w:hAnsi="Arial" w:cs="Arial"/>
                <w:sz w:val="20"/>
                <w:szCs w:val="20"/>
              </w:rPr>
              <w:t>Providentia Studiorum Iuris – unaprjeđenje kvalitete studiranja na pravnim fakultetima u Hrvatskoj“ (nositelj projekta Pravni fakultet Sveučilišta u Rijeci) financiranom iz Europskog socijalnog fonda;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lang w:val="en-US"/>
              </w:rPr>
              <w:t>2015. –</w:t>
            </w:r>
            <w:r w:rsidRPr="00EF71E3">
              <w:rPr>
                <w:rFonts w:ascii="Arial" w:hAnsi="Arial" w:cs="Arial"/>
                <w:sz w:val="20"/>
                <w:szCs w:val="20"/>
              </w:rPr>
              <w:t xml:space="preserve"> 2019. istraživačica na projektu Hrvatske zaklade za znanost</w:t>
            </w:r>
            <w:r w:rsidRPr="00EF71E3">
              <w:rPr>
                <w:rFonts w:ascii="Arial" w:eastAsia="+mj-ea" w:hAnsi="Arial" w:cs="Arial"/>
                <w:b/>
                <w:kern w:val="24"/>
                <w:sz w:val="20"/>
                <w:szCs w:val="20"/>
                <w:lang w:val="en-US"/>
              </w:rPr>
              <w:t xml:space="preserve"> “</w:t>
            </w:r>
            <w:r w:rsidRPr="00EF71E3">
              <w:rPr>
                <w:rFonts w:ascii="Arial" w:hAnsi="Arial" w:cs="Arial"/>
                <w:sz w:val="20"/>
                <w:szCs w:val="20"/>
                <w:lang w:val="en-US"/>
              </w:rPr>
              <w:t>Pravosudna suradnja Hrvatske u kaznenim stvarima u EU i regiji: nasljeđe prošlosti i izazovi budućnosti”,</w:t>
            </w:r>
            <w:r w:rsidRPr="00EF71E3">
              <w:rPr>
                <w:rFonts w:ascii="Arial" w:hAnsi="Arial" w:cs="Arial"/>
                <w:sz w:val="20"/>
                <w:szCs w:val="20"/>
              </w:rPr>
              <w:t xml:space="preserve"> </w:t>
            </w:r>
            <w:r w:rsidRPr="00EF71E3">
              <w:rPr>
                <w:rFonts w:ascii="Arial" w:hAnsi="Arial" w:cs="Arial"/>
                <w:sz w:val="20"/>
                <w:szCs w:val="20"/>
                <w:lang w:val="en-US"/>
              </w:rPr>
              <w:t>voditeljica projekta: prof. dr. sc. Zlata Đurđević, Pravni fakultet Sveučilišta u Zagrebu</w:t>
            </w:r>
          </w:p>
        </w:tc>
      </w:tr>
      <w:tr w:rsidR="00EF5694" w:rsidRPr="00EF71E3" w:rsidTr="002E3B28">
        <w:tc>
          <w:tcPr>
            <w:tcW w:w="335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708"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StandardWeb"/>
              <w:spacing w:before="0" w:beforeAutospacing="0" w:after="0" w:afterAutospacing="0" w:line="276" w:lineRule="auto"/>
              <w:jc w:val="both"/>
              <w:rPr>
                <w:rFonts w:ascii="Arial" w:hAnsi="Arial" w:cs="Arial"/>
                <w:sz w:val="20"/>
                <w:szCs w:val="20"/>
              </w:rPr>
            </w:pPr>
            <w:r w:rsidRPr="00EF71E3">
              <w:rPr>
                <w:rFonts w:ascii="Arial" w:hAnsi="Arial" w:cs="Arial"/>
                <w:i/>
                <w:sz w:val="20"/>
                <w:szCs w:val="20"/>
                <w:lang w:eastAsia="en-US"/>
              </w:rPr>
              <w:t xml:space="preserve">Radionica „Nastava usmjerena na studente: planiranje, poučavanje i vrednovanje na studijima prava“ </w:t>
            </w:r>
            <w:r w:rsidRPr="00EF71E3">
              <w:rPr>
                <w:rFonts w:ascii="Arial" w:hAnsi="Arial" w:cs="Arial"/>
                <w:sz w:val="20"/>
                <w:szCs w:val="20"/>
                <w:lang w:eastAsia="en-US"/>
              </w:rPr>
              <w:t>održana 16. i 17. lipnja 2020. g. u okviru projekta</w:t>
            </w:r>
            <w:r w:rsidRPr="00EF71E3">
              <w:rPr>
                <w:rFonts w:ascii="Arial" w:hAnsi="Arial" w:cs="Arial"/>
                <w:i/>
                <w:sz w:val="20"/>
                <w:szCs w:val="20"/>
                <w:lang w:eastAsia="en-US"/>
              </w:rPr>
              <w:t xml:space="preserve"> </w:t>
            </w:r>
            <w:r w:rsidRPr="00EF71E3">
              <w:rPr>
                <w:rFonts w:ascii="Arial" w:hAnsi="Arial" w:cs="Arial"/>
                <w:sz w:val="20"/>
                <w:szCs w:val="20"/>
              </w:rPr>
              <w:t>Providentia Studiorum Iuris – unaprjeđenje kvalitete studiranja na pravnim fakultetima u Hrvatskoj“, Pravni fakultet, Sveučilište u Rijeci</w:t>
            </w:r>
          </w:p>
          <w:p w:rsidR="00EF5694" w:rsidRPr="00EF71E3" w:rsidRDefault="00EF5694" w:rsidP="002E3B28">
            <w:pPr>
              <w:pStyle w:val="StandardWeb"/>
              <w:spacing w:before="0" w:beforeAutospacing="0" w:after="0" w:afterAutospacing="0" w:line="276" w:lineRule="auto"/>
              <w:jc w:val="both"/>
              <w:rPr>
                <w:rFonts w:ascii="Arial" w:hAnsi="Arial" w:cs="Arial"/>
                <w:i/>
                <w:sz w:val="20"/>
                <w:szCs w:val="20"/>
                <w:lang w:eastAsia="en-US"/>
              </w:rPr>
            </w:pPr>
          </w:p>
          <w:p w:rsidR="00EF5694" w:rsidRPr="00EF71E3" w:rsidRDefault="00EF5694" w:rsidP="002E3B28">
            <w:pPr>
              <w:pStyle w:val="StandardWeb"/>
              <w:spacing w:before="0" w:beforeAutospacing="0" w:after="0" w:afterAutospacing="0" w:line="276" w:lineRule="auto"/>
              <w:jc w:val="both"/>
              <w:rPr>
                <w:rFonts w:ascii="Arial" w:hAnsi="Arial" w:cs="Arial"/>
                <w:sz w:val="20"/>
                <w:szCs w:val="20"/>
              </w:rPr>
            </w:pPr>
            <w:r w:rsidRPr="00EF71E3">
              <w:rPr>
                <w:rFonts w:ascii="Arial" w:hAnsi="Arial" w:cs="Arial"/>
                <w:sz w:val="20"/>
                <w:szCs w:val="20"/>
              </w:rPr>
              <w:t xml:space="preserve">Mentorska radionica „Uloga i kompetencije mentora na poslijediplomskim doktorskim studijima „, Pravni fakultet Sveučilišta u Splitu, 25. veljače 2019.  </w:t>
            </w:r>
          </w:p>
          <w:p w:rsidR="00EF5694" w:rsidRPr="00EF71E3" w:rsidRDefault="00EF5694" w:rsidP="002E3B28">
            <w:pPr>
              <w:pStyle w:val="StandardWeb"/>
              <w:spacing w:before="0" w:beforeAutospacing="0" w:after="0" w:afterAutospacing="0" w:line="276" w:lineRule="auto"/>
              <w:jc w:val="both"/>
              <w:rPr>
                <w:rFonts w:ascii="Arial" w:hAnsi="Arial" w:cs="Arial"/>
                <w:sz w:val="20"/>
                <w:szCs w:val="20"/>
              </w:rPr>
            </w:pPr>
          </w:p>
          <w:p w:rsidR="00EF5694" w:rsidRPr="00EF71E3" w:rsidRDefault="00EF5694" w:rsidP="002E3B28">
            <w:pPr>
              <w:pStyle w:val="StandardWeb"/>
              <w:spacing w:before="0" w:beforeAutospacing="0" w:after="0" w:afterAutospacing="0" w:line="276" w:lineRule="auto"/>
              <w:jc w:val="both"/>
              <w:rPr>
                <w:rFonts w:ascii="Arial" w:hAnsi="Arial" w:cs="Arial"/>
                <w:sz w:val="20"/>
                <w:szCs w:val="20"/>
                <w:lang w:eastAsia="en-US"/>
              </w:rPr>
            </w:pPr>
            <w:r w:rsidRPr="00EF71E3">
              <w:rPr>
                <w:rFonts w:ascii="Arial" w:hAnsi="Arial" w:cs="Arial"/>
                <w:i/>
                <w:sz w:val="20"/>
                <w:szCs w:val="20"/>
                <w:lang w:eastAsia="en-US"/>
              </w:rPr>
              <w:t>Stručni  seminar za nastavno osoblje u svrhu unaprjeđenja poznavanja i razumijevanja Hrvatskog kvalifikacijskog okvira</w:t>
            </w:r>
            <w:r w:rsidRPr="00EF71E3">
              <w:rPr>
                <w:rFonts w:ascii="Arial" w:hAnsi="Arial" w:cs="Arial"/>
                <w:sz w:val="20"/>
                <w:szCs w:val="20"/>
                <w:lang w:eastAsia="en-US"/>
              </w:rPr>
              <w:t xml:space="preserve"> održan na Pravnom fakultetu u Splitu, 20. – 21. listopada 2015. godine (Pravni fakultet Sveučilišta Josipa Jurja Strossmayera u Osijeku, IURISPRUDENTIA)</w:t>
            </w:r>
          </w:p>
          <w:p w:rsidR="00EF5694" w:rsidRPr="00EF71E3" w:rsidRDefault="00EF5694" w:rsidP="002E3B28">
            <w:pPr>
              <w:pStyle w:val="StandardWeb"/>
              <w:spacing w:before="0" w:beforeAutospacing="0" w:after="0" w:afterAutospacing="0" w:line="276" w:lineRule="auto"/>
              <w:jc w:val="both"/>
              <w:rPr>
                <w:rFonts w:ascii="Arial" w:hAnsi="Arial" w:cs="Arial"/>
                <w:sz w:val="20"/>
                <w:szCs w:val="20"/>
                <w:lang w:eastAsia="en-US"/>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Seminar za razvoj i usavršavanje pedagoških kompetencija sveučilišnih nastavnika, Filozofski fakultet Sveučilišta u Splitu, 28.02. 2013.</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35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708"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5"/>
        <w:gridCol w:w="5767"/>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bookmarkStart w:id="4" w:name="_GoBack"/>
            <w:r w:rsidRPr="00EF71E3">
              <w:rPr>
                <w:rFonts w:ascii="Arial" w:hAnsi="Arial" w:cs="Arial"/>
                <w:sz w:val="20"/>
                <w:szCs w:val="20"/>
              </w:rPr>
              <w:t>Titula, ime i prezime sunositelja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DF1542">
            <w:pPr>
              <w:spacing w:after="0" w:line="240" w:lineRule="auto"/>
              <w:rPr>
                <w:rFonts w:ascii="Arial" w:hAnsi="Arial" w:cs="Arial"/>
                <w:b/>
                <w:sz w:val="20"/>
                <w:szCs w:val="20"/>
              </w:rPr>
            </w:pPr>
            <w:r w:rsidRPr="00DF1542">
              <w:rPr>
                <w:rFonts w:ascii="Arial" w:hAnsi="Arial" w:cs="Arial"/>
                <w:b/>
                <w:sz w:val="20"/>
                <w:szCs w:val="20"/>
              </w:rPr>
              <w:t>Dr. sc. Luka Pribisalić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Financijsko pravo i financijska znanost</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Burzovno pravo</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Imovinsko porezno pravo</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Javno financijsko pravo Europske unije</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OPĆE INFORMACIJE  O SUNOSITELJU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 21 000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021/393-516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luka.pribisalic@pravst.hr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1989.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361062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24. 04. 2017.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 suradnik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Financijsko pravo i financijska znanost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asistent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 sc.</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Zagrebu Pravni fakultet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18. 05. 2022.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63"/>
              </w:numPr>
              <w:spacing w:after="0" w:line="240" w:lineRule="auto"/>
              <w:jc w:val="both"/>
              <w:rPr>
                <w:rFonts w:ascii="Arial" w:hAnsi="Arial" w:cs="Arial"/>
                <w:sz w:val="20"/>
                <w:szCs w:val="20"/>
              </w:rPr>
            </w:pPr>
            <w:r w:rsidRPr="00EF71E3">
              <w:rPr>
                <w:rFonts w:ascii="Arial" w:hAnsi="Arial" w:cs="Arial"/>
                <w:sz w:val="20"/>
                <w:szCs w:val="20"/>
              </w:rPr>
              <w:t xml:space="preserve">Pribisalić, Luka: Justification of Taxation with flate-rate Income Tax on Real Estate Renting for Tourist Purposes in the Republic of Croatia, LeXonomica </w:t>
            </w:r>
            <w:r w:rsidRPr="00EF71E3">
              <w:rPr>
                <w:rFonts w:ascii="Arial" w:hAnsi="Arial" w:cs="Arial"/>
                <w:bCs/>
                <w:sz w:val="20"/>
                <w:szCs w:val="20"/>
                <w:shd w:val="clear" w:color="auto" w:fill="FFFFFF"/>
              </w:rPr>
              <w:t>Vol 14 No 1 (2022) (znanstveni);</w:t>
            </w:r>
            <w:r w:rsidRPr="00EF71E3">
              <w:rPr>
                <w:rFonts w:ascii="Arial" w:hAnsi="Arial" w:cs="Arial"/>
                <w:b/>
                <w:bCs/>
                <w:sz w:val="20"/>
                <w:szCs w:val="20"/>
                <w:shd w:val="clear" w:color="auto" w:fill="FFFFFF"/>
              </w:rPr>
              <w:t xml:space="preserve"> </w:t>
            </w:r>
          </w:p>
          <w:p w:rsidR="00EF5694" w:rsidRPr="00EF71E3" w:rsidRDefault="00EF5694" w:rsidP="00CF56EC">
            <w:pPr>
              <w:pStyle w:val="Odlomakpopisa"/>
              <w:numPr>
                <w:ilvl w:val="0"/>
                <w:numId w:val="63"/>
              </w:numPr>
              <w:spacing w:after="0" w:line="240" w:lineRule="auto"/>
              <w:jc w:val="both"/>
              <w:rPr>
                <w:rFonts w:ascii="Arial" w:hAnsi="Arial" w:cs="Arial"/>
                <w:sz w:val="20"/>
                <w:szCs w:val="20"/>
              </w:rPr>
            </w:pPr>
            <w:r w:rsidRPr="00EF71E3">
              <w:rPr>
                <w:rFonts w:ascii="Arial" w:hAnsi="Arial" w:cs="Arial"/>
                <w:sz w:val="20"/>
                <w:szCs w:val="20"/>
              </w:rPr>
              <w:t xml:space="preserve">Šinković, Zoran, Pribisalić, Luka: Taxation of Cryptocurrencies with Income Tax and Croporate </w:t>
            </w:r>
            <w:r w:rsidRPr="00EF71E3">
              <w:rPr>
                <w:rFonts w:ascii="Arial" w:hAnsi="Arial" w:cs="Arial"/>
                <w:sz w:val="20"/>
                <w:szCs w:val="20"/>
              </w:rPr>
              <w:lastRenderedPageBreak/>
              <w:t>Income Tax // 45th Jubilee International Convention on Information, Communication and Electronic Technology</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(MIPRO) / Karolj, Skala et al. (ur.). Opatija: Croatian Society for Information, Communication and Electronic Technology – MIPRO IEEE, 2022. str. 1126-1131 doi:10.23919/MIPRO55190.2022.9803705 (predavanje, međunarodna recenzija, cjeloviti rad (in extenso), znanstveni);</w:t>
            </w:r>
          </w:p>
          <w:p w:rsidR="00EF5694" w:rsidRPr="00EF71E3" w:rsidRDefault="00EF5694" w:rsidP="00CF56EC">
            <w:pPr>
              <w:pStyle w:val="Odlomakpopisa"/>
              <w:numPr>
                <w:ilvl w:val="0"/>
                <w:numId w:val="63"/>
              </w:numPr>
              <w:spacing w:after="0" w:line="240" w:lineRule="auto"/>
              <w:jc w:val="both"/>
              <w:rPr>
                <w:rFonts w:ascii="Arial" w:hAnsi="Arial" w:cs="Arial"/>
                <w:sz w:val="20"/>
                <w:szCs w:val="20"/>
              </w:rPr>
            </w:pPr>
            <w:r w:rsidRPr="00EF71E3">
              <w:rPr>
                <w:rFonts w:ascii="Arial" w:hAnsi="Arial" w:cs="Arial"/>
                <w:sz w:val="20"/>
                <w:szCs w:val="20"/>
              </w:rPr>
              <w:t xml:space="preserve">Pribisalić, Luka: Porezno priznati rashodi od kamata na zajam između povezanih trgovačkih društava, Zagrebačka pravna revija, Vol. 10 No. 3, 2021.(pregledni znanstveni rad); </w:t>
            </w:r>
          </w:p>
          <w:p w:rsidR="00EF5694" w:rsidRPr="00EF71E3" w:rsidRDefault="00EF5694" w:rsidP="00CF56EC">
            <w:pPr>
              <w:pStyle w:val="Odlomakpopisa"/>
              <w:numPr>
                <w:ilvl w:val="0"/>
                <w:numId w:val="63"/>
              </w:numPr>
              <w:spacing w:after="0" w:line="240" w:lineRule="auto"/>
              <w:jc w:val="both"/>
              <w:rPr>
                <w:rFonts w:ascii="Arial" w:hAnsi="Arial" w:cs="Arial"/>
                <w:sz w:val="20"/>
                <w:szCs w:val="20"/>
              </w:rPr>
            </w:pPr>
            <w:r w:rsidRPr="00EF71E3">
              <w:rPr>
                <w:rFonts w:ascii="Arial" w:hAnsi="Arial" w:cs="Arial"/>
                <w:sz w:val="20"/>
                <w:szCs w:val="20"/>
              </w:rPr>
              <w:t xml:space="preserve">Šinković, Zoran, Pribisalić Luka: Taxation of Digital Services // 44th International Convention on Information, Communication and Electronic Technology (MIPRO), 2021. / Karolj, Skala (ur.). Opatija: Croatian Society for Information, Communication and Electronic Technology – MIPRO, 2021. str. 1571-1576 doi:10.23919/MIPRO52101.2021.9596773 (predavanje, međunarodna recenzija, cjeloviti rad (in extenso), znanstveni); </w:t>
            </w:r>
          </w:p>
          <w:p w:rsidR="00EF5694" w:rsidRPr="00EF71E3" w:rsidRDefault="00EF5694" w:rsidP="00CF56EC">
            <w:pPr>
              <w:pStyle w:val="Odlomakpopisa"/>
              <w:numPr>
                <w:ilvl w:val="0"/>
                <w:numId w:val="63"/>
              </w:numPr>
              <w:spacing w:after="0" w:line="240" w:lineRule="auto"/>
              <w:jc w:val="both"/>
              <w:rPr>
                <w:rFonts w:ascii="Arial" w:hAnsi="Arial" w:cs="Arial"/>
                <w:sz w:val="20"/>
                <w:szCs w:val="20"/>
              </w:rPr>
            </w:pPr>
            <w:r w:rsidRPr="00EF71E3">
              <w:rPr>
                <w:rFonts w:ascii="Arial" w:hAnsi="Arial" w:cs="Arial"/>
                <w:sz w:val="20"/>
                <w:szCs w:val="20"/>
              </w:rPr>
              <w:t>Šinković, Zoran, Pribisalić, Luka: Zdravstveni sustav Savezne Republike Njemačke, // Zbornik radova s međunarodnog kongresa "2. kongres KOKOZA i 4. hrvatski kongres medicinskog prava s međunarodnim sudjelovanjem" Rovinj, 2020. / Kurtović Mišić, A (ur.).</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Split: Sveučilište u Splitu Pravni fakultet, 2020. str. 175-195 (predavanje, domaća recenzija, cjeloviti rad (in extenso), znanstveni)</w:t>
            </w:r>
          </w:p>
          <w:p w:rsidR="00EF5694" w:rsidRPr="00EF71E3" w:rsidRDefault="00EF5694" w:rsidP="002E3B28">
            <w:pPr>
              <w:pStyle w:val="Odlomakpopisa"/>
              <w:spacing w:after="0" w:line="240" w:lineRule="auto"/>
              <w:jc w:val="both"/>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bookmarkEnd w:id="4"/>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t>Izv. prof. dr. sc. Željka Primorac</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Pravo osiguranja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Obvezna osiguranja u Republici Hrvatskoj</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Kopneno i zračno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 21 000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021-393-588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zeljka.primorac@pravst.hr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312686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Viši znanstveni suradnik, 5.travnja 2017.god.</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Izvanredna profesorica, 13.travnja 2017.god.</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11. veljače 2009. god.</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Izvanredna profesorica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Pomorsko i općeprometno pravo, Pravo osiguranja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Nastavnica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11. listopada 2011. god.</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Ministarstvo pravosuđa Republike Hrvatske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Položen pravosudni ispit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Suradnica na kolegiju Pravo osiguranja; Obvezna osiguranja u Republici Hrvatskoj, Kopneno i zračno pravo; Pomorsko i općeprometno pravo, Pravo zaštite morskog okoliša; Pravo unutarnje plovidbe; Europsko prometno pravo; Pomorski prijevoz nuklearnih tvari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64"/>
              </w:numPr>
              <w:spacing w:after="0" w:line="240" w:lineRule="auto"/>
              <w:rPr>
                <w:rFonts w:ascii="Arial" w:hAnsi="Arial" w:cs="Arial"/>
                <w:sz w:val="20"/>
                <w:szCs w:val="20"/>
              </w:rPr>
            </w:pPr>
            <w:r w:rsidRPr="00EF71E3">
              <w:rPr>
                <w:rFonts w:ascii="Arial" w:hAnsi="Arial" w:cs="Arial"/>
                <w:sz w:val="20"/>
                <w:szCs w:val="20"/>
              </w:rPr>
              <w:t>Zaštita prava putnika u kopnenom prijevozu, Pravni fakultet u Splitu, 2016. (koautorica: Mara Barun)</w:t>
            </w:r>
          </w:p>
          <w:p w:rsidR="00EF5694" w:rsidRPr="00EF71E3" w:rsidRDefault="00EF5694" w:rsidP="00CF56EC">
            <w:pPr>
              <w:pStyle w:val="Odlomakpopisa"/>
              <w:numPr>
                <w:ilvl w:val="0"/>
                <w:numId w:val="64"/>
              </w:numPr>
              <w:spacing w:after="0" w:line="240" w:lineRule="auto"/>
              <w:rPr>
                <w:rFonts w:ascii="Arial" w:hAnsi="Arial" w:cs="Arial"/>
                <w:sz w:val="20"/>
                <w:szCs w:val="20"/>
              </w:rPr>
            </w:pPr>
            <w:r w:rsidRPr="00EF71E3">
              <w:rPr>
                <w:rFonts w:ascii="Arial" w:hAnsi="Arial" w:cs="Arial"/>
                <w:sz w:val="20"/>
                <w:szCs w:val="20"/>
              </w:rPr>
              <w:t>Obalna straža Republike Hrvatske – pravni okvir, Pravni fakultet u Splitu, 2017. (koautorstvo: Petra Amižić Jelovčić, Nikola Mandić)</w:t>
            </w:r>
          </w:p>
          <w:p w:rsidR="00EF5694" w:rsidRPr="00EF71E3" w:rsidRDefault="00EF5694" w:rsidP="00CF56EC">
            <w:pPr>
              <w:pStyle w:val="Odlomakpopisa"/>
              <w:numPr>
                <w:ilvl w:val="0"/>
                <w:numId w:val="64"/>
              </w:numPr>
              <w:spacing w:after="0" w:line="240" w:lineRule="auto"/>
              <w:rPr>
                <w:rFonts w:ascii="Arial" w:hAnsi="Arial" w:cs="Arial"/>
                <w:sz w:val="20"/>
                <w:szCs w:val="20"/>
              </w:rPr>
            </w:pPr>
            <w:r w:rsidRPr="00EF71E3">
              <w:rPr>
                <w:rFonts w:ascii="Arial" w:hAnsi="Arial" w:cs="Arial"/>
                <w:sz w:val="20"/>
                <w:szCs w:val="20"/>
              </w:rPr>
              <w:t>Zaštita prava putnika u zračnom prijevozu, Pravni fakultet u Splitu, 2021. (koautorica: Mara Barun)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65"/>
              </w:numPr>
              <w:jc w:val="both"/>
              <w:rPr>
                <w:rFonts w:ascii="Arial" w:hAnsi="Arial" w:cs="Arial"/>
                <w:color w:val="FF0000"/>
                <w:sz w:val="20"/>
                <w:szCs w:val="20"/>
                <w:lang w:val="en-GB"/>
              </w:rPr>
            </w:pPr>
            <w:r w:rsidRPr="00EF71E3">
              <w:rPr>
                <w:rFonts w:ascii="Arial" w:hAnsi="Arial" w:cs="Arial"/>
                <w:sz w:val="20"/>
                <w:szCs w:val="20"/>
              </w:rPr>
              <w:t xml:space="preserve">Normal function of a vehicle as a means of transport or a machine for carrying out work in motor third party liability insurance with special regard to the latest rulings of the Court of Justice of the European Union, EU and Comparative Law Issues and Challenges Series – Issue 2., Conference Book of Preceedings - International Scientific Conference „EU Law in Context </w:t>
            </w:r>
            <w:r w:rsidRPr="00EF71E3">
              <w:rPr>
                <w:rFonts w:ascii="Arial" w:hAnsi="Arial" w:cs="Arial"/>
                <w:sz w:val="20"/>
                <w:szCs w:val="20"/>
              </w:rPr>
              <w:lastRenderedPageBreak/>
              <w:t xml:space="preserve">– Adjustment to Membership and Challenges of the Enlargement“, Pravni fakultet u Osijeku, Osijek, 14.- 15. lipnja 2018., str. 235. – 251.). </w:t>
            </w:r>
          </w:p>
          <w:p w:rsidR="00EF5694" w:rsidRPr="00EF71E3" w:rsidRDefault="00EF5694" w:rsidP="00CF56EC">
            <w:pPr>
              <w:pStyle w:val="Odlomakpopisa"/>
              <w:numPr>
                <w:ilvl w:val="0"/>
                <w:numId w:val="65"/>
              </w:numPr>
              <w:jc w:val="both"/>
              <w:rPr>
                <w:rFonts w:ascii="Arial" w:hAnsi="Arial" w:cs="Arial"/>
                <w:sz w:val="20"/>
                <w:szCs w:val="20"/>
              </w:rPr>
            </w:pPr>
            <w:r w:rsidRPr="00EF71E3">
              <w:rPr>
                <w:rFonts w:ascii="Arial" w:hAnsi="Arial" w:cs="Arial"/>
                <w:sz w:val="20"/>
                <w:szCs w:val="20"/>
                <w:lang w:val="en-GB"/>
              </w:rPr>
              <w:t>Legal challenges of implementing the system of monitoring of carbon dioxide emissions from maritime transport within ports of call under the jurisdiction of EU member states,</w:t>
            </w:r>
            <w:r w:rsidRPr="00EF71E3">
              <w:rPr>
                <w:rFonts w:ascii="Arial" w:hAnsi="Arial" w:cs="Arial"/>
                <w:b/>
                <w:sz w:val="20"/>
                <w:szCs w:val="20"/>
                <w:lang w:val="en-GB"/>
              </w:rPr>
              <w:t xml:space="preserve"> </w:t>
            </w:r>
            <w:r w:rsidRPr="00EF71E3">
              <w:rPr>
                <w:rFonts w:ascii="Arial" w:hAnsi="Arial" w:cs="Arial"/>
                <w:sz w:val="20"/>
                <w:szCs w:val="20"/>
                <w:lang w:val="en-GB"/>
              </w:rPr>
              <w:t>Pomorstvo, God.32, Br.1, lipanj 2018., str.3.-9</w:t>
            </w:r>
            <w:r w:rsidRPr="00EF71E3">
              <w:rPr>
                <w:rFonts w:ascii="Arial" w:hAnsi="Arial" w:cs="Arial"/>
                <w:b/>
                <w:sz w:val="20"/>
                <w:szCs w:val="20"/>
              </w:rPr>
              <w:t>.</w:t>
            </w:r>
          </w:p>
          <w:p w:rsidR="00EF5694" w:rsidRPr="00EF71E3" w:rsidRDefault="00EF5694" w:rsidP="00CF56EC">
            <w:pPr>
              <w:pStyle w:val="Odlomakpopisa"/>
              <w:numPr>
                <w:ilvl w:val="0"/>
                <w:numId w:val="65"/>
              </w:numPr>
              <w:jc w:val="both"/>
              <w:rPr>
                <w:rFonts w:ascii="Arial" w:hAnsi="Arial" w:cs="Arial"/>
                <w:sz w:val="20"/>
                <w:szCs w:val="20"/>
              </w:rPr>
            </w:pPr>
            <w:r w:rsidRPr="00EF71E3">
              <w:rPr>
                <w:rFonts w:ascii="Arial" w:hAnsi="Arial" w:cs="Arial"/>
                <w:b/>
                <w:sz w:val="20"/>
                <w:szCs w:val="20"/>
              </w:rPr>
              <w:t xml:space="preserve"> </w:t>
            </w:r>
            <w:r w:rsidRPr="00EF71E3">
              <w:rPr>
                <w:rFonts w:ascii="Arial" w:hAnsi="Arial" w:cs="Arial"/>
                <w:sz w:val="20"/>
                <w:szCs w:val="20"/>
              </w:rPr>
              <w:t>Current issues concerning Croatian Coast Guard Role in Marine Casualty Investigation, Naše more, vol.66., br.1., 2019., str.37.-42.</w:t>
            </w:r>
          </w:p>
          <w:p w:rsidR="00EF5694" w:rsidRPr="00EF71E3" w:rsidRDefault="00EF5694" w:rsidP="00CF56EC">
            <w:pPr>
              <w:pStyle w:val="Odlomakpopisa"/>
              <w:numPr>
                <w:ilvl w:val="0"/>
                <w:numId w:val="65"/>
              </w:numPr>
              <w:jc w:val="both"/>
              <w:rPr>
                <w:rFonts w:ascii="Arial" w:hAnsi="Arial" w:cs="Arial"/>
                <w:sz w:val="20"/>
                <w:szCs w:val="20"/>
              </w:rPr>
            </w:pPr>
            <w:r w:rsidRPr="00EF71E3">
              <w:rPr>
                <w:rFonts w:ascii="Arial" w:hAnsi="Arial" w:cs="Arial"/>
                <w:sz w:val="20"/>
                <w:szCs w:val="20"/>
              </w:rPr>
              <w:t>Nove europske tendencije – unifikacija rokova zastare odštetnih zahtjeva u svezi s osiguranjem od automobilske odgovornosti, Godišnjak Akademije pravnih znanosti Hrvatske, vol. 12, br. 1, 2021, str. 225. – 244.</w:t>
            </w:r>
          </w:p>
          <w:p w:rsidR="00EF5694" w:rsidRPr="00EF71E3" w:rsidRDefault="00EF5694" w:rsidP="00CF56EC">
            <w:pPr>
              <w:pStyle w:val="Odlomakpopisa"/>
              <w:numPr>
                <w:ilvl w:val="0"/>
                <w:numId w:val="65"/>
              </w:numPr>
              <w:jc w:val="both"/>
              <w:rPr>
                <w:rFonts w:ascii="Arial" w:hAnsi="Arial" w:cs="Arial"/>
                <w:sz w:val="20"/>
                <w:szCs w:val="20"/>
              </w:rPr>
            </w:pPr>
            <w:r w:rsidRPr="00EF71E3">
              <w:rPr>
                <w:rFonts w:ascii="Arial" w:hAnsi="Arial" w:cs="Arial"/>
                <w:sz w:val="20"/>
                <w:szCs w:val="20"/>
              </w:rPr>
              <w:t>Competition Issues in the Croatian Seaport Sector Regarding the Provision of Nautical Tourism Services,</w:t>
            </w:r>
            <w:r w:rsidRPr="00EF71E3">
              <w:rPr>
                <w:rFonts w:ascii="Arial" w:hAnsi="Arial" w:cs="Arial"/>
                <w:b/>
                <w:sz w:val="20"/>
                <w:szCs w:val="20"/>
              </w:rPr>
              <w:t xml:space="preserve"> </w:t>
            </w:r>
            <w:r w:rsidRPr="00EF71E3">
              <w:rPr>
                <w:rFonts w:ascii="Arial" w:hAnsi="Arial" w:cs="Arial"/>
                <w:sz w:val="20"/>
                <w:szCs w:val="20"/>
              </w:rPr>
              <w:t xml:space="preserve">Yearbook of Antitrust and Regulatory Studies, </w:t>
            </w:r>
            <w:r w:rsidRPr="00EF71E3">
              <w:rPr>
                <w:rFonts w:ascii="Arial" w:hAnsi="Arial" w:cs="Arial"/>
                <w:color w:val="000000" w:themeColor="text1"/>
                <w:sz w:val="20"/>
                <w:szCs w:val="20"/>
              </w:rPr>
              <w:t>vol. 14(24),</w:t>
            </w:r>
            <w:r w:rsidRPr="00EF71E3">
              <w:rPr>
                <w:rFonts w:ascii="Arial" w:hAnsi="Arial" w:cs="Arial"/>
                <w:sz w:val="20"/>
                <w:szCs w:val="20"/>
              </w:rPr>
              <w:t xml:space="preserve"> 2021, str. 117. – 137.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Jadranski zavod Hrvatske akademije znanosti i umjetnosti: znanstveno-istraživački projekt „</w:t>
            </w:r>
            <w:r w:rsidRPr="00EF71E3">
              <w:rPr>
                <w:rFonts w:ascii="Arial" w:hAnsi="Arial" w:cs="Arial"/>
                <w:iCs/>
                <w:sz w:val="20"/>
                <w:szCs w:val="20"/>
              </w:rPr>
              <w:t>Izazovi u pravnom uređenju morskih luka – primjena europskog prava uz poštivanje nacionalne pravne tradicije“</w:t>
            </w:r>
            <w:r w:rsidRPr="00EF71E3">
              <w:rPr>
                <w:rFonts w:ascii="Arial" w:hAnsi="Arial" w:cs="Arial"/>
                <w:sz w:val="20"/>
                <w:szCs w:val="20"/>
              </w:rPr>
              <w:t xml:space="preserve"> (2020. – 2023.).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jc w:val="both"/>
              <w:rPr>
                <w:rFonts w:ascii="Arial" w:hAnsi="Arial" w:cs="Arial"/>
                <w:sz w:val="20"/>
                <w:szCs w:val="20"/>
              </w:rPr>
            </w:pPr>
            <w:r w:rsidRPr="00EF71E3">
              <w:rPr>
                <w:rFonts w:ascii="Arial" w:hAnsi="Arial" w:cs="Arial"/>
                <w:sz w:val="20"/>
                <w:szCs w:val="20"/>
              </w:rPr>
              <w:t>Stručni seminar za nastavno osoblje u svrhu unaprjeđenja poznavanja i razumijevanja Hrvatskog kvalifikacijskog okvira (u okviru projekta IURISPRUDENTIA) „Unapređenje kvalitete obrazovanja na pravnim fakultetima osječkog, riječkog i splitskog sveučilišta“, Pravni fakultet u Splitu, 20.-21.listopada 2015.god.</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Pohađanje Mentorske radionice „Uloga i kompetencije mentora na poslijediplomskim doktorskim studijima“ u okviru Programa cjeloživotnog obrazovanja Pravnog fakulteta Sveučilišta u Splitu (Pravni fakultet u Splitu, 25.veljače 2019.god.).</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Pohađanje radionice o otvorenom pristupu znanstvenim informacijama/otvorenoj znanosti (Pravni fakultet u Splitu, 24. veljače 2022.god.); edukacije za unos ocjena putem aplikacije ISVU – Nastavnički portal (Pravni fakultet u Splitu, 3. svibnja 2022.god.).</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Pohađanje triju edukativnih radionica za jačanje kompetencija nastavnika: „Komunikacija i grupna dinamika u visokom školstvu“, „Strategija i metode u visokoškolskoj nastavi“, „E-učenje u visokoškolskoj nastavi“ (Pravni fakultet u Splitu, 17. svibnja 2022. god., 24. svibnja 2022. god., 31. svibnja 2022. god.).</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jc w:val="both"/>
              <w:rPr>
                <w:rFonts w:ascii="Arial" w:hAnsi="Arial" w:cs="Arial"/>
                <w:sz w:val="20"/>
                <w:szCs w:val="20"/>
              </w:rPr>
            </w:pPr>
            <w:r w:rsidRPr="00EF71E3">
              <w:rPr>
                <w:rFonts w:ascii="Arial" w:hAnsi="Arial" w:cs="Arial"/>
                <w:sz w:val="20"/>
                <w:szCs w:val="20"/>
              </w:rPr>
              <w:t>Pohvala Udruge pravnika u gospodarstvu Split;</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Nagrada za izvrsnost nastavnika  u znanstveno-istraživačkom radu u polju pravo (Pravni fakultet u Splitu, 2020.)</w:t>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fldChar w:fldCharType="begin">
                <w:ffData>
                  <w:name w:val="Text1"/>
                  <w:enabled/>
                  <w:calcOnExit w:val="0"/>
                  <w:textInput/>
                </w:ffData>
              </w:fldChar>
            </w:r>
            <w:r w:rsidRPr="00DF1542">
              <w:rPr>
                <w:rFonts w:ascii="Arial" w:hAnsi="Arial" w:cs="Arial"/>
                <w:b/>
                <w:sz w:val="20"/>
                <w:szCs w:val="20"/>
              </w:rPr>
              <w:instrText xml:space="preserve"> FORMTEXT </w:instrText>
            </w:r>
            <w:r w:rsidRPr="00DF1542">
              <w:rPr>
                <w:rFonts w:ascii="Arial" w:hAnsi="Arial" w:cs="Arial"/>
                <w:b/>
                <w:sz w:val="20"/>
                <w:szCs w:val="20"/>
              </w:rPr>
            </w:r>
            <w:r w:rsidRPr="00DF1542">
              <w:rPr>
                <w:rFonts w:ascii="Arial" w:hAnsi="Arial" w:cs="Arial"/>
                <w:b/>
                <w:sz w:val="20"/>
                <w:szCs w:val="20"/>
              </w:rPr>
              <w:fldChar w:fldCharType="separate"/>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rPr>
              <w:fldChar w:fldCharType="end"/>
            </w:r>
            <w:r w:rsidRPr="00DF1542">
              <w:rPr>
                <w:rFonts w:ascii="Arial" w:hAnsi="Arial" w:cs="Arial"/>
                <w:b/>
              </w:rPr>
              <w:t>D</w:t>
            </w:r>
            <w:r w:rsidRPr="00DF1542">
              <w:rPr>
                <w:rFonts w:ascii="Arial" w:hAnsi="Arial" w:cs="Arial"/>
                <w:b/>
                <w:sz w:val="20"/>
                <w:szCs w:val="20"/>
              </w:rPr>
              <w:t>r.sc .Maja Proso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Građansko pravo II</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Split, Pujanke 55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021 393 541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maja.proso@pravst.hr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1973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ab/>
              <w:t>273720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Viša znanstvena suradnica,, 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Izvanredna profesorica, 20.02.2020.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1.02.2001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profeso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Građansko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 xml:space="preserve">Građanansko pravo,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Dr.sc.</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4.08.2012.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2009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Pavia,Italija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Universita di Pavia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Građanansko pravo, odgovornost za štetu</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francuski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noProof/>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rPr>
              <w:t xml:space="preserve"> </w:t>
            </w:r>
            <w:r w:rsidRPr="00EF71E3">
              <w:rPr>
                <w:rFonts w:ascii="Arial" w:hAnsi="Arial" w:cs="Arial"/>
                <w:noProof/>
                <w:sz w:val="20"/>
                <w:szCs w:val="20"/>
              </w:rPr>
              <w:t>Građansko pravo II</w:t>
            </w:r>
          </w:p>
          <w:p w:rsidR="00EF5694" w:rsidRPr="00EF71E3" w:rsidRDefault="00EF5694" w:rsidP="002E3B28">
            <w:pPr>
              <w:spacing w:after="0" w:line="240" w:lineRule="auto"/>
              <w:rPr>
                <w:rFonts w:ascii="Arial" w:hAnsi="Arial" w:cs="Arial"/>
                <w:noProof/>
                <w:sz w:val="20"/>
                <w:szCs w:val="20"/>
              </w:rPr>
            </w:pPr>
            <w:r w:rsidRPr="00EF71E3">
              <w:rPr>
                <w:rFonts w:ascii="Arial" w:hAnsi="Arial" w:cs="Arial"/>
                <w:noProof/>
                <w:sz w:val="20"/>
                <w:szCs w:val="20"/>
              </w:rPr>
              <w:t>Osnove europskog prava II</w:t>
            </w:r>
          </w:p>
          <w:p w:rsidR="00EF5694" w:rsidRPr="00EF71E3" w:rsidRDefault="00EF5694" w:rsidP="002E3B28">
            <w:pPr>
              <w:spacing w:after="0" w:line="240" w:lineRule="auto"/>
              <w:rPr>
                <w:rFonts w:ascii="Arial" w:hAnsi="Arial" w:cs="Arial"/>
                <w:sz w:val="20"/>
                <w:szCs w:val="20"/>
              </w:rPr>
            </w:pPr>
            <w:r w:rsidRPr="00EF71E3">
              <w:rPr>
                <w:rFonts w:ascii="Arial" w:hAnsi="Arial" w:cs="Arial"/>
                <w:noProof/>
                <w:sz w:val="20"/>
                <w:szCs w:val="20"/>
              </w:rPr>
              <w:t xml:space="preserve">Prehrambeno pravo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Građansko pravno uređenje dodataka prehrani za sportaše, </w:t>
            </w:r>
            <w:r w:rsidRPr="00EF71E3">
              <w:rPr>
                <w:rFonts w:ascii="Arial" w:hAnsi="Arial" w:cs="Arial"/>
                <w:sz w:val="20"/>
                <w:szCs w:val="20"/>
              </w:rPr>
              <w:t>Zbornik radova Pravnog fakulteta u Splitu, Vol. 58 No. 1, 2021.</w:t>
            </w:r>
            <w:r w:rsidRPr="00EF71E3">
              <w:rPr>
                <w:rFonts w:ascii="Arial" w:hAnsi="Arial" w:cs="Arial"/>
              </w:rPr>
              <w:t xml:space="preserve"> </w:t>
            </w:r>
            <w:r w:rsidRPr="00EF71E3">
              <w:rPr>
                <w:rFonts w:ascii="Arial" w:hAnsi="Arial" w:cs="Arial"/>
                <w:sz w:val="20"/>
                <w:szCs w:val="20"/>
              </w:rPr>
              <w:t>str. 233-251</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Građanskopravni aspekt utjecaja elektroničkih publikacija, digitalnih i društvenih medija na...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Zbornik radova Pravnog fakulteta u Splitu, god. 59, 1/2022, str. 83-100</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Pravo pacijenata na zaštitu osobnih podataka o zdravlju u prekograničnoj zdravstvenoj zaštiti, Zbornik radova međunarodnog  1. kongresa Kokoza i 3. hrvatskog kongresa medicinskog prava s međunarodnim sudjelovanjem, Rabac, 2019., str.73-85.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položaj potrošača u ugovorima na daljinu, Zbornik radova Majskog naučnog savjetovanja Sloboda pružanja usluga i pravna sigurnost, Kragujevac, 2019., str.835-857.</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4"/>
        <w:gridCol w:w="6848"/>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rPr>
              <w:fldChar w:fldCharType="end"/>
            </w:r>
            <w:r w:rsidRPr="00EF71E3">
              <w:rPr>
                <w:rFonts w:ascii="Arial" w:hAnsi="Arial" w:cs="Arial"/>
                <w:b/>
                <w:sz w:val="20"/>
                <w:szCs w:val="20"/>
              </w:rPr>
              <w:t xml:space="preserve"> doc. dr. sc. Ivana Radić</w:t>
            </w:r>
            <w:r w:rsidRPr="00EF71E3">
              <w:rPr>
                <w:rFonts w:ascii="Arial" w:hAnsi="Arial" w:cs="Arial"/>
                <w:sz w:val="20"/>
                <w:szCs w:val="20"/>
              </w:rPr>
              <w:t xml:space="preserve">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Integrirani preddiplomski i diplomski sveučilišni studij: Kazneno procesno pravo, Maloljetničko kazneno pravo, Kaznenopravna praksa, Prekršajno pravo,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upravni studij: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Osnove kaznenog postupka, Upravno prekršajno pravo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Domovinskog rata 8, 21 000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00385 21 393 538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iradic@pravst.hr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t>
            </w:r>
            <w:r w:rsidRPr="00EF71E3">
              <w:rPr>
                <w:rFonts w:ascii="Arial" w:hAnsi="Arial" w:cs="Arial"/>
                <w:sz w:val="20"/>
                <w:szCs w:val="20"/>
              </w:rPr>
              <w:t>https://intranetpravo.pravst.hr/katedre?view=profesor&amp;id=899&amp;page=zivotopis</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1984.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303833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znanstvena suradnica, 15. veljače 2021.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Znanstveno-nastavno, umjetničko-nastavno ili nastavno zvanje i </w:t>
            </w:r>
            <w:r w:rsidRPr="00EF71E3">
              <w:rPr>
                <w:rFonts w:ascii="Arial" w:hAnsi="Arial" w:cs="Arial"/>
                <w:sz w:val="20"/>
                <w:szCs w:val="20"/>
              </w:rPr>
              <w:lastRenderedPageBreak/>
              <w:t>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docentica, 24. studenog 2021.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područje društvene znanosti, polje pravo, grana kazneno pravo, kazneno procesno pravo, kriminologija i viktimiologija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 ožujka 2008.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docentica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Kazneno procesno pravo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Docentica na katedri za kazneno procesno pravo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doktorica pravnih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Sveučilište u Zagrebu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1. listopada 2016. </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2011.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Ministarstvo pravosuđa i uprave RH</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pravosudni ispit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Njemački jezik, 3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ind w:firstLine="708"/>
              <w:jc w:val="both"/>
              <w:rPr>
                <w:rFonts w:ascii="Arial" w:eastAsia="Times New Roman" w:hAnsi="Arial" w:cs="Arial"/>
                <w:color w:val="000000"/>
                <w:sz w:val="20"/>
                <w:szCs w:val="20"/>
                <w:lang w:eastAsia="hr-HR"/>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Od 2016. sudjeluje u izvođenju nastave na obveznim i izbornim predmetima Katedre za kazneno procesno pravo u okviru integriranog preddiplomskog i diplomskog sveučilišnog studija prava i stručnom upravnom studiju na </w:t>
            </w:r>
            <w:r w:rsidRPr="00EF71E3">
              <w:rPr>
                <w:rFonts w:ascii="Arial" w:eastAsia="Calibri" w:hAnsi="Arial" w:cs="Arial"/>
                <w:sz w:val="20"/>
                <w:szCs w:val="20"/>
              </w:rPr>
              <w:t xml:space="preserve">Pravnom fakultetu u Splitu: </w:t>
            </w:r>
            <w:r w:rsidRPr="00EF71E3">
              <w:rPr>
                <w:rFonts w:ascii="Arial" w:hAnsi="Arial" w:cs="Arial"/>
                <w:sz w:val="20"/>
                <w:szCs w:val="20"/>
              </w:rPr>
              <w:t>Kazneno procesno pravo, Maloljetničko kazneno pravo, Kaznenopravna praksa, Poredbeno kazneno procesno pravo, Prekršajno pravo i Osnove kaznenog postupka.</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w:t>
            </w:r>
            <w:r w:rsidRPr="00EF71E3">
              <w:rPr>
                <w:rFonts w:ascii="Arial" w:hAnsi="Arial" w:cs="Arial"/>
                <w:sz w:val="20"/>
                <w:szCs w:val="20"/>
              </w:rPr>
              <w:lastRenderedPageBreak/>
              <w:t xml:space="preserve">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jc w:val="both"/>
              <w:rPr>
                <w:rFonts w:ascii="Arial" w:hAnsi="Arial" w:cs="Arial"/>
                <w:sz w:val="20"/>
                <w:szCs w:val="20"/>
              </w:rPr>
            </w:pPr>
          </w:p>
          <w:p w:rsidR="00EF5694" w:rsidRPr="00EF71E3" w:rsidRDefault="00EF5694" w:rsidP="00CF56EC">
            <w:pPr>
              <w:pStyle w:val="Odlomakpopisa"/>
              <w:numPr>
                <w:ilvl w:val="0"/>
                <w:numId w:val="66"/>
              </w:numPr>
              <w:spacing w:after="0" w:line="240" w:lineRule="auto"/>
              <w:jc w:val="both"/>
              <w:rPr>
                <w:rFonts w:ascii="Arial" w:hAnsi="Arial" w:cs="Arial"/>
                <w:sz w:val="20"/>
                <w:szCs w:val="20"/>
              </w:rPr>
            </w:pPr>
            <w:r w:rsidRPr="00EF71E3">
              <w:rPr>
                <w:rFonts w:ascii="Arial" w:hAnsi="Arial" w:cs="Arial"/>
                <w:sz w:val="20"/>
                <w:szCs w:val="20"/>
              </w:rPr>
              <w:t>Carić, Marina; Pleić, Marija; Radić, Ivana</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lastRenderedPageBreak/>
              <w:t>Primjena maloljetničkog prava u kaznenom postupku prema mlađim punoljetnicima // Hrvatski ljetopis za kaznene znanosti i praksu, 28 (2021), 1; 3-37 (znanstveni)</w:t>
            </w:r>
          </w:p>
          <w:p w:rsidR="00EF5694" w:rsidRPr="00EF71E3" w:rsidRDefault="00EF5694" w:rsidP="00CF56EC">
            <w:pPr>
              <w:pStyle w:val="Odlomakpopisa"/>
              <w:numPr>
                <w:ilvl w:val="0"/>
                <w:numId w:val="66"/>
              </w:numPr>
              <w:jc w:val="both"/>
              <w:rPr>
                <w:rFonts w:ascii="Arial" w:hAnsi="Arial" w:cs="Arial"/>
                <w:sz w:val="20"/>
                <w:szCs w:val="20"/>
              </w:rPr>
            </w:pPr>
            <w:r w:rsidRPr="00EF71E3">
              <w:rPr>
                <w:rFonts w:ascii="Arial" w:hAnsi="Arial" w:cs="Arial"/>
                <w:sz w:val="20"/>
                <w:szCs w:val="20"/>
              </w:rPr>
              <w:t xml:space="preserve">Burić Z, Pleić M, Radić I, “CONDITIONAL DEFERRAL (AND WITHDRAWAL) OF CRIMINAL PROSECUTION FROM NATIONAL AND COMPARATIVE LEGAL PERSPECTIVE” (2021) 37 Pravni vjesnik, </w:t>
            </w:r>
            <w:hyperlink r:id="rId69" w:history="1">
              <w:r w:rsidRPr="00EF71E3">
                <w:rPr>
                  <w:rStyle w:val="Hiperveza"/>
                  <w:rFonts w:ascii="Arial" w:hAnsi="Arial" w:cs="Arial"/>
                  <w:color w:val="auto"/>
                  <w:sz w:val="20"/>
                  <w:szCs w:val="20"/>
                </w:rPr>
                <w:t xml:space="preserve">Special issue: Consensual Justice in Croatian Criminal Procedure </w:t>
              </w:r>
            </w:hyperlink>
          </w:p>
          <w:p w:rsidR="00EF5694" w:rsidRPr="00EF71E3" w:rsidRDefault="00EF5694" w:rsidP="00CF56EC">
            <w:pPr>
              <w:pStyle w:val="Odlomakpopisa"/>
              <w:numPr>
                <w:ilvl w:val="0"/>
                <w:numId w:val="66"/>
              </w:numPr>
              <w:jc w:val="both"/>
              <w:rPr>
                <w:rFonts w:ascii="Arial" w:hAnsi="Arial" w:cs="Arial"/>
                <w:sz w:val="20"/>
                <w:szCs w:val="20"/>
              </w:rPr>
            </w:pPr>
            <w:r w:rsidRPr="00EF71E3">
              <w:rPr>
                <w:rFonts w:ascii="Arial" w:hAnsi="Arial" w:cs="Arial"/>
                <w:sz w:val="20"/>
                <w:szCs w:val="20"/>
                <w:lang w:val="hr-BA" w:eastAsia="hr-BA"/>
              </w:rPr>
              <w:t xml:space="preserve">Martinović I, Radić I, “DEFENDANT’S CONFESSION AT THE MAIN HEARING IN CROATIAN AND COMPARATIVE LAW: JUST ANOTHER PIECE OF EVIDENCE, GUILTY PLEA OR A TACIT AGREEMENT?” (2021) 37 Pravni vjesnik, </w:t>
            </w:r>
            <w:hyperlink r:id="rId70" w:history="1">
              <w:r w:rsidRPr="00EF71E3">
                <w:rPr>
                  <w:rStyle w:val="Hiperveza"/>
                  <w:rFonts w:ascii="Arial" w:hAnsi="Arial" w:cs="Arial"/>
                  <w:color w:val="auto"/>
                  <w:sz w:val="20"/>
                  <w:szCs w:val="20"/>
                </w:rPr>
                <w:t xml:space="preserve">Special issue: Consensual Justice in Croatian Criminal Procedure </w:t>
              </w:r>
            </w:hyperlink>
          </w:p>
          <w:p w:rsidR="00EF5694" w:rsidRPr="00EF71E3" w:rsidRDefault="00EF5694" w:rsidP="00CF56EC">
            <w:pPr>
              <w:pStyle w:val="Odlomakpopisa"/>
              <w:numPr>
                <w:ilvl w:val="0"/>
                <w:numId w:val="66"/>
              </w:numPr>
              <w:jc w:val="both"/>
              <w:rPr>
                <w:rFonts w:ascii="Arial" w:hAnsi="Arial" w:cs="Arial"/>
                <w:sz w:val="20"/>
                <w:szCs w:val="20"/>
              </w:rPr>
            </w:pPr>
            <w:r w:rsidRPr="00EF71E3">
              <w:rPr>
                <w:rFonts w:ascii="Arial" w:hAnsi="Arial" w:cs="Arial"/>
                <w:sz w:val="20"/>
                <w:szCs w:val="20"/>
              </w:rPr>
              <w:t xml:space="preserve">Radić, I., Implementacija Direktive o postupovnim jamstvima za djecu koja su osumnjičenici ili optuženici u kaznenim postupcima u noveli Zakona o sudovima za mladež, </w:t>
            </w:r>
            <w:r w:rsidRPr="00EF71E3">
              <w:rPr>
                <w:rFonts w:ascii="Arial" w:hAnsi="Arial" w:cs="Arial"/>
                <w:i/>
                <w:sz w:val="20"/>
                <w:szCs w:val="20"/>
              </w:rPr>
              <w:t>Hrvatski ljetopis za kaznene znanosti i praksu (Zagreb)</w:t>
            </w:r>
            <w:r w:rsidRPr="00EF71E3">
              <w:rPr>
                <w:rFonts w:ascii="Arial" w:hAnsi="Arial" w:cs="Arial"/>
                <w:sz w:val="20"/>
                <w:szCs w:val="20"/>
              </w:rPr>
              <w:t>, vol. 27, broj 2/2020, str. 571-601.</w:t>
            </w:r>
          </w:p>
          <w:p w:rsidR="00EF5694" w:rsidRPr="00EF71E3" w:rsidRDefault="00EF5694" w:rsidP="00CF56EC">
            <w:pPr>
              <w:pStyle w:val="Odlomakpopisa"/>
              <w:numPr>
                <w:ilvl w:val="0"/>
                <w:numId w:val="66"/>
              </w:numPr>
              <w:jc w:val="both"/>
              <w:rPr>
                <w:rFonts w:ascii="Arial" w:hAnsi="Arial" w:cs="Arial"/>
                <w:sz w:val="20"/>
                <w:szCs w:val="20"/>
              </w:rPr>
            </w:pPr>
            <w:r w:rsidRPr="00EF71E3">
              <w:rPr>
                <w:rFonts w:ascii="Arial" w:hAnsi="Arial" w:cs="Arial"/>
                <w:sz w:val="20"/>
                <w:szCs w:val="20"/>
              </w:rPr>
              <w:t xml:space="preserve">Pleić, Marija; Radić, Ivana; Pre trial detention of children: European standards and Croatian Law // </w:t>
            </w:r>
            <w:r w:rsidRPr="00EF71E3">
              <w:rPr>
                <w:rFonts w:ascii="Arial" w:hAnsi="Arial" w:cs="Arial"/>
                <w:i/>
                <w:iCs/>
                <w:sz w:val="20"/>
                <w:szCs w:val="20"/>
              </w:rPr>
              <w:t>EU and comparative law issues and challenges series (ECLIC), EU AND MEMBER STATES – LEGAL AND ECONOMIC ISSUES</w:t>
            </w:r>
            <w:r w:rsidRPr="00EF71E3">
              <w:rPr>
                <w:rFonts w:ascii="Arial" w:hAnsi="Arial" w:cs="Arial"/>
                <w:sz w:val="20"/>
                <w:szCs w:val="20"/>
              </w:rPr>
              <w:t xml:space="preserve"> / Dunja Duić, Tunjica Petrašević (ur.), Osijek : Faculty of Law, Josip Juraj Strossmayer University of Osijek, 2019., str. 521-549.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Odlomakpopisa"/>
              <w:spacing w:after="0" w:line="240" w:lineRule="auto"/>
              <w:jc w:val="both"/>
              <w:rPr>
                <w:rFonts w:ascii="Arial" w:hAnsi="Arial" w:cs="Arial"/>
                <w:sz w:val="24"/>
                <w:szCs w:val="24"/>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sz w:val="20"/>
                <w:szCs w:val="20"/>
              </w:rPr>
              <w:fldChar w:fldCharType="end"/>
            </w:r>
            <w:r w:rsidRPr="00EF71E3">
              <w:rPr>
                <w:rFonts w:ascii="Arial" w:hAnsi="Arial" w:cs="Arial"/>
                <w:sz w:val="24"/>
                <w:szCs w:val="24"/>
              </w:rPr>
              <w:t xml:space="preserve"> </w:t>
            </w:r>
          </w:p>
          <w:p w:rsidR="00EF5694" w:rsidRPr="00EF71E3" w:rsidRDefault="00EF5694" w:rsidP="00CF56EC">
            <w:pPr>
              <w:pStyle w:val="Odlomakpopisa"/>
              <w:numPr>
                <w:ilvl w:val="0"/>
                <w:numId w:val="67"/>
              </w:numPr>
              <w:spacing w:after="0" w:line="240" w:lineRule="auto"/>
              <w:jc w:val="both"/>
              <w:rPr>
                <w:rFonts w:ascii="Arial" w:hAnsi="Arial" w:cs="Arial"/>
                <w:sz w:val="20"/>
                <w:szCs w:val="20"/>
              </w:rPr>
            </w:pPr>
            <w:r w:rsidRPr="00EF71E3">
              <w:rPr>
                <w:rFonts w:ascii="Arial" w:hAnsi="Arial" w:cs="Arial"/>
                <w:sz w:val="20"/>
                <w:szCs w:val="20"/>
              </w:rPr>
              <w:t>2020. - sudjeluje kao istraživačica na istraživačkom projektu HRZZ „</w:t>
            </w:r>
            <w:r w:rsidRPr="00EF71E3">
              <w:rPr>
                <w:rFonts w:ascii="Arial" w:hAnsi="Arial" w:cs="Arial"/>
                <w:i/>
                <w:sz w:val="20"/>
                <w:szCs w:val="20"/>
              </w:rPr>
              <w:t>Sustavni pristup modelima konsenzualne pravde u hrvatskom kaznenom postupku</w:t>
            </w:r>
            <w:r w:rsidRPr="00EF71E3">
              <w:rPr>
                <w:rFonts w:ascii="Arial" w:hAnsi="Arial" w:cs="Arial"/>
                <w:sz w:val="20"/>
                <w:szCs w:val="20"/>
              </w:rPr>
              <w:t>“ (IP-2019-04, NegJusCro), voditeljice projekta: prof. dr. sc. Ivičević Karas, Pravni fakultet Sveučilišta u Zagrebu</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CF56EC">
            <w:pPr>
              <w:pStyle w:val="Odlomakpopisa"/>
              <w:numPr>
                <w:ilvl w:val="0"/>
                <w:numId w:val="67"/>
              </w:numPr>
              <w:spacing w:after="0" w:line="240" w:lineRule="auto"/>
              <w:jc w:val="both"/>
              <w:rPr>
                <w:rFonts w:ascii="Arial" w:hAnsi="Arial" w:cs="Arial"/>
                <w:bCs/>
                <w:color w:val="000000" w:themeColor="text1"/>
                <w:sz w:val="20"/>
                <w:szCs w:val="20"/>
              </w:rPr>
            </w:pPr>
            <w:r w:rsidRPr="00EF71E3">
              <w:rPr>
                <w:rFonts w:ascii="Arial" w:hAnsi="Arial" w:cs="Arial"/>
                <w:sz w:val="20"/>
                <w:szCs w:val="20"/>
              </w:rPr>
              <w:t xml:space="preserve">2021. -  sudjeluje kao </w:t>
            </w:r>
            <w:r w:rsidRPr="00EF71E3">
              <w:rPr>
                <w:rFonts w:ascii="Arial" w:hAnsi="Arial" w:cs="Arial"/>
                <w:color w:val="000000" w:themeColor="text1"/>
                <w:sz w:val="20"/>
                <w:szCs w:val="20"/>
              </w:rPr>
              <w:t>istraživačica i na projektu Hrvatske zaklade za znanost „</w:t>
            </w:r>
            <w:r w:rsidRPr="00EF71E3">
              <w:rPr>
                <w:rFonts w:ascii="Arial" w:hAnsi="Arial" w:cs="Arial"/>
                <w:bCs/>
                <w:color w:val="000000" w:themeColor="text1"/>
                <w:sz w:val="20"/>
                <w:szCs w:val="20"/>
              </w:rPr>
              <w:t xml:space="preserve">Hrvatsko prekršajno pravo u europskom kontekstu – izazovi i perspektive“, voditelj projekta izv. prof. dr. sc. Marin Bonačić, Pravni fakultet Sveučilišta u Zagrebu.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p w:rsidR="00EF5694" w:rsidRPr="00EF71E3" w:rsidRDefault="00EF5694" w:rsidP="002E3B28">
            <w:pPr>
              <w:spacing w:after="0" w:line="240" w:lineRule="auto"/>
              <w:rPr>
                <w:rFonts w:ascii="Arial" w:hAnsi="Arial" w:cs="Arial"/>
                <w:sz w:val="20"/>
                <w:szCs w:val="20"/>
              </w:rPr>
            </w:pPr>
          </w:p>
          <w:p w:rsidR="00EF5694" w:rsidRPr="00EF71E3" w:rsidRDefault="00EF5694" w:rsidP="00CF56EC">
            <w:pPr>
              <w:pStyle w:val="Odlomakpopisa"/>
              <w:numPr>
                <w:ilvl w:val="0"/>
                <w:numId w:val="68"/>
              </w:numPr>
              <w:spacing w:after="0" w:line="240" w:lineRule="auto"/>
              <w:jc w:val="both"/>
              <w:rPr>
                <w:rFonts w:ascii="Arial" w:hAnsi="Arial" w:cs="Arial"/>
                <w:sz w:val="20"/>
                <w:szCs w:val="20"/>
              </w:rPr>
            </w:pPr>
            <w:r w:rsidRPr="00EF71E3">
              <w:rPr>
                <w:rFonts w:ascii="Arial" w:hAnsi="Arial" w:cs="Arial"/>
                <w:sz w:val="20"/>
                <w:szCs w:val="20"/>
              </w:rPr>
              <w:t xml:space="preserve">Radionica „E-učenje u visokoškolskom obrazovanju“; </w:t>
            </w:r>
          </w:p>
          <w:p w:rsidR="00EF5694" w:rsidRPr="00EF71E3" w:rsidRDefault="00EF5694" w:rsidP="002E3B28">
            <w:pPr>
              <w:pStyle w:val="Odlomakpopisa"/>
              <w:spacing w:after="0" w:line="240" w:lineRule="auto"/>
              <w:jc w:val="both"/>
              <w:rPr>
                <w:rFonts w:ascii="Arial" w:hAnsi="Arial" w:cs="Arial"/>
                <w:sz w:val="20"/>
                <w:szCs w:val="20"/>
              </w:rPr>
            </w:pPr>
            <w:r w:rsidRPr="00EF71E3">
              <w:rPr>
                <w:rFonts w:ascii="Arial" w:hAnsi="Arial" w:cs="Arial"/>
                <w:sz w:val="20"/>
                <w:szCs w:val="20"/>
              </w:rPr>
              <w:t xml:space="preserve">Centar za istraživanje i razvoj cjeloživotnog obrazovanja (CIRCO) Filozofski fakultet u Splitu, 31. svibnja 2022.  </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CF56EC">
            <w:pPr>
              <w:pStyle w:val="Odlomakpopisa"/>
              <w:numPr>
                <w:ilvl w:val="0"/>
                <w:numId w:val="68"/>
              </w:numPr>
              <w:spacing w:after="0" w:line="240" w:lineRule="auto"/>
              <w:jc w:val="both"/>
              <w:rPr>
                <w:rFonts w:ascii="Arial" w:hAnsi="Arial" w:cs="Arial"/>
                <w:sz w:val="20"/>
                <w:szCs w:val="20"/>
              </w:rPr>
            </w:pPr>
            <w:r w:rsidRPr="00EF71E3">
              <w:rPr>
                <w:rFonts w:ascii="Arial" w:hAnsi="Arial" w:cs="Arial"/>
                <w:sz w:val="20"/>
                <w:szCs w:val="20"/>
              </w:rPr>
              <w:t xml:space="preserve">Radionica „Komunikacija i grupna dinamika u visokoškolskoj nastavi“, Centar za istraživanje i razvoj cjeloživotnog obrazovanja (CIRCO) Filozofski fakultet u Splitu, 24. svibnja 2022.  </w:t>
            </w:r>
          </w:p>
          <w:p w:rsidR="00EF5694" w:rsidRPr="00EF71E3" w:rsidRDefault="00EF5694" w:rsidP="002E3B28">
            <w:pPr>
              <w:spacing w:after="0" w:line="240" w:lineRule="auto"/>
              <w:jc w:val="both"/>
              <w:rPr>
                <w:rFonts w:ascii="Arial" w:hAnsi="Arial" w:cs="Arial"/>
                <w:sz w:val="20"/>
                <w:szCs w:val="20"/>
              </w:rPr>
            </w:pPr>
          </w:p>
          <w:p w:rsidR="00EF5694" w:rsidRPr="00EF71E3" w:rsidRDefault="00EF5694" w:rsidP="00CF56EC">
            <w:pPr>
              <w:pStyle w:val="Odlomakpopisa"/>
              <w:numPr>
                <w:ilvl w:val="0"/>
                <w:numId w:val="68"/>
              </w:numPr>
              <w:spacing w:after="0"/>
              <w:jc w:val="both"/>
              <w:rPr>
                <w:rFonts w:ascii="Arial" w:hAnsi="Arial" w:cs="Arial"/>
                <w:i/>
                <w:sz w:val="20"/>
                <w:szCs w:val="20"/>
              </w:rPr>
            </w:pPr>
            <w:r w:rsidRPr="00EF71E3">
              <w:rPr>
                <w:rFonts w:ascii="Arial" w:hAnsi="Arial" w:cs="Arial"/>
                <w:sz w:val="20"/>
                <w:szCs w:val="20"/>
              </w:rPr>
              <w:t xml:space="preserve">Radionica „Nastava usmjerena na studente: planiranje, poučavanje i vrednovanje na studijima prava“ u okviru projekta </w:t>
            </w:r>
            <w:r w:rsidRPr="00EF71E3">
              <w:rPr>
                <w:rFonts w:ascii="Arial" w:hAnsi="Arial" w:cs="Arial"/>
                <w:i/>
                <w:sz w:val="20"/>
                <w:szCs w:val="20"/>
              </w:rPr>
              <w:t xml:space="preserve">Providentia Studiorum Iuris – Unaprijeđenje kvalitete studiranja na pravnim fakultetima u Hrvatskoj; </w:t>
            </w:r>
            <w:r w:rsidRPr="00EF71E3">
              <w:rPr>
                <w:rFonts w:ascii="Arial" w:hAnsi="Arial" w:cs="Arial"/>
                <w:sz w:val="20"/>
                <w:szCs w:val="20"/>
              </w:rPr>
              <w:t>Pravni fakultet Sveučilišta u Rijeci, 16. i 17. lipnja 2020., Split-Rijeka (on-line radionica)</w:t>
            </w:r>
          </w:p>
          <w:p w:rsidR="00EF5694" w:rsidRPr="00EF71E3" w:rsidRDefault="00EF5694" w:rsidP="002E3B28">
            <w:pPr>
              <w:spacing w:after="0"/>
              <w:jc w:val="both"/>
              <w:rPr>
                <w:rFonts w:ascii="Arial" w:hAnsi="Arial" w:cs="Arial"/>
                <w:i/>
                <w:sz w:val="20"/>
                <w:szCs w:val="20"/>
              </w:rPr>
            </w:pPr>
          </w:p>
          <w:p w:rsidR="00EF5694" w:rsidRPr="00EF71E3" w:rsidRDefault="00EF5694" w:rsidP="00CF56EC">
            <w:pPr>
              <w:pStyle w:val="Odlomakpopisa"/>
              <w:numPr>
                <w:ilvl w:val="0"/>
                <w:numId w:val="68"/>
              </w:numPr>
              <w:spacing w:after="0"/>
              <w:jc w:val="both"/>
              <w:rPr>
                <w:rFonts w:ascii="Arial" w:hAnsi="Arial" w:cs="Arial"/>
                <w:sz w:val="20"/>
                <w:szCs w:val="20"/>
              </w:rPr>
            </w:pPr>
            <w:r w:rsidRPr="00EF71E3">
              <w:rPr>
                <w:rFonts w:ascii="Arial" w:hAnsi="Arial" w:cs="Arial"/>
                <w:sz w:val="20"/>
                <w:szCs w:val="20"/>
              </w:rPr>
              <w:t>Stručni seminar za nastavno osoblje u svrhu unaprjeđenja poznavanja i razumijevanja Hrvatskog kvalifikacijskog okvira u okviru projekta IURISPRUDENTIA; Pravni fakultet Sveučilišta u Splitu – Pravni fakultet Sveučilišta Josip Jurja Strossmayer u Osijeku, 20. – 21. listopada 2015., Split</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b/>
                <w:sz w:val="20"/>
                <w:szCs w:val="20"/>
              </w:rPr>
            </w:pPr>
            <w:r w:rsidRPr="00EF71E3">
              <w:rPr>
                <w:rFonts w:ascii="Arial" w:hAnsi="Arial" w:cs="Arial"/>
                <w:b/>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b/>
                <w:sz w:val="20"/>
                <w:szCs w:val="20"/>
              </w:rPr>
            </w:pPr>
            <w:r w:rsidRPr="00EF71E3">
              <w:rPr>
                <w:rFonts w:ascii="Arial" w:hAnsi="Arial" w:cs="Arial"/>
                <w:b/>
                <w:sz w:val="20"/>
                <w:szCs w:val="20"/>
              </w:rPr>
              <w:t>Doc. dr. sc. Ana Radina, docent</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Obiteljsko pravo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Pravo posvojenja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Europsko obiteljsko pravo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Dijete u pravnoj stvarnosti </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xml:space="preserve">Prava osoba s invaliditetom </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OPĆE INFORMACIJE  O NOSITELJU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Domovinskog rata 8, 21000 Split, Republika Hrvatska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+38521393545</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ana.radina@</w:t>
            </w:r>
            <w:r w:rsidRPr="00EF71E3">
              <w:rPr>
                <w:rFonts w:ascii="Arial" w:hAnsi="Arial" w:cs="Arial"/>
                <w:sz w:val="20"/>
                <w:szCs w:val="20"/>
              </w:rPr>
              <w:fldChar w:fldCharType="begin"/>
            </w:r>
            <w:r w:rsidRPr="00EF71E3">
              <w:rPr>
                <w:rFonts w:ascii="Arial" w:hAnsi="Arial" w:cs="Arial"/>
                <w:sz w:val="20"/>
                <w:szCs w:val="20"/>
              </w:rPr>
              <w:instrText xml:space="preserve"> FILLIN ""</w:instrText>
            </w:r>
            <w:r w:rsidRPr="00EF71E3">
              <w:rPr>
                <w:rFonts w:ascii="Arial" w:hAnsi="Arial" w:cs="Arial"/>
                <w:sz w:val="20"/>
                <w:szCs w:val="20"/>
              </w:rPr>
              <w:fldChar w:fldCharType="end"/>
            </w:r>
            <w:r w:rsidRPr="00EF71E3">
              <w:rPr>
                <w:rFonts w:ascii="Arial" w:hAnsi="Arial" w:cs="Arial"/>
                <w:sz w:val="20"/>
                <w:szCs w:val="20"/>
              </w:rPr>
              <w:t>pravst.hr</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http://www.pravst.unist.hr/</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1981.</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307380</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Docent, 18. lipnja 2019.</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Društvene znanosti,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PODACI O SADAŠNJEM ZAPOSLENJU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Pravni fakultet Sveučilišta u Splitu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1. lipnja 2008.</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Docent</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Obiteljsko pravo, građansko pravo</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Docent na Katedri za obiteljsko pravo</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PODACI O ŠKOLOVANJU – Najviši postignuti stupanj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Doktor znanosti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Pravni fakultet Sveučilišta u Zagrebu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Zagreb</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2018.</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2008.</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Zagreb</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Ministarstvo pravosuđa Republike Hrvatske</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Pravosudni ispit</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lastRenderedPageBreak/>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2014.</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Split</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Pravni fakultet Sveučilišta u Splitu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Stručno usavršavanje engleskog jezika za pravnike</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2018.</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Trier, Njemačka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lang w:val="en-GB"/>
              </w:rPr>
            </w:pPr>
            <w:r w:rsidRPr="00EF71E3">
              <w:rPr>
                <w:rFonts w:ascii="Arial" w:hAnsi="Arial" w:cs="Arial"/>
                <w:sz w:val="20"/>
                <w:szCs w:val="20"/>
                <w:lang w:val="en-GB"/>
              </w:rPr>
              <w:t>Academy of European Law (ERA)</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lang w:val="en-GB"/>
              </w:rPr>
            </w:pPr>
            <w:r w:rsidRPr="00EF71E3">
              <w:rPr>
                <w:rFonts w:ascii="Arial" w:hAnsi="Arial" w:cs="Arial"/>
                <w:sz w:val="20"/>
                <w:szCs w:val="20"/>
                <w:lang w:val="en-GB"/>
              </w:rPr>
              <w:t>Current reflections on EU Gender Equality Law</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PODACI O USAVRŠAVANJU</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2022.</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Zagreb (online)</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Državna škola za javnu upravu</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Nomotehničke smjernice za izradu propisa</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MATERINSKI I STRANI JEZICI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Hrvatski</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Engleski (5)</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Talijanski (3)</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KOMPETENCIJE ZA PREDMET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Obiteljsko pravo, Pravo posvojenja, Europsko obiteljsko pravo; Integirani preddiplomski i diplomski sveučilišni studij prava, Pravni fakultet Sveučilišta u Splitu; razina 7.1.sv.</w:t>
            </w:r>
          </w:p>
          <w:p w:rsidR="009C3912" w:rsidRPr="00EF71E3" w:rsidRDefault="009C3912" w:rsidP="00EF71E3">
            <w:pPr>
              <w:spacing w:after="0"/>
              <w:jc w:val="both"/>
              <w:rPr>
                <w:rFonts w:ascii="Arial" w:hAnsi="Arial" w:cs="Arial"/>
                <w:sz w:val="20"/>
                <w:szCs w:val="20"/>
              </w:rPr>
            </w:pPr>
            <w:r w:rsidRPr="00EF71E3">
              <w:rPr>
                <w:rFonts w:ascii="Arial" w:hAnsi="Arial" w:cs="Arial"/>
                <w:sz w:val="20"/>
                <w:szCs w:val="20"/>
              </w:rPr>
              <w:t>- Obiteljsko pravo (istraživačko područje); Poslijediplomski sveučilišni doktorski studij pravnih znanosti, Pravni fakultet Sveučilišta u Splitu; razina 8.2.</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Stručni, znanstveni i umjetnički radovi objavljeni u posljednjih pet godina iz područja predmeta (najviše 5 referenci)</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xml:space="preserve">- Radina, A., </w:t>
            </w:r>
            <w:r w:rsidRPr="00EF71E3">
              <w:rPr>
                <w:rFonts w:ascii="Arial" w:hAnsi="Arial" w:cs="Arial"/>
                <w:sz w:val="20"/>
                <w:szCs w:val="20"/>
                <w:lang w:val="en-GB"/>
              </w:rPr>
              <w:t>The child's right to maintain contact with both parents in the age of pandemic, EU and Comparative Law Issues and Challenges Series, Vol 5 (2021): EU 2021 – The future of the EU in and after the pandemic</w:t>
            </w:r>
            <w:r w:rsidRPr="00EF71E3">
              <w:rPr>
                <w:rFonts w:ascii="Arial" w:hAnsi="Arial" w:cs="Arial"/>
                <w:sz w:val="20"/>
                <w:szCs w:val="20"/>
              </w:rPr>
              <w:t>, Duić, D., Petrašević, T. (eds.), Osijek, Faculty of Law, Josip Juraj Strossmayer University of Osijek, 2021, pp. 601-630.</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xml:space="preserve">- Radina, Ana: </w:t>
            </w:r>
            <w:r w:rsidRPr="00EF71E3">
              <w:rPr>
                <w:rFonts w:ascii="Arial" w:hAnsi="Arial" w:cs="Arial"/>
                <w:sz w:val="20"/>
                <w:szCs w:val="20"/>
                <w:lang w:val="en-GB"/>
              </w:rPr>
              <w:t>Disclosing details of the child's private and family life in the media as a form of violation of the rights of the child, Law and multidisciplinarity, Collection of papers from the International Scientific Conference, Faculty of Law,</w:t>
            </w:r>
            <w:r w:rsidRPr="00EF71E3">
              <w:rPr>
                <w:rFonts w:ascii="Arial" w:hAnsi="Arial" w:cs="Arial"/>
                <w:sz w:val="20"/>
                <w:szCs w:val="20"/>
              </w:rPr>
              <w:t xml:space="preserve"> University of Niš, 2020, pp. 387-405.</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xml:space="preserve">- Radina, A., </w:t>
            </w:r>
            <w:r w:rsidRPr="00EF71E3">
              <w:rPr>
                <w:rFonts w:ascii="Arial" w:hAnsi="Arial" w:cs="Arial"/>
                <w:sz w:val="20"/>
                <w:szCs w:val="20"/>
                <w:lang w:val="en-GB"/>
              </w:rPr>
              <w:t>The Changes in the Matrimonial Property Regime in Croatia – The Unfinished Quest for Improvement, Proceedings of the International Scientific Conference "Social Changes in the Global World", Faculty of Law, Goce Delcev University, Shtip</w:t>
            </w:r>
            <w:r w:rsidRPr="00EF71E3">
              <w:rPr>
                <w:rFonts w:ascii="Arial" w:hAnsi="Arial" w:cs="Arial"/>
                <w:sz w:val="20"/>
                <w:szCs w:val="20"/>
              </w:rPr>
              <w:t>, Vol. 1, No. 6, 2019, pp. 65-76.</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Radina, A., Izdvajanje djeteta iz obitelji u praksi Europskog suda za ljudska prava, Godišnjak Akademije pravnih znanosti Hrvatske, Vol. VIII, Posebni broj, 2017., pp. 93-116.</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lastRenderedPageBreak/>
              <w:t xml:space="preserve">- Radina, A., </w:t>
            </w:r>
            <w:r w:rsidRPr="00EF71E3">
              <w:rPr>
                <w:rFonts w:ascii="Arial" w:hAnsi="Arial" w:cs="Arial"/>
                <w:sz w:val="20"/>
                <w:szCs w:val="20"/>
                <w:lang w:val="en-GB"/>
              </w:rPr>
              <w:t>The Child's Right to a Clean Environment, 22nd International Scientific Conference on Economic and Social Development – ''The Legal Challenges of Modern World'', Book of Proceedings, Z. Radic, A. Roncevic, Li Yongqiang (eds.), Varazdin Development and Entrepreneurship Agency</w:t>
            </w:r>
            <w:r w:rsidRPr="00EF71E3">
              <w:rPr>
                <w:rFonts w:ascii="Arial" w:hAnsi="Arial" w:cs="Arial"/>
                <w:sz w:val="20"/>
                <w:szCs w:val="20"/>
              </w:rPr>
              <w:t>; Faculty of Law, University of Split; University of Split; Faculty of Law, University of Sarajevo; University North; Faculty of Management, University of Warsaw, 2017, pp. 12-23.</w:t>
            </w: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(najviše 5 referenci)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Stručni, znanstveni i umjetnički projekti iz područja predmeta koji su se provodili u posljednjih pet godina (najviše 5 referenci)</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r w:rsidR="009C3912" w:rsidRPr="00EF71E3" w:rsidTr="00EF71E3">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Radionica ''Komunikacija i grupna dinamika u visokoškolskoj nastavi'', Filozofski fakultet Sveučilišta u Splitu, 2022.</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Zaštita osobnih podataka u obrazovnom sektoru - uloga i obveze službenika za zaštitu podataka, Agencija za zaštitu osobnih podataka, Zagreb (online), 2021.</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Mentorska radionica ''Uloga i kompetencije mentora na poslijediplomskim doktorskim studijima'', Pravni fakultet Sveučilišta u Splitu, 2019.</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Stručni seminar za nastavno osoblje u svrhu unaprjeđenja poznavanja i razumijevanja Hrvatskog kvalifikacijskog okvira, održan na Pravnom fakultetu u Splitu, IURISPRUDENTIA,  Pravni fakultet Sveučilišta Josipa Jurja Strossmayera u Osijeku, 2015.</w:t>
            </w:r>
          </w:p>
          <w:p w:rsidR="009C3912" w:rsidRPr="00EF71E3" w:rsidRDefault="009C3912" w:rsidP="00EF71E3">
            <w:pPr>
              <w:spacing w:after="60"/>
              <w:jc w:val="both"/>
              <w:rPr>
                <w:rFonts w:ascii="Arial" w:hAnsi="Arial" w:cs="Arial"/>
                <w:sz w:val="20"/>
                <w:szCs w:val="20"/>
              </w:rPr>
            </w:pPr>
            <w:r w:rsidRPr="00EF71E3">
              <w:rPr>
                <w:rFonts w:ascii="Arial" w:hAnsi="Arial" w:cs="Arial"/>
                <w:sz w:val="20"/>
                <w:szCs w:val="20"/>
              </w:rPr>
              <w:t>- Seminar za razvoj i usavršavanje pedagoških kompetencija sveučilišnih nastavnika, Filozofski fakultet Sveučilišta u Splitu, 2013.</w:t>
            </w:r>
          </w:p>
        </w:tc>
      </w:tr>
      <w:tr w:rsidR="009C3912" w:rsidRPr="00EF71E3" w:rsidTr="00EF71E3">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 xml:space="preserve">PRIZNANJA I NAGRADE </w:t>
            </w:r>
          </w:p>
        </w:tc>
      </w:tr>
      <w:tr w:rsidR="009C3912" w:rsidRPr="00EF71E3" w:rsidTr="00EF71E3">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C3912" w:rsidRPr="00EF71E3" w:rsidRDefault="009C3912" w:rsidP="00EF71E3">
            <w:pPr>
              <w:spacing w:after="0"/>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C3912" w:rsidRPr="00EF71E3" w:rsidRDefault="009C3912" w:rsidP="00EF71E3">
            <w:pPr>
              <w:spacing w:after="0"/>
              <w:rPr>
                <w:rFonts w:ascii="Arial" w:hAnsi="Arial" w:cs="Arial"/>
                <w:sz w:val="20"/>
                <w:szCs w:val="20"/>
              </w:rPr>
            </w:pPr>
          </w:p>
        </w:tc>
      </w:tr>
    </w:tbl>
    <w:p w:rsidR="009C3912" w:rsidRPr="00EF71E3" w:rsidRDefault="009C3912">
      <w:pPr>
        <w:rPr>
          <w:rFonts w:ascii="Arial" w:hAnsi="Arial" w:cs="Arial"/>
        </w:rPr>
      </w:pPr>
    </w:p>
    <w:p w:rsidR="009C3912" w:rsidRPr="00EF71E3" w:rsidRDefault="009C3912">
      <w:pPr>
        <w:rPr>
          <w:rFonts w:ascii="Arial" w:hAnsi="Arial" w:cs="Arial"/>
        </w:rPr>
      </w:pPr>
    </w:p>
    <w:p w:rsidR="009C3912" w:rsidRPr="00EF71E3" w:rsidRDefault="009C3912">
      <w:pPr>
        <w:rPr>
          <w:rFonts w:ascii="Arial" w:hAnsi="Arial" w:cs="Arial"/>
        </w:rPr>
      </w:pPr>
    </w:p>
    <w:p w:rsidR="009C3912" w:rsidRPr="00EF71E3" w:rsidRDefault="009C3912">
      <w:pPr>
        <w:rPr>
          <w:rFonts w:ascii="Arial" w:hAnsi="Arial" w:cs="Arial"/>
        </w:rPr>
      </w:pPr>
    </w:p>
    <w:p w:rsidR="009C3912" w:rsidRPr="00EF71E3" w:rsidRDefault="009C3912">
      <w:pPr>
        <w:rPr>
          <w:rFonts w:ascii="Arial" w:hAnsi="Arial" w:cs="Arial"/>
        </w:rPr>
      </w:pPr>
    </w:p>
    <w:p w:rsidR="009C3912" w:rsidRPr="00EF71E3" w:rsidRDefault="009C391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5725"/>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rPr>
              <w:fldChar w:fldCharType="end"/>
            </w:r>
            <w:r w:rsidRPr="00EF71E3">
              <w:rPr>
                <w:rFonts w:ascii="Arial" w:hAnsi="Arial" w:cs="Arial"/>
                <w:b/>
              </w:rPr>
              <w:t>Dr. sc. Davorin Rudolf ml</w:t>
            </w:r>
            <w:r w:rsidRPr="00EF71E3">
              <w:rPr>
                <w:rFonts w:ascii="Arial" w:hAnsi="Arial" w:cs="Arial"/>
              </w:rPr>
              <w:t>., redoviti 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Međunarodno javno pravo i izborni predmeti na Pravnom studiju (6), Osnove međunarodnog prava i Konzularno pravo na Stručnom studiju, Međunarodno javno pravo i Ljudska prava – međunarodnopravni aspekt na Specijalističkom studiju</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Slavićeva 39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0915924887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davorin.rudolf1@st.htnet.hr; </w:t>
            </w:r>
            <w:r w:rsidRPr="00DF1542">
              <w:rPr>
                <w:rFonts w:ascii="Arial" w:hAnsi="Arial" w:cs="Arial"/>
                <w:sz w:val="20"/>
                <w:szCs w:val="20"/>
              </w:rPr>
              <w:t>rdavorin59split@gmail.com</w:t>
            </w:r>
            <w:r w:rsidRPr="00EF71E3">
              <w:rPr>
                <w:rFonts w:ascii="Arial" w:hAnsi="Arial" w:cs="Arial"/>
                <w:sz w:val="20"/>
                <w:szCs w:val="20"/>
              </w:rPr>
              <w:t>; drudolf@pravst.hr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 xml:space="preserve"> 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1959.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9693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Redoviti profesor, Odlukom Senata Sveučilišta u Splitu od 25.2.2016.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Split</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1994.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profesor Međunarodnoga javnog prava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Doktorat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2003.</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1996.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Rim</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Institut za međunarodno privatno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Pravo mora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rPr>
              <w:t>Sunositelj predmeta na Pravnom, Stručnom i Specijalističkom studiju Pravnog fakulteta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line="240" w:lineRule="auto"/>
              <w:rPr>
                <w:rFonts w:ascii="Arial" w:hAnsi="Arial" w:cs="Arial"/>
                <w:sz w:val="20"/>
                <w:szCs w:val="20"/>
              </w:rPr>
            </w:pPr>
            <w:r w:rsidRPr="00DF1542">
              <w:rPr>
                <w:rFonts w:ascii="Arial" w:hAnsi="Arial" w:cs="Arial"/>
                <w:sz w:val="20"/>
                <w:szCs w:val="20"/>
              </w:rPr>
              <w:t xml:space="preserve">        1. Pravo mora – dokumenti, mišljenja znanstvenika, komentari (u koautorstvu s prof. dr. sc. V. Barić Punda), Split, 2007., 954 str. </w:t>
            </w:r>
          </w:p>
          <w:p w:rsidR="00EF5694" w:rsidRPr="00DF1542" w:rsidRDefault="00EF5694" w:rsidP="002E3B28">
            <w:pPr>
              <w:spacing w:line="240" w:lineRule="auto"/>
              <w:rPr>
                <w:rFonts w:ascii="Arial" w:hAnsi="Arial" w:cs="Arial"/>
                <w:sz w:val="20"/>
                <w:szCs w:val="20"/>
              </w:rPr>
            </w:pPr>
            <w:r w:rsidRPr="00DF1542">
              <w:rPr>
                <w:rFonts w:ascii="Arial" w:hAnsi="Arial" w:cs="Arial"/>
                <w:sz w:val="20"/>
                <w:szCs w:val="20"/>
              </w:rPr>
              <w:t xml:space="preserve">        2. Rješavanje sporova u međunarodnom pravu mora - dokumenti, sudska praksa, mišljenja znanstvenika, komentari (u koautorstvu s prof. dr. sc. V. Barić Punda), Split, 2007., 393 str.  </w:t>
            </w:r>
          </w:p>
          <w:p w:rsidR="00EF5694" w:rsidRPr="00DF1542" w:rsidRDefault="00EF5694" w:rsidP="002E3B28">
            <w:pPr>
              <w:rPr>
                <w:rFonts w:ascii="Arial" w:hAnsi="Arial" w:cs="Arial"/>
                <w:sz w:val="20"/>
                <w:szCs w:val="20"/>
              </w:rPr>
            </w:pPr>
            <w:r w:rsidRPr="00DF1542">
              <w:rPr>
                <w:rFonts w:ascii="Arial" w:hAnsi="Arial" w:cs="Arial"/>
                <w:sz w:val="20"/>
                <w:szCs w:val="20"/>
              </w:rPr>
              <w:lastRenderedPageBreak/>
              <w:t xml:space="preserve">        3. Komentar javnopravnih odredbi Pomorskoga zakonika (u koautorstvu s prof. dr. sc. V. Barić Punda), Split, 2010., 204 str.</w:t>
            </w:r>
          </w:p>
          <w:p w:rsidR="00EF5694" w:rsidRPr="00DF1542"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jc w:val="center"/>
              <w:rPr>
                <w:rFonts w:ascii="Arial" w:hAnsi="Arial" w:cs="Arial"/>
                <w:b/>
                <w:i/>
                <w:sz w:val="20"/>
                <w:szCs w:val="20"/>
              </w:rPr>
            </w:pPr>
            <w:r w:rsidRPr="00DF1542">
              <w:rPr>
                <w:rFonts w:ascii="Arial" w:hAnsi="Arial" w:cs="Arial"/>
                <w:sz w:val="20"/>
                <w:szCs w:val="20"/>
              </w:rPr>
              <w:fldChar w:fldCharType="begin">
                <w:ffData>
                  <w:name w:val="Text1"/>
                  <w:enabled/>
                  <w:calcOnExit w:val="0"/>
                  <w:textInput/>
                </w:ffData>
              </w:fldChar>
            </w:r>
            <w:r w:rsidRPr="00DF1542">
              <w:rPr>
                <w:rFonts w:ascii="Arial" w:hAnsi="Arial" w:cs="Arial"/>
                <w:sz w:val="20"/>
                <w:szCs w:val="20"/>
              </w:rPr>
              <w:instrText xml:space="preserve"> FORMTEXT </w:instrText>
            </w:r>
            <w:r w:rsidRPr="00DF1542">
              <w:rPr>
                <w:rFonts w:ascii="Arial" w:hAnsi="Arial" w:cs="Arial"/>
                <w:sz w:val="20"/>
                <w:szCs w:val="20"/>
              </w:rPr>
            </w:r>
            <w:r w:rsidRPr="00DF1542">
              <w:rPr>
                <w:rFonts w:ascii="Arial" w:hAnsi="Arial" w:cs="Arial"/>
                <w:sz w:val="20"/>
                <w:szCs w:val="20"/>
              </w:rPr>
              <w:fldChar w:fldCharType="separate"/>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sz w:val="20"/>
                <w:szCs w:val="20"/>
              </w:rPr>
              <w:fldChar w:fldCharType="end"/>
            </w:r>
          </w:p>
          <w:p w:rsidR="00EF5694" w:rsidRPr="00DF1542" w:rsidRDefault="00EF5694" w:rsidP="002E3B28">
            <w:pPr>
              <w:rPr>
                <w:rFonts w:ascii="Arial" w:hAnsi="Arial" w:cs="Arial"/>
                <w:b/>
                <w:i/>
                <w:sz w:val="20"/>
                <w:szCs w:val="20"/>
                <w:u w:val="single"/>
              </w:rPr>
            </w:pPr>
            <w:r w:rsidRPr="00DF1542">
              <w:rPr>
                <w:rFonts w:ascii="Arial" w:hAnsi="Arial" w:cs="Arial"/>
                <w:sz w:val="20"/>
                <w:szCs w:val="20"/>
              </w:rPr>
              <w:t xml:space="preserve">       1. Međunarodnopravni status izbjeglica na Sredozemnom moru (u koautorstvu sa studenticom Anamariom Kovačević), </w:t>
            </w:r>
            <w:r w:rsidRPr="00DF1542">
              <w:rPr>
                <w:rFonts w:ascii="Arial" w:hAnsi="Arial" w:cs="Arial"/>
                <w:i/>
                <w:sz w:val="20"/>
                <w:szCs w:val="20"/>
              </w:rPr>
              <w:t>Poredbeno pomorsko pravo</w:t>
            </w:r>
            <w:r w:rsidRPr="00DF1542">
              <w:rPr>
                <w:rFonts w:ascii="Arial" w:hAnsi="Arial" w:cs="Arial"/>
                <w:sz w:val="20"/>
                <w:szCs w:val="20"/>
              </w:rPr>
              <w:t xml:space="preserve">, god. 56., br. 171, str. 61 – 90 </w:t>
            </w:r>
          </w:p>
          <w:p w:rsidR="00EF5694" w:rsidRPr="00DF1542"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 1. Projekt Jurisprudentia – Unapređenje kvalitete obrazovanja na pravnim fakultetima osječkog, riječkog i splitskog sveučilišta, 2015. Aktivno je sudjelovao u svim aktivnostima, kao član projekta.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 Projekt društveno korisnog učenja, aktivan sudionik, 2020.</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Priznanje Rektora Sveučilišta u Splitu za uvođenje Društveno korisnog učenja na splitsko sveučilište, 2021.</w:t>
            </w:r>
          </w:p>
        </w:tc>
      </w:tr>
    </w:tbl>
    <w:p w:rsidR="00EF5694" w:rsidRPr="00EF71E3" w:rsidRDefault="00EF5694">
      <w:pPr>
        <w:rPr>
          <w:rFonts w:ascii="Arial" w:hAnsi="Arial" w:cs="Arial"/>
        </w:rPr>
      </w:pPr>
    </w:p>
    <w:p w:rsidR="00EF5694" w:rsidRPr="00EF71E3" w:rsidRDefault="00EF5694" w:rsidP="002E3B28">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5726"/>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b/>
                <w:sz w:val="20"/>
                <w:szCs w:val="20"/>
              </w:rPr>
              <w:t>Izv. prof. dr. sc. Dinka Šago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Integrirani preddiplomski i diplomski sveučilišni studij prava</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Građansko procesno pravo</w:t>
            </w:r>
          </w:p>
          <w:p w:rsidR="00894515" w:rsidRPr="00DF1542" w:rsidRDefault="00894515" w:rsidP="002E3B28">
            <w:pPr>
              <w:spacing w:after="0" w:line="240" w:lineRule="auto"/>
              <w:rPr>
                <w:rFonts w:ascii="Arial" w:hAnsi="Arial" w:cs="Arial"/>
                <w:sz w:val="20"/>
                <w:szCs w:val="20"/>
              </w:rPr>
            </w:pPr>
            <w:r w:rsidRPr="00DF1542">
              <w:rPr>
                <w:rFonts w:ascii="Arial" w:hAnsi="Arial" w:cs="Arial"/>
                <w:sz w:val="20"/>
                <w:szCs w:val="20"/>
              </w:rPr>
              <w:t>Europsko građansko postupovno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Izvanparnično procesno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Hrvatsko i europsko građansko ovršno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Javnobilježničko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Arbitražno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Organizacija pravosuđa</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Zemljišnoknjižno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Pravo industrijskog vlasništva</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Stručni upravni studij</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Osnove građanskog postupka</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Zemljišnoknjižno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Specijalistički diplomski stručni upravni studij</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Ovršno pravo</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Osnove europskog građanskog postupovnog prava</w:t>
            </w:r>
          </w:p>
          <w:p w:rsidR="00EF5694" w:rsidRPr="00DF1542" w:rsidRDefault="00EF5694" w:rsidP="002E3B28">
            <w:pPr>
              <w:spacing w:after="0" w:line="240" w:lineRule="auto"/>
              <w:rPr>
                <w:rFonts w:ascii="Arial" w:hAnsi="Arial" w:cs="Arial"/>
                <w:sz w:val="20"/>
                <w:szCs w:val="20"/>
              </w:rPr>
            </w:pPr>
            <w:r w:rsidRPr="00DF1542">
              <w:rPr>
                <w:rFonts w:ascii="Arial" w:hAnsi="Arial" w:cs="Arial"/>
                <w:sz w:val="20"/>
                <w:szCs w:val="20"/>
              </w:rPr>
              <w:t>Službeničko građansko postupovno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Kardinala Alojzija Stepinca 30., 21220 Trogir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021/393538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dsago@pravst.hr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www.pravst.hr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303855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znanstveni savjetnik - 16. listopada 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Izvanredni profesor – 18. studenog 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01.03. 2008.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Izvanredna profesorica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Građansko  procesno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Pročelnica Zavoda za suradnju s gospodarstvom i ustanovama,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Prodekanica za znanost i poslijediplomske studije (1.10. 2018. – 30. 09. 2021.)</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27. 06. 2012.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2005, 2008., 2009., 2013., 2015, 2016.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Zagreb, Maribor, Berlin, </w:t>
            </w:r>
            <w:r w:rsidRPr="00EF71E3">
              <w:rPr>
                <w:rFonts w:ascii="Arial" w:hAnsi="Arial" w:cs="Arial"/>
                <w:bCs/>
                <w:sz w:val="20"/>
                <w:szCs w:val="20"/>
              </w:rPr>
              <w:t>Saarbrücken, Strasbourg, Zaragoza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Naslov2"/>
              <w:rPr>
                <w:rFonts w:ascii="Arial" w:hAnsi="Arial" w:cs="Arial"/>
                <w:sz w:val="20"/>
                <w:szCs w:val="20"/>
              </w:rPr>
            </w:pPr>
            <w:r w:rsidRPr="00EF71E3">
              <w:rPr>
                <w:rFonts w:ascii="Arial" w:hAnsi="Arial" w:cs="Arial"/>
                <w:b w:val="0"/>
                <w:sz w:val="20"/>
                <w:szCs w:val="20"/>
              </w:rPr>
              <w:t>Ministarstvo pravosuđa, Pravna fakulteta v Mariboru, Frei Universität Berlin, Europa-Institut Saarbrücken. Faculdad de Derecho, Universidad Pablo Cerbuna</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Pravosudni ispit, Građansko procesno pravo, Ekološko pravo, Europsko građansko postupovno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4 (vrlo dobro)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Španjolski jezik, 4 (vrlo dobro)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Javnobilježničko pravo, nositeljica Integrirani preddiplomski i diplomski studij prava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rPr>
                <w:rFonts w:ascii="Arial" w:hAnsi="Arial" w:cs="Arial"/>
                <w:sz w:val="20"/>
                <w:szCs w:val="20"/>
              </w:rPr>
            </w:pPr>
            <w:r w:rsidRPr="00EF71E3">
              <w:rPr>
                <w:rFonts w:ascii="Arial" w:hAnsi="Arial" w:cs="Arial"/>
                <w:sz w:val="20"/>
                <w:szCs w:val="20"/>
              </w:rPr>
              <w:t>Šago, D.; Vukušić, I., Organizacija pravosuđa ,Split: Pravni fakultet u Splitu, 2021.</w:t>
            </w:r>
          </w:p>
          <w:p w:rsidR="00EF5694" w:rsidRPr="00EF71E3" w:rsidRDefault="00EF5694" w:rsidP="002E3B28">
            <w:pPr>
              <w:spacing w:line="240" w:lineRule="auto"/>
              <w:rPr>
                <w:rFonts w:ascii="Arial" w:hAnsi="Arial" w:cs="Arial"/>
                <w:sz w:val="20"/>
                <w:szCs w:val="20"/>
              </w:rPr>
            </w:pPr>
            <w:r w:rsidRPr="00EF71E3">
              <w:rPr>
                <w:rFonts w:ascii="Arial" w:hAnsi="Arial" w:cs="Arial"/>
                <w:sz w:val="20"/>
                <w:szCs w:val="20"/>
              </w:rPr>
              <w:t>Šago, D.; Tironi, Z.; Vrljić, D., Novi 2020 Zakon o zemljišnim knjigama (s komentarom, napomenama, bilješkama, sudskom praksom, praktičnim primjerima, komparativnim prikazom članaka, kazalom pojmova), Zagreb: Vizura d.o.o., 2020.</w:t>
            </w:r>
          </w:p>
          <w:p w:rsidR="00EF5694" w:rsidRPr="00EF71E3" w:rsidRDefault="00EF5694" w:rsidP="002E3B28">
            <w:pPr>
              <w:rPr>
                <w:rFonts w:ascii="Arial" w:hAnsi="Arial" w:cs="Arial"/>
                <w:sz w:val="20"/>
                <w:szCs w:val="20"/>
              </w:rPr>
            </w:pPr>
            <w:bookmarkStart w:id="5" w:name="_Hlk534884805"/>
            <w:r w:rsidRPr="00EF71E3">
              <w:rPr>
                <w:rFonts w:ascii="Arial" w:hAnsi="Arial" w:cs="Arial"/>
                <w:sz w:val="20"/>
                <w:szCs w:val="20"/>
                <w:lang w:val="en-GB" w:eastAsia="en-GB"/>
              </w:rPr>
              <w:t>Čizmić, J.; Šago, D.; Kačer, B., Osnove zemljišnoknjižnog prava, University of Maribor Press, 2018.</w:t>
            </w:r>
            <w:bookmarkEnd w:id="5"/>
          </w:p>
          <w:tbl>
            <w:tblPr>
              <w:tblW w:w="5000" w:type="pct"/>
              <w:tblCellSpacing w:w="15" w:type="dxa"/>
              <w:tblCellMar>
                <w:left w:w="0" w:type="dxa"/>
                <w:right w:w="0" w:type="dxa"/>
              </w:tblCellMar>
              <w:tblLook w:val="04A0" w:firstRow="1" w:lastRow="0" w:firstColumn="1" w:lastColumn="0" w:noHBand="0" w:noVBand="1"/>
            </w:tblPr>
            <w:tblGrid>
              <w:gridCol w:w="5510"/>
            </w:tblGrid>
            <w:tr w:rsidR="00EF5694" w:rsidRPr="00EF71E3" w:rsidTr="002E3B28">
              <w:trPr>
                <w:tblCellSpacing w:w="15" w:type="dxa"/>
              </w:trPr>
              <w:tc>
                <w:tcPr>
                  <w:tcW w:w="0" w:type="auto"/>
                  <w:vAlign w:val="center"/>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Rešetar, Branka; Aras Kramar, Slađana; Lucić, Nataša; Medić, Ines; Šago, Dinka; Tucak, Ivana; Mioč, Petra.</w:t>
                  </w:r>
                  <w:r w:rsidRPr="00EF71E3">
                    <w:rPr>
                      <w:rFonts w:ascii="Arial" w:hAnsi="Arial" w:cs="Arial"/>
                      <w:sz w:val="20"/>
                      <w:szCs w:val="20"/>
                    </w:rPr>
                    <w:br/>
                  </w:r>
                  <w:r w:rsidRPr="00EF71E3">
                    <w:rPr>
                      <w:rFonts w:ascii="Arial" w:hAnsi="Arial" w:cs="Arial"/>
                      <w:bCs/>
                      <w:sz w:val="20"/>
                      <w:szCs w:val="20"/>
                    </w:rPr>
                    <w:t>Suvremeno obiteljsko pravo i postupak</w:t>
                  </w:r>
                  <w:r w:rsidRPr="00EF71E3">
                    <w:rPr>
                      <w:rFonts w:ascii="Arial" w:hAnsi="Arial" w:cs="Arial"/>
                      <w:sz w:val="20"/>
                      <w:szCs w:val="20"/>
                    </w:rPr>
                    <w:t xml:space="preserve"> </w:t>
                  </w:r>
                  <w:r w:rsidRPr="00EF71E3">
                    <w:rPr>
                      <w:rFonts w:ascii="Arial" w:hAnsi="Arial" w:cs="Arial"/>
                      <w:sz w:val="20"/>
                      <w:szCs w:val="20"/>
                    </w:rPr>
                    <w:br/>
                    <w:t xml:space="preserve">Osijek : Pravni fakultet u Osijeku, 2017 (monografija). </w:t>
                  </w:r>
                </w:p>
              </w:tc>
            </w:tr>
            <w:tr w:rsidR="00EF5694" w:rsidRPr="00EF71E3" w:rsidTr="002E3B28">
              <w:trPr>
                <w:tblCellSpacing w:w="15" w:type="dxa"/>
              </w:trPr>
              <w:tc>
                <w:tcPr>
                  <w:tcW w:w="0" w:type="auto"/>
                  <w:vAlign w:val="center"/>
                  <w:hideMark/>
                </w:tcPr>
                <w:p w:rsidR="00EF5694" w:rsidRPr="00EF71E3" w:rsidRDefault="00EF5694" w:rsidP="002E3B28">
                  <w:pPr>
                    <w:rPr>
                      <w:rFonts w:ascii="Arial" w:hAnsi="Arial" w:cs="Arial"/>
                      <w:sz w:val="20"/>
                      <w:szCs w:val="20"/>
                    </w:rPr>
                  </w:pPr>
                  <w:r w:rsidRPr="00EF71E3">
                    <w:rPr>
                      <w:rFonts w:ascii="Arial" w:hAnsi="Arial" w:cs="Arial"/>
                      <w:sz w:val="20"/>
                      <w:szCs w:val="20"/>
                    </w:rPr>
                    <w:br/>
                    <w:t>Maganić, Aleksandra; Šago, Dinka; Jurić, Ana; Vrljić, Darko.</w:t>
                  </w:r>
                  <w:r w:rsidRPr="00EF71E3">
                    <w:rPr>
                      <w:rFonts w:ascii="Arial" w:hAnsi="Arial" w:cs="Arial"/>
                      <w:sz w:val="20"/>
                      <w:szCs w:val="20"/>
                    </w:rPr>
                    <w:br/>
                  </w:r>
                  <w:r w:rsidRPr="00EF71E3">
                    <w:rPr>
                      <w:rFonts w:ascii="Arial" w:hAnsi="Arial" w:cs="Arial"/>
                      <w:bCs/>
                      <w:sz w:val="20"/>
                      <w:szCs w:val="20"/>
                    </w:rPr>
                    <w:t xml:space="preserve">Izvanparnično pravo - s komentarom, primjerima obrazaca za praktičnu primjenu, sudskom praksom, bilješkama i zbirkom propisa, </w:t>
                  </w:r>
                  <w:r w:rsidRPr="00EF71E3">
                    <w:rPr>
                      <w:rFonts w:ascii="Arial" w:hAnsi="Arial" w:cs="Arial"/>
                      <w:sz w:val="20"/>
                      <w:szCs w:val="20"/>
                    </w:rPr>
                    <w:t xml:space="preserve">Zagreb : Vizura, 2015. (monografija). </w:t>
                  </w:r>
                </w:p>
              </w:tc>
            </w:tr>
          </w:tbl>
          <w:p w:rsidR="00EF5694" w:rsidRPr="00EF71E3" w:rsidRDefault="00EF5694" w:rsidP="002E3B28">
            <w:pPr>
              <w:spacing w:after="0" w:line="240" w:lineRule="auto"/>
              <w:rPr>
                <w:rFonts w:ascii="Arial" w:hAnsi="Arial" w:cs="Arial"/>
                <w:sz w:val="20"/>
                <w:szCs w:val="20"/>
              </w:rPr>
            </w:pPr>
          </w:p>
        </w:tc>
      </w:tr>
      <w:tr w:rsidR="00EF5694" w:rsidRPr="00EF71E3" w:rsidTr="002E3B28">
        <w:trPr>
          <w:trHeight w:val="296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tbl>
            <w:tblPr>
              <w:tblW w:w="5000" w:type="pct"/>
              <w:tblCellSpacing w:w="15" w:type="dxa"/>
              <w:tblCellMar>
                <w:left w:w="0" w:type="dxa"/>
                <w:right w:w="0" w:type="dxa"/>
              </w:tblCellMar>
              <w:tblLook w:val="04A0" w:firstRow="1" w:lastRow="0" w:firstColumn="1" w:lastColumn="0" w:noHBand="0" w:noVBand="1"/>
            </w:tblPr>
            <w:tblGrid>
              <w:gridCol w:w="5510"/>
            </w:tblGrid>
            <w:tr w:rsidR="00EF5694" w:rsidRPr="00DF1542" w:rsidTr="002E3B28">
              <w:trPr>
                <w:tblCellSpacing w:w="15" w:type="dxa"/>
              </w:trPr>
              <w:tc>
                <w:tcPr>
                  <w:tcW w:w="0" w:type="auto"/>
                  <w:vAlign w:val="center"/>
                  <w:hideMark/>
                </w:tcPr>
                <w:p w:rsidR="00EF5694" w:rsidRPr="00DF1542" w:rsidRDefault="00EF5694" w:rsidP="002E3B28">
                  <w:pPr>
                    <w:spacing w:after="0" w:line="240" w:lineRule="auto"/>
                    <w:rPr>
                      <w:rFonts w:ascii="Arial" w:hAnsi="Arial" w:cs="Arial"/>
                      <w:sz w:val="20"/>
                      <w:szCs w:val="20"/>
                    </w:rPr>
                  </w:pPr>
                </w:p>
              </w:tc>
            </w:tr>
          </w:tbl>
          <w:p w:rsidR="00EF5694" w:rsidRPr="00DF1542" w:rsidRDefault="00EF5694" w:rsidP="00CF56EC">
            <w:pPr>
              <w:pStyle w:val="Odlomakpopisa"/>
              <w:numPr>
                <w:ilvl w:val="0"/>
                <w:numId w:val="69"/>
              </w:numPr>
              <w:shd w:val="clear" w:color="auto" w:fill="FFFFFF"/>
              <w:spacing w:line="240" w:lineRule="auto"/>
              <w:jc w:val="both"/>
              <w:rPr>
                <w:rFonts w:ascii="Arial" w:eastAsia="Times New Roman" w:hAnsi="Arial" w:cs="Arial"/>
                <w:color w:val="333333"/>
                <w:sz w:val="20"/>
                <w:szCs w:val="20"/>
                <w:lang w:eastAsia="en-GB"/>
              </w:rPr>
            </w:pPr>
            <w:r w:rsidRPr="00DF1542">
              <w:rPr>
                <w:rFonts w:ascii="Arial" w:hAnsi="Arial" w:cs="Arial"/>
                <w:bCs/>
                <w:sz w:val="20"/>
                <w:szCs w:val="20"/>
              </w:rPr>
              <w:t>Pravni i medicinski aspekti nematerijalne štete</w:t>
            </w:r>
            <w:r w:rsidRPr="00DF1542">
              <w:rPr>
                <w:rFonts w:ascii="Arial" w:hAnsi="Arial" w:cs="Arial"/>
                <w:sz w:val="20"/>
                <w:szCs w:val="20"/>
              </w:rPr>
              <w:t xml:space="preserve"> // MEDICINA, PRAVO IN DRUŽBA: SODOBNE DILEME IV / Rijavec, Vesna ; Kraljić, Suzana ; Reberšek Gorišek, Jelka (ur.). Maribor: Univerza v Mariboru, Univerzitetna založba, 4-5. lipnja 2021., str. 187 – 210. </w:t>
            </w:r>
            <w:r w:rsidRPr="00DF1542">
              <w:rPr>
                <w:rFonts w:ascii="Arial" w:hAnsi="Arial" w:cs="Arial"/>
                <w:color w:val="333333"/>
                <w:sz w:val="20"/>
                <w:szCs w:val="20"/>
                <w:shd w:val="clear" w:color="auto" w:fill="F9FAFF"/>
              </w:rPr>
              <w:t>doi:10.18690/978-961-286-478-1.11 (međunarodna recenzija, poglavlje u knjizi, znanstveni)</w:t>
            </w:r>
            <w:r w:rsidRPr="00DF1542">
              <w:rPr>
                <w:rFonts w:ascii="Arial" w:hAnsi="Arial" w:cs="Arial"/>
                <w:sz w:val="20"/>
                <w:szCs w:val="20"/>
              </w:rPr>
              <w:t xml:space="preserve"> </w:t>
            </w:r>
          </w:p>
          <w:p w:rsidR="00EF5694" w:rsidRPr="00DF1542" w:rsidRDefault="00EF5694" w:rsidP="002E3B28">
            <w:pPr>
              <w:pStyle w:val="Odlomakpopisa"/>
              <w:shd w:val="clear" w:color="auto" w:fill="FFFFFF"/>
              <w:spacing w:line="240" w:lineRule="auto"/>
              <w:jc w:val="both"/>
              <w:rPr>
                <w:rFonts w:ascii="Arial" w:eastAsia="Times New Roman" w:hAnsi="Arial" w:cs="Arial"/>
                <w:color w:val="333333"/>
                <w:sz w:val="20"/>
                <w:szCs w:val="20"/>
                <w:lang w:eastAsia="en-GB"/>
              </w:rPr>
            </w:pPr>
          </w:p>
          <w:p w:rsidR="00EF5694" w:rsidRPr="00DF1542" w:rsidRDefault="00EF5694" w:rsidP="00CF56EC">
            <w:pPr>
              <w:pStyle w:val="Odlomakpopisa"/>
              <w:numPr>
                <w:ilvl w:val="0"/>
                <w:numId w:val="69"/>
              </w:numPr>
              <w:spacing w:after="0" w:line="240" w:lineRule="auto"/>
              <w:jc w:val="both"/>
              <w:rPr>
                <w:rFonts w:ascii="Arial" w:eastAsia="Times New Roman" w:hAnsi="Arial" w:cs="Arial"/>
                <w:sz w:val="20"/>
                <w:szCs w:val="20"/>
                <w:lang w:eastAsia="hr-HR"/>
              </w:rPr>
            </w:pPr>
            <w:r w:rsidRPr="00DF1542">
              <w:rPr>
                <w:rFonts w:ascii="Arial" w:eastAsia="Times New Roman" w:hAnsi="Arial" w:cs="Arial"/>
                <w:bCs/>
                <w:color w:val="333333"/>
                <w:sz w:val="20"/>
                <w:szCs w:val="20"/>
                <w:shd w:val="clear" w:color="auto" w:fill="FFFFFF"/>
                <w:lang w:val="en-GB" w:eastAsia="en-GB"/>
              </w:rPr>
              <w:t>The European Order for Payment Procedure</w:t>
            </w:r>
            <w:r w:rsidRPr="00DF1542">
              <w:rPr>
                <w:rFonts w:ascii="Arial" w:eastAsia="Times New Roman" w:hAnsi="Arial" w:cs="Arial"/>
                <w:color w:val="333333"/>
                <w:sz w:val="20"/>
                <w:szCs w:val="20"/>
                <w:shd w:val="clear" w:color="auto" w:fill="FFFFFF"/>
                <w:lang w:val="en-GB" w:eastAsia="en-GB"/>
              </w:rPr>
              <w:t xml:space="preserve"> // Economic and social development, 70th International Scientific Conference on Economic and Social Development, Book of Proceedings, Baku, June, 2021., (2021), 70; str. 1134 – 1143. </w:t>
            </w:r>
            <w:bookmarkStart w:id="6" w:name="_Hlk102225910"/>
            <w:r w:rsidRPr="00DF1542">
              <w:rPr>
                <w:rFonts w:ascii="Arial" w:eastAsia="Times New Roman" w:hAnsi="Arial" w:cs="Arial"/>
                <w:color w:val="333333"/>
                <w:sz w:val="20"/>
                <w:szCs w:val="20"/>
                <w:shd w:val="clear" w:color="auto" w:fill="FFFFFF"/>
                <w:lang w:val="en-GB" w:eastAsia="en-GB"/>
              </w:rPr>
              <w:t>(međunarodna recenzija, članak, znanstveni)</w:t>
            </w:r>
            <w:r w:rsidRPr="00DF1542">
              <w:rPr>
                <w:rFonts w:ascii="Arial" w:hAnsi="Arial" w:cs="Arial"/>
                <w:sz w:val="20"/>
                <w:szCs w:val="20"/>
              </w:rPr>
              <w:t xml:space="preserve"> </w:t>
            </w:r>
            <w:bookmarkEnd w:id="6"/>
          </w:p>
          <w:p w:rsidR="00EF5694" w:rsidRPr="00DF1542" w:rsidRDefault="00EF5694" w:rsidP="00CF56EC">
            <w:pPr>
              <w:pStyle w:val="Odlomakpopisa"/>
              <w:numPr>
                <w:ilvl w:val="0"/>
                <w:numId w:val="69"/>
              </w:numPr>
              <w:spacing w:after="0" w:line="240" w:lineRule="auto"/>
              <w:jc w:val="both"/>
              <w:rPr>
                <w:rFonts w:ascii="Arial" w:eastAsia="Times New Roman" w:hAnsi="Arial" w:cs="Arial"/>
                <w:color w:val="222222"/>
                <w:sz w:val="20"/>
                <w:szCs w:val="20"/>
                <w:lang w:eastAsia="en-GB"/>
              </w:rPr>
            </w:pPr>
            <w:r w:rsidRPr="00DF1542">
              <w:rPr>
                <w:rFonts w:ascii="Arial" w:eastAsia="Times New Roman" w:hAnsi="Arial" w:cs="Arial"/>
                <w:bCs/>
                <w:sz w:val="20"/>
                <w:szCs w:val="20"/>
                <w:lang w:eastAsia="hr-HR"/>
              </w:rPr>
              <w:t>Neki aspekti uloge javnog bilježnika kao povjerenika suda u sudskim postupcima u Republici Hrvatskoj</w:t>
            </w:r>
            <w:r w:rsidRPr="00DF1542">
              <w:rPr>
                <w:rFonts w:ascii="Arial" w:eastAsia="Times New Roman" w:hAnsi="Arial" w:cs="Arial"/>
                <w:sz w:val="20"/>
                <w:szCs w:val="20"/>
                <w:lang w:eastAsia="hr-HR"/>
              </w:rPr>
              <w:t xml:space="preserve">, Zbornik radova </w:t>
            </w:r>
            <w:r w:rsidRPr="00DF1542">
              <w:rPr>
                <w:rFonts w:ascii="Arial" w:eastAsia="Times New Roman" w:hAnsi="Arial" w:cs="Arial"/>
                <w:color w:val="222222"/>
                <w:sz w:val="20"/>
                <w:szCs w:val="20"/>
                <w:lang w:eastAsia="en-GB"/>
              </w:rPr>
              <w:t xml:space="preserve">18. Međunarodnog savjetovanja ''Aktualnosti građanskog i trgovačkog zakonodavstva i pravne prakse", Sveučilište u Mostaru, Pravni fakultet, 27 – 28. svibnja 2021., str. 173 – 192. </w:t>
            </w:r>
            <w:r w:rsidRPr="00DF1542">
              <w:rPr>
                <w:rFonts w:ascii="Arial" w:eastAsia="Times New Roman" w:hAnsi="Arial" w:cs="Arial"/>
                <w:color w:val="333333"/>
                <w:sz w:val="20"/>
                <w:szCs w:val="20"/>
                <w:shd w:val="clear" w:color="auto" w:fill="FFFFFF"/>
                <w:lang w:val="en-GB" w:eastAsia="en-GB"/>
              </w:rPr>
              <w:t>(međunarodna recenzija, članak, izvorni znanstveni)</w:t>
            </w:r>
            <w:r w:rsidRPr="00DF1542">
              <w:rPr>
                <w:rFonts w:ascii="Arial" w:hAnsi="Arial" w:cs="Arial"/>
                <w:sz w:val="20"/>
                <w:szCs w:val="20"/>
              </w:rPr>
              <w:t xml:space="preserve"> </w:t>
            </w:r>
          </w:p>
          <w:p w:rsidR="00EF5694" w:rsidRPr="00DF1542" w:rsidRDefault="00EF5694" w:rsidP="002E3B28">
            <w:pPr>
              <w:spacing w:after="0" w:line="240" w:lineRule="auto"/>
              <w:jc w:val="both"/>
              <w:rPr>
                <w:rFonts w:ascii="Arial" w:eastAsia="Times New Roman" w:hAnsi="Arial" w:cs="Arial"/>
                <w:color w:val="222222"/>
                <w:sz w:val="20"/>
                <w:szCs w:val="20"/>
                <w:lang w:eastAsia="en-GB"/>
              </w:rPr>
            </w:pPr>
          </w:p>
          <w:p w:rsidR="00EF5694" w:rsidRPr="00DF1542" w:rsidRDefault="00EF5694" w:rsidP="00CF56EC">
            <w:pPr>
              <w:pStyle w:val="Odlomakpopisa"/>
              <w:numPr>
                <w:ilvl w:val="0"/>
                <w:numId w:val="69"/>
              </w:numPr>
              <w:spacing w:before="120" w:after="0" w:line="240" w:lineRule="auto"/>
              <w:jc w:val="both"/>
              <w:rPr>
                <w:rFonts w:ascii="Arial" w:eastAsia="Times New Roman" w:hAnsi="Arial" w:cs="Arial"/>
                <w:sz w:val="20"/>
                <w:szCs w:val="20"/>
                <w:lang w:eastAsia="hr-HR"/>
              </w:rPr>
            </w:pPr>
            <w:r w:rsidRPr="00DF1542">
              <w:rPr>
                <w:rFonts w:ascii="Arial" w:eastAsia="Times New Roman" w:hAnsi="Arial" w:cs="Arial"/>
                <w:bCs/>
                <w:sz w:val="20"/>
                <w:szCs w:val="20"/>
                <w:lang w:eastAsia="hr-HR"/>
              </w:rPr>
              <w:t>Troškovi parničnog postupka u slučaju djelomičnog uspjeha u sporu</w:t>
            </w:r>
            <w:r w:rsidRPr="00DF1542">
              <w:rPr>
                <w:rFonts w:ascii="Arial" w:eastAsia="Times New Roman" w:hAnsi="Arial" w:cs="Arial"/>
                <w:sz w:val="20"/>
                <w:szCs w:val="20"/>
                <w:lang w:eastAsia="hr-HR"/>
              </w:rPr>
              <w:t>,</w:t>
            </w:r>
            <w:r w:rsidRPr="00DF1542">
              <w:rPr>
                <w:rFonts w:ascii="Arial" w:hAnsi="Arial" w:cs="Arial"/>
                <w:i/>
                <w:iCs/>
                <w:color w:val="333333"/>
                <w:sz w:val="20"/>
                <w:szCs w:val="20"/>
                <w:shd w:val="clear" w:color="auto" w:fill="FFFFFF"/>
              </w:rPr>
              <w:t xml:space="preserve"> </w:t>
            </w:r>
            <w:r w:rsidRPr="00DF1542">
              <w:rPr>
                <w:rFonts w:ascii="Arial" w:hAnsi="Arial" w:cs="Arial"/>
                <w:color w:val="333333"/>
                <w:sz w:val="20"/>
                <w:szCs w:val="20"/>
                <w:shd w:val="clear" w:color="auto" w:fill="FFFFFF"/>
              </w:rPr>
              <w:t xml:space="preserve">Zbornik Pravnog fakulteta Sveučilišta u Rijeci, vol. </w:t>
            </w:r>
            <w:r w:rsidRPr="00DF1542">
              <w:rPr>
                <w:rStyle w:val="Naglaeno"/>
                <w:rFonts w:ascii="Arial" w:hAnsi="Arial" w:cs="Arial"/>
                <w:color w:val="333333"/>
                <w:sz w:val="20"/>
                <w:szCs w:val="20"/>
                <w:shd w:val="clear" w:color="auto" w:fill="FFFFFF"/>
              </w:rPr>
              <w:t>42.</w:t>
            </w:r>
            <w:r w:rsidRPr="00DF1542">
              <w:rPr>
                <w:rFonts w:ascii="Arial" w:hAnsi="Arial" w:cs="Arial"/>
                <w:color w:val="333333"/>
                <w:sz w:val="20"/>
                <w:szCs w:val="20"/>
                <w:shd w:val="clear" w:color="auto" w:fill="FFFFFF"/>
              </w:rPr>
              <w:t>, br. 2. 2021.; str. 433 – 450. doi:10.30925/zpfsr.42.2.10 (međunarodna recenzija, pregledni rad, znanstveni)</w:t>
            </w:r>
            <w:r w:rsidRPr="00DF1542">
              <w:rPr>
                <w:rFonts w:ascii="Arial" w:hAnsi="Arial" w:cs="Arial"/>
                <w:sz w:val="20"/>
                <w:szCs w:val="20"/>
              </w:rPr>
              <w:t xml:space="preserve"> </w:t>
            </w:r>
          </w:p>
          <w:p w:rsidR="00EF5694" w:rsidRPr="00DF1542" w:rsidRDefault="00EF5694" w:rsidP="00CF56EC">
            <w:pPr>
              <w:pStyle w:val="Odlomakpopisa"/>
              <w:numPr>
                <w:ilvl w:val="0"/>
                <w:numId w:val="69"/>
              </w:numPr>
              <w:spacing w:after="0" w:line="240" w:lineRule="auto"/>
              <w:jc w:val="both"/>
              <w:rPr>
                <w:rFonts w:ascii="Arial" w:eastAsia="Times New Roman" w:hAnsi="Arial" w:cs="Arial"/>
                <w:sz w:val="20"/>
                <w:szCs w:val="20"/>
                <w:lang w:val="en-GB" w:eastAsia="en-GB"/>
              </w:rPr>
            </w:pPr>
            <w:r w:rsidRPr="00DF1542">
              <w:rPr>
                <w:rFonts w:ascii="Arial" w:eastAsia="Times New Roman" w:hAnsi="Arial" w:cs="Arial"/>
                <w:bCs/>
                <w:sz w:val="20"/>
                <w:szCs w:val="20"/>
                <w:lang w:eastAsia="hr-HR"/>
              </w:rPr>
              <w:t>Postupak pred Košarkaškim arbitražnim sudom – BAT</w:t>
            </w:r>
            <w:r w:rsidRPr="00DF1542">
              <w:rPr>
                <w:rFonts w:ascii="Arial" w:eastAsia="Times New Roman" w:hAnsi="Arial" w:cs="Arial"/>
                <w:sz w:val="20"/>
                <w:szCs w:val="20"/>
                <w:lang w:eastAsia="hr-HR"/>
              </w:rPr>
              <w:t xml:space="preserve"> </w:t>
            </w:r>
            <w:r w:rsidRPr="00DF1542">
              <w:rPr>
                <w:rFonts w:ascii="Arial" w:eastAsia="Times New Roman" w:hAnsi="Arial" w:cs="Arial"/>
                <w:i/>
                <w:iCs/>
                <w:sz w:val="20"/>
                <w:szCs w:val="20"/>
                <w:lang w:eastAsia="hr-HR"/>
              </w:rPr>
              <w:t>// Zbornik radova VII. međunarodnog savjetovanja "Aktualnosti građanskog procesnog prava - nacionalna i usporedna pravnoteorijska i praktična dostignuća"</w:t>
            </w:r>
            <w:r w:rsidRPr="00DF1542">
              <w:rPr>
                <w:rFonts w:ascii="Arial" w:eastAsia="Times New Roman" w:hAnsi="Arial" w:cs="Arial"/>
                <w:sz w:val="20"/>
                <w:szCs w:val="20"/>
                <w:lang w:eastAsia="hr-HR"/>
              </w:rPr>
              <w:t xml:space="preserve"> / Šago, Dinka (ur.).Split: Pravni fakultet Sveučilišta u Splitu, 23 – 24. rujna 2021., str. 385 – 420.</w:t>
            </w:r>
            <w:r w:rsidRPr="00DF1542">
              <w:rPr>
                <w:rFonts w:ascii="Arial" w:hAnsi="Arial" w:cs="Arial"/>
                <w:color w:val="333333"/>
                <w:sz w:val="20"/>
                <w:szCs w:val="20"/>
                <w:shd w:val="clear" w:color="auto" w:fill="F9FAFF"/>
              </w:rPr>
              <w:t xml:space="preserve"> (znanstveni rad u koautorstvu sa studentom Rokom Jurlinom, mag. iur.) </w:t>
            </w:r>
            <w:r w:rsidRPr="00DF1542">
              <w:rPr>
                <w:rFonts w:ascii="Arial" w:eastAsia="Times New Roman" w:hAnsi="Arial" w:cs="Arial"/>
                <w:color w:val="333333"/>
                <w:sz w:val="20"/>
                <w:szCs w:val="20"/>
                <w:shd w:val="clear" w:color="auto" w:fill="FFFFFF"/>
                <w:lang w:val="en-GB" w:eastAsia="en-GB"/>
              </w:rPr>
              <w:t>(međunarodna recenzija, članak, izvorni znanstveni)</w:t>
            </w:r>
            <w:r w:rsidRPr="00DF1542">
              <w:rPr>
                <w:rFonts w:ascii="Arial" w:hAnsi="Arial" w:cs="Arial"/>
                <w:sz w:val="20"/>
                <w:szCs w:val="20"/>
              </w:rPr>
              <w:t xml:space="preserve"> </w:t>
            </w:r>
          </w:p>
          <w:p w:rsidR="00EF5694" w:rsidRPr="00DF1542" w:rsidRDefault="00EF5694" w:rsidP="002E3B28">
            <w:pPr>
              <w:pStyle w:val="Odlomakpopisa"/>
              <w:spacing w:after="0" w:line="240" w:lineRule="auto"/>
              <w:jc w:val="both"/>
              <w:rPr>
                <w:rFonts w:ascii="Arial" w:eastAsia="Times New Roman" w:hAnsi="Arial" w:cs="Arial"/>
                <w:sz w:val="20"/>
                <w:szCs w:val="20"/>
                <w:lang w:val="en-GB" w:eastAsia="en-GB"/>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Default"/>
              <w:rPr>
                <w:color w:val="auto"/>
                <w:sz w:val="20"/>
                <w:szCs w:val="20"/>
              </w:rPr>
            </w:pPr>
            <w:r w:rsidRPr="00EF71E3">
              <w:rPr>
                <w:color w:val="auto"/>
                <w:sz w:val="20"/>
                <w:szCs w:val="20"/>
                <w:lang w:bidi="ta-IN"/>
              </w:rPr>
              <w:t>Pozvano predavanje s temom „</w:t>
            </w:r>
          </w:p>
          <w:tbl>
            <w:tblPr>
              <w:tblW w:w="0" w:type="auto"/>
              <w:tblBorders>
                <w:top w:val="nil"/>
                <w:left w:val="nil"/>
                <w:bottom w:val="nil"/>
                <w:right w:val="nil"/>
              </w:tblBorders>
              <w:tblLook w:val="0000" w:firstRow="0" w:lastRow="0" w:firstColumn="0" w:lastColumn="0" w:noHBand="0" w:noVBand="0"/>
            </w:tblPr>
            <w:tblGrid>
              <w:gridCol w:w="5510"/>
            </w:tblGrid>
            <w:tr w:rsidR="00EF5694" w:rsidRPr="00EF71E3" w:rsidTr="002E3B28">
              <w:trPr>
                <w:trHeight w:val="252"/>
              </w:trPr>
              <w:tc>
                <w:tcPr>
                  <w:tcW w:w="0" w:type="auto"/>
                </w:tcPr>
                <w:p w:rsidR="00EF5694" w:rsidRPr="00EF71E3" w:rsidRDefault="00EF5694" w:rsidP="002E3B28">
                  <w:pPr>
                    <w:pStyle w:val="Default"/>
                    <w:rPr>
                      <w:color w:val="auto"/>
                      <w:sz w:val="20"/>
                      <w:szCs w:val="20"/>
                    </w:rPr>
                  </w:pPr>
                  <w:r w:rsidRPr="00EF71E3">
                    <w:rPr>
                      <w:bCs/>
                      <w:color w:val="auto"/>
                      <w:sz w:val="20"/>
                      <w:szCs w:val="20"/>
                    </w:rPr>
                    <w:t xml:space="preserve">Predstavljanje ključnih poslova i kompetencija za odabrane standarde zanimanja: odvjetnik, javni bilježnik i poreznik </w:t>
                  </w:r>
                </w:p>
              </w:tc>
            </w:tr>
          </w:tbl>
          <w:p w:rsidR="00EF5694" w:rsidRPr="00EF71E3" w:rsidRDefault="00EF5694" w:rsidP="002E3B28">
            <w:pPr>
              <w:jc w:val="both"/>
              <w:rPr>
                <w:rFonts w:ascii="Arial" w:hAnsi="Arial" w:cs="Arial"/>
                <w:sz w:val="20"/>
                <w:szCs w:val="20"/>
                <w:lang w:bidi="ta-IN"/>
              </w:rPr>
            </w:pPr>
            <w:r w:rsidRPr="00EF71E3">
              <w:rPr>
                <w:rFonts w:ascii="Arial" w:hAnsi="Arial" w:cs="Arial"/>
                <w:sz w:val="20"/>
                <w:szCs w:val="20"/>
                <w:lang w:bidi="ta-IN"/>
              </w:rPr>
              <w:t>“, u okviru projekta Europskog socijalnog fonda: IURISPRUDENTIA –Unapređenje kvalitete obrazovanja na pravnim fakultetima osječkog, riječkog i splitskog sveučilišta, održanog u Splitu, 16. svibnja 2016.</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 xml:space="preserve">Elektronička komunikacija u parničnom postupku // 4. Međunarodna znanstveno-stručna konferencija "Digitalizacija, </w:t>
            </w:r>
            <w:r w:rsidRPr="00EF71E3">
              <w:rPr>
                <w:rFonts w:ascii="Arial" w:hAnsi="Arial" w:cs="Arial"/>
                <w:sz w:val="20"/>
                <w:szCs w:val="20"/>
              </w:rPr>
              <w:lastRenderedPageBreak/>
              <w:t>nove tehnologije i informacijsko društvo u razvoju ruralnih krajeva" Gospić, Republika Hrvatska, 2021.</w:t>
            </w:r>
          </w:p>
          <w:p w:rsidR="00EF5694" w:rsidRPr="00EF71E3" w:rsidRDefault="00EF5694" w:rsidP="002E3B28">
            <w:pPr>
              <w:spacing w:line="240" w:lineRule="auto"/>
              <w:jc w:val="both"/>
              <w:rPr>
                <w:rFonts w:ascii="Arial" w:hAnsi="Arial" w:cs="Arial"/>
                <w:sz w:val="20"/>
                <w:szCs w:val="20"/>
              </w:rPr>
            </w:pPr>
            <w:r w:rsidRPr="00EF71E3">
              <w:rPr>
                <w:rFonts w:ascii="Arial" w:hAnsi="Arial" w:cs="Arial"/>
                <w:sz w:val="20"/>
                <w:szCs w:val="20"/>
              </w:rPr>
              <w:t>Some aspects of legal regulation of genetically modified food // The 29th International Conference on Software, Telecommunications and Computer Networks (SoftCOM 2021)- SYM2: Symposium on Information Security and Intellectual Property (ISIP) Split, Hrvatska, 2021.</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hd w:val="clear" w:color="auto" w:fill="FFFFFF"/>
              <w:jc w:val="both"/>
              <w:rPr>
                <w:rFonts w:ascii="Arial" w:hAnsi="Arial" w:cs="Arial"/>
                <w:sz w:val="20"/>
                <w:szCs w:val="20"/>
                <w:lang w:val="sl-SI" w:eastAsia="sl-SI"/>
              </w:rPr>
            </w:pPr>
            <w:r w:rsidRPr="00DF1542">
              <w:rPr>
                <w:rFonts w:ascii="Arial" w:hAnsi="Arial" w:cs="Arial"/>
                <w:sz w:val="20"/>
                <w:szCs w:val="20"/>
              </w:rPr>
              <w:t>Projekt „</w:t>
            </w:r>
            <w:r w:rsidRPr="00DF1542">
              <w:rPr>
                <w:rFonts w:ascii="Arial" w:hAnsi="Arial" w:cs="Arial"/>
                <w:bCs/>
                <w:i/>
                <w:sz w:val="20"/>
                <w:szCs w:val="20"/>
                <w:lang w:val="sl-SI" w:eastAsia="sl-SI"/>
              </w:rPr>
              <w:t>Digital communication and safeguarding the parties’ rights: challenges for European civil procedure – DIGI-GUARD«</w:t>
            </w:r>
            <w:r w:rsidRPr="00DF1542">
              <w:rPr>
                <w:rFonts w:ascii="Arial" w:hAnsi="Arial" w:cs="Arial"/>
                <w:bCs/>
                <w:sz w:val="20"/>
                <w:szCs w:val="20"/>
                <w:lang w:val="sl-SI" w:eastAsia="sl-SI"/>
              </w:rPr>
              <w:t>,</w:t>
            </w:r>
            <w:r w:rsidRPr="00DF1542">
              <w:rPr>
                <w:rFonts w:ascii="Arial" w:hAnsi="Arial" w:cs="Arial"/>
                <w:sz w:val="20"/>
                <w:szCs w:val="20"/>
                <w:lang w:val="sl-SI" w:eastAsia="sl-SI"/>
              </w:rPr>
              <w:t xml:space="preserve"> ki ga koordinira Univerza v Mariboru, Pravna fakulteta in ki ga sofinancira Evropska unija iz programa JUSTICE, (01. 06. 2022. do 31. 07. 2024.), suradnik.</w:t>
            </w:r>
          </w:p>
          <w:p w:rsidR="00EF5694" w:rsidRPr="00DF1542" w:rsidRDefault="00EF5694" w:rsidP="002E3B28">
            <w:pPr>
              <w:jc w:val="both"/>
              <w:rPr>
                <w:rFonts w:ascii="Arial" w:hAnsi="Arial" w:cs="Arial"/>
                <w:sz w:val="20"/>
                <w:szCs w:val="20"/>
              </w:rPr>
            </w:pPr>
            <w:r w:rsidRPr="00DF1542">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EF5694" w:rsidRPr="00DF1542" w:rsidRDefault="00EF5694" w:rsidP="002E3B28">
            <w:pPr>
              <w:pStyle w:val="Naslov3"/>
              <w:spacing w:before="0"/>
              <w:jc w:val="both"/>
              <w:rPr>
                <w:rFonts w:ascii="Arial" w:hAnsi="Arial" w:cs="Arial"/>
                <w:color w:val="auto"/>
                <w:sz w:val="20"/>
                <w:szCs w:val="20"/>
              </w:rPr>
            </w:pPr>
            <w:r w:rsidRPr="00DF1542">
              <w:rPr>
                <w:rFonts w:ascii="Arial" w:hAnsi="Arial" w:cs="Arial"/>
                <w:color w:val="auto"/>
                <w:spacing w:val="-3"/>
                <w:sz w:val="20"/>
                <w:szCs w:val="20"/>
              </w:rPr>
              <w:t xml:space="preserve">Međunarodni bilateralni projekt Ministarstva znanosti i obrazovanja: </w:t>
            </w:r>
            <w:r w:rsidRPr="00DF1542">
              <w:rPr>
                <w:rFonts w:ascii="Arial" w:hAnsi="Arial" w:cs="Arial"/>
                <w:i/>
                <w:color w:val="auto"/>
                <w:spacing w:val="-3"/>
                <w:sz w:val="20"/>
                <w:szCs w:val="20"/>
              </w:rPr>
              <w:t>Prava, obveze i odgovornosti pacijenata u ostvarivanju pravne zaštite</w:t>
            </w:r>
            <w:r w:rsidRPr="00DF1542">
              <w:rPr>
                <w:rFonts w:ascii="Arial" w:hAnsi="Arial" w:cs="Arial"/>
                <w:color w:val="auto"/>
                <w:spacing w:val="-3"/>
                <w:sz w:val="20"/>
                <w:szCs w:val="20"/>
              </w:rPr>
              <w:t xml:space="preserve">, </w:t>
            </w:r>
            <w:r w:rsidRPr="00DF1542">
              <w:rPr>
                <w:rFonts w:ascii="Arial" w:hAnsi="Arial" w:cs="Arial"/>
                <w:color w:val="auto"/>
                <w:sz w:val="20"/>
                <w:szCs w:val="20"/>
              </w:rPr>
              <w:t>znanstveno-istraživački projekt u sklopu zajedničke hrvatsko-slovenske suradnje za razdoblje 2018. - 2019., istraživač</w:t>
            </w:r>
          </w:p>
          <w:p w:rsidR="00EF5694" w:rsidRPr="00DF1542" w:rsidRDefault="00EF5694" w:rsidP="002E3B28">
            <w:pPr>
              <w:pStyle w:val="Naslov3"/>
              <w:spacing w:before="0"/>
              <w:rPr>
                <w:rFonts w:ascii="Arial" w:hAnsi="Arial" w:cs="Arial"/>
                <w:color w:val="auto"/>
                <w:sz w:val="20"/>
                <w:szCs w:val="20"/>
              </w:rPr>
            </w:pPr>
          </w:p>
          <w:p w:rsidR="00EF5694" w:rsidRPr="00DF1542" w:rsidRDefault="00EF5694" w:rsidP="002E3B28">
            <w:pPr>
              <w:pStyle w:val="Naslov3"/>
              <w:spacing w:before="0"/>
              <w:rPr>
                <w:rFonts w:ascii="Arial" w:hAnsi="Arial" w:cs="Arial"/>
                <w:color w:val="auto"/>
                <w:sz w:val="20"/>
                <w:szCs w:val="20"/>
              </w:rPr>
            </w:pPr>
            <w:r w:rsidRPr="00DF1542">
              <w:rPr>
                <w:rFonts w:ascii="Arial" w:hAnsi="Arial" w:cs="Arial"/>
                <w:color w:val="auto"/>
                <w:sz w:val="20"/>
                <w:szCs w:val="20"/>
              </w:rPr>
              <w:t>Projekt Iurisprudentia – Unapređenje kvalitete obrazovanja na pravnim fakultetima osječkog, riječkog i splitskog sveučilišta, 2015. Aktivno je sudjelovao u svim aktivnostima, članica projekta.</w:t>
            </w:r>
          </w:p>
          <w:p w:rsidR="00EF5694" w:rsidRPr="00DF1542" w:rsidRDefault="00EF5694" w:rsidP="002E3B28">
            <w:pPr>
              <w:pStyle w:val="Naslov3"/>
              <w:spacing w:before="0"/>
              <w:rPr>
                <w:rFonts w:ascii="Arial" w:hAnsi="Arial" w:cs="Arial"/>
                <w:color w:val="auto"/>
                <w:sz w:val="20"/>
                <w:szCs w:val="20"/>
              </w:rPr>
            </w:pPr>
          </w:p>
          <w:p w:rsidR="00EF5694" w:rsidRPr="00DF1542" w:rsidRDefault="00EF5694" w:rsidP="002E3B28">
            <w:pPr>
              <w:pStyle w:val="Naslov3"/>
              <w:spacing w:before="0"/>
              <w:rPr>
                <w:rFonts w:ascii="Arial" w:hAnsi="Arial" w:cs="Arial"/>
                <w:color w:val="auto"/>
                <w:sz w:val="20"/>
                <w:szCs w:val="20"/>
              </w:rPr>
            </w:pPr>
            <w:r w:rsidRPr="00DF1542">
              <w:rPr>
                <w:rFonts w:ascii="Arial" w:hAnsi="Arial" w:cs="Arial"/>
                <w:color w:val="auto"/>
                <w:sz w:val="20"/>
                <w:szCs w:val="20"/>
              </w:rPr>
              <w:t>Znanstveni projekt „Priznanje i izvršenje stranih sudskih odluka u nacionalnim sustavima Slovenije, Hrvatske te u sklopu europskog sudskog prostora“</w:t>
            </w:r>
          </w:p>
          <w:p w:rsidR="00EF5694" w:rsidRPr="00DF1542" w:rsidRDefault="00EF5694" w:rsidP="002E3B28">
            <w:pPr>
              <w:pStyle w:val="Naslov3"/>
              <w:spacing w:before="0"/>
              <w:rPr>
                <w:rFonts w:ascii="Arial" w:hAnsi="Arial" w:cs="Arial"/>
                <w:color w:val="auto"/>
                <w:sz w:val="20"/>
                <w:szCs w:val="20"/>
              </w:rPr>
            </w:pPr>
          </w:p>
          <w:p w:rsidR="00EF5694" w:rsidRPr="00DF1542" w:rsidRDefault="00EF5694" w:rsidP="002E3B28">
            <w:pPr>
              <w:pStyle w:val="Naslov3"/>
              <w:spacing w:before="0"/>
              <w:rPr>
                <w:rFonts w:ascii="Arial" w:hAnsi="Arial" w:cs="Arial"/>
                <w:color w:val="auto"/>
                <w:sz w:val="20"/>
                <w:szCs w:val="20"/>
              </w:rPr>
            </w:pPr>
            <w:r w:rsidRPr="00DF1542">
              <w:rPr>
                <w:rFonts w:ascii="Arial" w:hAnsi="Arial" w:cs="Arial"/>
                <w:color w:val="auto"/>
                <w:sz w:val="20"/>
                <w:szCs w:val="20"/>
              </w:rPr>
              <w:t>"White paper" Europske asocijacije korporativnih pravnika /ECLA/ "Korporativni pravnici: nezavisni po funkciji"</w:t>
            </w:r>
          </w:p>
          <w:p w:rsidR="00EF5694" w:rsidRPr="00DF1542" w:rsidRDefault="00EF5694" w:rsidP="002E3B28">
            <w:pPr>
              <w:pStyle w:val="Naslov3"/>
              <w:spacing w:before="0"/>
              <w:rPr>
                <w:rFonts w:ascii="Arial" w:hAnsi="Arial" w:cs="Arial"/>
                <w:color w:val="auto"/>
                <w:sz w:val="20"/>
                <w:szCs w:val="20"/>
              </w:rPr>
            </w:pPr>
            <w:r w:rsidRPr="00DF1542">
              <w:rPr>
                <w:rFonts w:ascii="Arial" w:hAnsi="Arial" w:cs="Arial"/>
                <w:color w:val="auto"/>
                <w:sz w:val="20"/>
                <w:szCs w:val="20"/>
              </w:rPr>
              <w:t>Christophe Roquilly, profesor na EDHEC, Direktor Istraživanja i voditelj LegalEdhec / Business Law &amp; Management</w:t>
            </w:r>
          </w:p>
          <w:p w:rsidR="00EF5694" w:rsidRPr="00DF1542" w:rsidRDefault="00EF5694" w:rsidP="002E3B28">
            <w:pPr>
              <w:pStyle w:val="Naslov3"/>
              <w:spacing w:before="0"/>
              <w:rPr>
                <w:rFonts w:ascii="Arial" w:hAnsi="Arial" w:cs="Arial"/>
                <w:color w:val="auto"/>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Seminar za razvoj i usavršavanje pedagoških kompetencija sveučilišnih nastavnika, održanom na Filozofskom fakultetu u Splitu 28.02. 2013.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i/>
                <w:sz w:val="20"/>
                <w:szCs w:val="20"/>
              </w:rPr>
              <w:t>Stručni  seminar za nastavno osoblje u svrhu unaprjeđenja poznavanja i razumijevanja Hrvatskog kvalifikacijskog okvira</w:t>
            </w:r>
            <w:r w:rsidRPr="00EF71E3">
              <w:rPr>
                <w:rFonts w:ascii="Arial" w:hAnsi="Arial" w:cs="Arial"/>
                <w:sz w:val="20"/>
                <w:szCs w:val="20"/>
              </w:rPr>
              <w:t xml:space="preserve"> održan na Pravnom fakultetu u Splitu, 20. – 21. listopada 2015. godine (Pravni fakultet Sveučilišta Josipa Jurja Strossmayera u Osijeku, IURISPRUDENTIA)</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jc w:val="both"/>
              <w:rPr>
                <w:rFonts w:ascii="Arial" w:hAnsi="Arial" w:cs="Arial"/>
                <w:sz w:val="20"/>
                <w:szCs w:val="20"/>
              </w:rPr>
            </w:pPr>
            <w:r w:rsidRPr="00EF71E3">
              <w:rPr>
                <w:rFonts w:ascii="Arial" w:hAnsi="Arial" w:cs="Arial"/>
                <w:sz w:val="20"/>
                <w:szCs w:val="20"/>
              </w:rPr>
              <w:t xml:space="preserve">„Komunikacija i grupna dinamika u visokoškolskoj nastavi“ u organizaciji Filozofskog fakulteta Sveučilišta u Splitu Splitu i </w:t>
            </w:r>
            <w:r w:rsidRPr="00EF71E3">
              <w:rPr>
                <w:rFonts w:ascii="Arial" w:hAnsi="Arial" w:cs="Arial"/>
                <w:sz w:val="20"/>
                <w:szCs w:val="20"/>
              </w:rPr>
              <w:lastRenderedPageBreak/>
              <w:t>CIRCO – Centra za istraživanje i razvoj cjeloživotnog obrazovanja, održan 24. svibnja 2022.</w:t>
            </w:r>
          </w:p>
          <w:p w:rsidR="00EF5694" w:rsidRPr="00EF71E3" w:rsidRDefault="00EF5694" w:rsidP="002E3B28">
            <w:pPr>
              <w:jc w:val="both"/>
              <w:rPr>
                <w:rFonts w:ascii="Arial" w:hAnsi="Arial" w:cs="Arial"/>
                <w:sz w:val="20"/>
                <w:szCs w:val="20"/>
              </w:rPr>
            </w:pPr>
            <w:r w:rsidRPr="00EF71E3">
              <w:rPr>
                <w:rFonts w:ascii="Arial" w:hAnsi="Arial" w:cs="Arial"/>
                <w:sz w:val="20"/>
                <w:szCs w:val="20"/>
              </w:rPr>
              <w:t>„E – učenje u visokoškolskom obrazovanju“ u organizaciji Filozofskog fakulteta Sveučilišta u Splitu Splitu i CIRCO – Centra za istraživanje i razvoj cjeloživotnog obrazovanja, održan 31. svibnja 2022.</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lang w:val="pt-PT" w:eastAsia="ar-SA"/>
              </w:rPr>
              <w:t xml:space="preserve">Priznanje Pravnog fakulteta Sveučilišta u Splitu za organizaciju međunarodnih savjetovanja </w:t>
            </w:r>
            <w:r w:rsidRPr="00EF71E3">
              <w:rPr>
                <w:rFonts w:ascii="Arial" w:hAnsi="Arial" w:cs="Arial"/>
                <w:sz w:val="20"/>
                <w:szCs w:val="20"/>
              </w:rPr>
              <w:t>„Aktualnosti građanskog procesnog prava – nacionalna i usporedna pravnoteorijska i praktična dostignuća“, Split,  26. listopada 2017.</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Priznanje zbog vođenja postupka za pristupanje Zbornika radova međunarodnih savjetovanja „Aktualnosti građanskog procesnog prava – nacionalna i usporedna pravnoteorijska i praktična dostignuća“ u znanstvenu bazu HeinOnline – 2021.</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Nagrada Pravnog fakulteta Sveučilišta u Splitu za izvrsnost u znanstveno-istraživačkom radu za kalendarsku 2021. godinu – 6. svibnja 2022.</w:t>
            </w:r>
          </w:p>
          <w:p w:rsidR="00EF5694" w:rsidRPr="00EF71E3" w:rsidRDefault="00EF5694" w:rsidP="002E3B28">
            <w:pPr>
              <w:spacing w:after="0" w:line="240" w:lineRule="auto"/>
              <w:rPr>
                <w:rFonts w:ascii="Arial" w:hAnsi="Arial" w:cs="Arial"/>
                <w:sz w:val="20"/>
                <w:szCs w:val="20"/>
              </w:rPr>
            </w:pPr>
          </w:p>
        </w:tc>
      </w:tr>
    </w:tbl>
    <w:p w:rsidR="00EF5694" w:rsidRPr="00EF71E3" w:rsidRDefault="00EF5694">
      <w:pPr>
        <w:rPr>
          <w:rFonts w:ascii="Arial" w:hAnsi="Arial" w:cs="Arial"/>
        </w:rPr>
      </w:pPr>
    </w:p>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Prof. dr. sc. Mirela Šarac</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Rimsko pravo</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Povijesne osnove obveznih ugovora u europskom pravu</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Vukovarska 169, HR-2100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021/393-584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mirela.sarac@pravst.hr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1962.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231372</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redoviti profesor, trajno zvanje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 listopada 1999.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Profesor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Rimsko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Šefica Katedre za rimsko pravo Pravnog fakulteta Sveučilišta u Splitu</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Pravni fakultet Sveučilišta u Zagrebu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12. listopada 1994. godine</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70"/>
              </w:numPr>
              <w:spacing w:after="0" w:line="240" w:lineRule="auto"/>
              <w:rPr>
                <w:rFonts w:ascii="Arial" w:hAnsi="Arial" w:cs="Arial"/>
                <w:sz w:val="20"/>
                <w:szCs w:val="20"/>
              </w:rPr>
            </w:pPr>
            <w:r w:rsidRPr="00EF71E3">
              <w:rPr>
                <w:rFonts w:ascii="Arial" w:hAnsi="Arial" w:cs="Arial"/>
                <w:sz w:val="20"/>
                <w:szCs w:val="20"/>
              </w:rPr>
              <w:t>1997., 1998., 2009.</w:t>
            </w:r>
          </w:p>
          <w:p w:rsidR="00EF5694" w:rsidRPr="00EF71E3" w:rsidRDefault="00EF5694" w:rsidP="00CF56EC">
            <w:pPr>
              <w:pStyle w:val="Odlomakpopisa"/>
              <w:numPr>
                <w:ilvl w:val="0"/>
                <w:numId w:val="70"/>
              </w:numPr>
              <w:spacing w:after="0" w:line="240" w:lineRule="auto"/>
              <w:rPr>
                <w:rFonts w:ascii="Arial" w:hAnsi="Arial" w:cs="Arial"/>
                <w:sz w:val="20"/>
                <w:szCs w:val="20"/>
              </w:rPr>
            </w:pPr>
            <w:r w:rsidRPr="00EF71E3">
              <w:rPr>
                <w:rFonts w:ascii="Arial" w:hAnsi="Arial" w:cs="Arial"/>
                <w:sz w:val="20"/>
                <w:szCs w:val="20"/>
              </w:rPr>
              <w:t>1998.</w:t>
            </w:r>
          </w:p>
          <w:p w:rsidR="00EF5694" w:rsidRPr="00EF71E3" w:rsidRDefault="00EF5694" w:rsidP="00CF56EC">
            <w:pPr>
              <w:pStyle w:val="Odlomakpopisa"/>
              <w:numPr>
                <w:ilvl w:val="0"/>
                <w:numId w:val="70"/>
              </w:numPr>
              <w:spacing w:after="0" w:line="240" w:lineRule="auto"/>
              <w:rPr>
                <w:rFonts w:ascii="Arial" w:hAnsi="Arial" w:cs="Arial"/>
                <w:sz w:val="20"/>
                <w:szCs w:val="20"/>
              </w:rPr>
            </w:pPr>
            <w:r w:rsidRPr="00EF71E3">
              <w:rPr>
                <w:rFonts w:ascii="Arial" w:hAnsi="Arial" w:cs="Arial"/>
                <w:sz w:val="20"/>
                <w:szCs w:val="20"/>
              </w:rPr>
              <w:t>2001.</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72"/>
              </w:numPr>
              <w:spacing w:after="0" w:line="240" w:lineRule="auto"/>
              <w:rPr>
                <w:rFonts w:ascii="Arial" w:hAnsi="Arial" w:cs="Arial"/>
                <w:sz w:val="20"/>
                <w:szCs w:val="20"/>
              </w:rPr>
            </w:pPr>
            <w:r w:rsidRPr="00EF71E3">
              <w:rPr>
                <w:rFonts w:ascii="Arial" w:hAnsi="Arial" w:cs="Arial"/>
                <w:sz w:val="20"/>
                <w:szCs w:val="20"/>
              </w:rPr>
              <w:t xml:space="preserve">Graz </w:t>
            </w:r>
          </w:p>
          <w:p w:rsidR="00EF5694" w:rsidRPr="00EF71E3" w:rsidRDefault="00EF5694" w:rsidP="00CF56EC">
            <w:pPr>
              <w:pStyle w:val="Odlomakpopisa"/>
              <w:numPr>
                <w:ilvl w:val="0"/>
                <w:numId w:val="72"/>
              </w:numPr>
              <w:spacing w:after="0" w:line="240" w:lineRule="auto"/>
              <w:rPr>
                <w:rFonts w:ascii="Arial" w:hAnsi="Arial" w:cs="Arial"/>
                <w:sz w:val="20"/>
                <w:szCs w:val="20"/>
              </w:rPr>
            </w:pPr>
            <w:r w:rsidRPr="00EF71E3">
              <w:rPr>
                <w:rFonts w:ascii="Arial" w:hAnsi="Arial" w:cs="Arial"/>
                <w:sz w:val="20"/>
                <w:szCs w:val="20"/>
              </w:rPr>
              <w:t>München</w:t>
            </w:r>
          </w:p>
          <w:p w:rsidR="00EF5694" w:rsidRPr="00EF71E3" w:rsidRDefault="00EF5694" w:rsidP="00CF56EC">
            <w:pPr>
              <w:pStyle w:val="Odlomakpopisa"/>
              <w:numPr>
                <w:ilvl w:val="0"/>
                <w:numId w:val="72"/>
              </w:numPr>
              <w:rPr>
                <w:rFonts w:ascii="Arial" w:hAnsi="Arial" w:cs="Arial"/>
                <w:sz w:val="20"/>
                <w:szCs w:val="20"/>
              </w:rPr>
            </w:pPr>
            <w:r w:rsidRPr="00EF71E3">
              <w:rPr>
                <w:rFonts w:ascii="Arial" w:hAnsi="Arial" w:cs="Arial"/>
                <w:sz w:val="20"/>
                <w:szCs w:val="20"/>
              </w:rPr>
              <w:t>München</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CF56EC">
            <w:pPr>
              <w:pStyle w:val="Odlomakpopisa"/>
              <w:numPr>
                <w:ilvl w:val="0"/>
                <w:numId w:val="71"/>
              </w:numPr>
              <w:spacing w:after="0" w:line="240" w:lineRule="auto"/>
              <w:rPr>
                <w:rFonts w:ascii="Arial" w:hAnsi="Arial" w:cs="Arial"/>
                <w:sz w:val="20"/>
                <w:szCs w:val="20"/>
              </w:rPr>
            </w:pPr>
            <w:r w:rsidRPr="00EF71E3">
              <w:rPr>
                <w:rFonts w:ascii="Arial" w:hAnsi="Arial" w:cs="Arial"/>
                <w:sz w:val="20"/>
                <w:szCs w:val="20"/>
              </w:rPr>
              <w:t xml:space="preserve">Institut-u für Römisches Recht und Antike Rechtsgeschichte Pravnog fakulteta Sveučilišta u Grazu </w:t>
            </w:r>
          </w:p>
          <w:p w:rsidR="00EF5694" w:rsidRPr="00EF71E3" w:rsidRDefault="00EF5694" w:rsidP="00CF56EC">
            <w:pPr>
              <w:pStyle w:val="Odlomakpopisa"/>
              <w:numPr>
                <w:ilvl w:val="0"/>
                <w:numId w:val="71"/>
              </w:numPr>
              <w:spacing w:after="0" w:line="240" w:lineRule="auto"/>
              <w:rPr>
                <w:rFonts w:ascii="Arial" w:hAnsi="Arial" w:cs="Arial"/>
                <w:sz w:val="20"/>
                <w:szCs w:val="20"/>
              </w:rPr>
            </w:pPr>
            <w:r w:rsidRPr="00EF71E3">
              <w:rPr>
                <w:rFonts w:ascii="Arial" w:hAnsi="Arial" w:cs="Arial"/>
                <w:sz w:val="20"/>
                <w:szCs w:val="20"/>
              </w:rPr>
              <w:t xml:space="preserve">Leopold Wenger-Institutu für Rechtsgeschichte Pravnog fakulteta u Münchenu; </w:t>
            </w:r>
          </w:p>
          <w:p w:rsidR="00EF5694" w:rsidRPr="00EF71E3" w:rsidRDefault="00EF5694" w:rsidP="00CF56EC">
            <w:pPr>
              <w:pStyle w:val="Odlomakpopisa"/>
              <w:numPr>
                <w:ilvl w:val="0"/>
                <w:numId w:val="71"/>
              </w:numPr>
              <w:spacing w:after="0" w:line="240" w:lineRule="auto"/>
              <w:rPr>
                <w:rFonts w:ascii="Arial" w:hAnsi="Arial" w:cs="Arial"/>
                <w:sz w:val="20"/>
                <w:szCs w:val="20"/>
              </w:rPr>
            </w:pPr>
            <w:r w:rsidRPr="00EF71E3">
              <w:rPr>
                <w:rFonts w:ascii="Arial" w:hAnsi="Arial" w:cs="Arial"/>
                <w:sz w:val="20"/>
                <w:szCs w:val="20"/>
              </w:rPr>
              <w:t>Leopold Wenger-Institut u Münchenu</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Rimsko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Francuski jezik, 4</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 Pravnom fakultetu Sveučilišta u Splitu izvodi nastavu iz obveznog predmeta "Rimsko pravo", te izbornog predmeta "Povijesne osnove obveznih ugovora u europskom pravu".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 Poslijediplomskom doktorskom studiju pravnih znanosti Pravnog fakulteta Sveučilišta u Splitu sudjeluje u mentoriranju seminara na Istraživačkom području: Građanski sudski postupci.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Šarac/Z. Lučić, Rimsko privatno pravo, Split 2011, 319 str.  udžbenik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 Šarac, Zastupanje u pravnim poslovima u rimskom pravu, Split 2008, 237 str. – sveučilišni priručnik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 Šarac, Mandatum u rimskom pravu, Split 2011. 399. str. - udžbenik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V. Pezelj/M. Šarac, Ogledi iz rimskog i dalmatinskog statutarnog pomorskog prava, Split 2019. </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V. Pezelj/M. Šarac, O pravu osoba u rimskom i dalmatinskom statutarnom pravu, Split 2021. </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w:t>
            </w:r>
            <w:r w:rsidRPr="00EF71E3">
              <w:rPr>
                <w:rFonts w:ascii="Arial" w:hAnsi="Arial" w:cs="Arial"/>
                <w:sz w:val="20"/>
                <w:szCs w:val="20"/>
              </w:rPr>
              <w:lastRenderedPageBreak/>
              <w:t xml:space="preserve">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O naravi povezanosti srednjovjekovne Crkve i Splitske autonomne komune prema odredbama Splitskog statuta </w:t>
            </w:r>
            <w:r w:rsidRPr="00EF71E3">
              <w:rPr>
                <w:rFonts w:ascii="Arial" w:hAnsi="Arial" w:cs="Arial"/>
                <w:sz w:val="20"/>
                <w:szCs w:val="20"/>
              </w:rPr>
              <w:lastRenderedPageBreak/>
              <w:t>1312., LIBER AMICORUM, Zbornik radova posvećen ANTUNU CVITANIĆU, Split 2017, str. 337-350.</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Salvum fore recipere, Zbornik radova sa naučnog skupa Historija države i prava BiH – izazovi i perspektive - povodom 50 godina naučnog i publicističkog rada prof. dr. Mustafe Imamovića, Tuzla 2017, str. 255-270. (koautorstvo s A. Crnkovićem i T. Miletić)</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Načelo predostrožnosti i cjelovita ekologija, rad je izložen na 2. Međunarodnoj znanstvenoj konferenciji pomorskog prava „Suvremeni izazovi pomorske plovidbe“, Split 27.-28. rujna 2018, Zbornik radova str. 381 – 391, Split 2018. (koautorstvo s A. Crnkovićem) (izvorni znanstveni članak)</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Biocentrične vrijednosti životnog prostora u Lastovskom statutu iz 1310. godine, rad je izložen na Naučnom skupu 830. godina Povelje bana Kulina, Tuzla 20-21. 12. 2019; Zbornik radova Pravnog fakulteta u Tuzli, god. V, br. 2/2019, str. 233-242. (koautorstvo s V. Pezelj i A. Crnkovićem)  pregledni rad</w:t>
            </w:r>
          </w:p>
          <w:p w:rsidR="00EF5694" w:rsidRPr="00EF71E3" w:rsidRDefault="00EF5694" w:rsidP="002E3B28">
            <w:pPr>
              <w:spacing w:after="0" w:line="240" w:lineRule="auto"/>
              <w:rPr>
                <w:rFonts w:ascii="Arial" w:hAnsi="Arial" w:cs="Arial"/>
                <w:sz w:val="20"/>
                <w:szCs w:val="20"/>
              </w:rPr>
            </w:pP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Radnopravni položaj članova posade (pomoraca) kroz stoljeća – jedan usporednopravni prikaz, rad je izložen na 3. Međunarodnoj znanstvenoj konferenciji pomorskog prava „Suvremeni izazovi pomorske plovidbe“, Split 8-9. travnja 2021, Zbornik radova str. 311 – 332, Split 2021. (koautorstvo s A. Crnkovićem) (izvorni znanstveni članak)</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bl>
    <w:p w:rsidR="00EF5694" w:rsidRPr="00EF71E3" w:rsidRDefault="00EF5694">
      <w:pPr>
        <w:rPr>
          <w:rFonts w:ascii="Arial" w:hAnsi="Arial" w:cs="Arial"/>
        </w:rPr>
      </w:pPr>
    </w:p>
    <w:p w:rsidR="00EF5694" w:rsidRPr="00EF71E3" w:rsidRDefault="00EF5694">
      <w:pPr>
        <w:rPr>
          <w:rFonts w:ascii="Arial" w:hAnsi="Arial" w:cs="Arial"/>
          <w:b/>
          <w:sz w:val="24"/>
          <w:szCs w:val="24"/>
        </w:rPr>
      </w:pPr>
    </w:p>
    <w:p w:rsidR="00EF5694" w:rsidRPr="00EF71E3" w:rsidRDefault="00EF5694">
      <w:pP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DF1542">
            <w:pPr>
              <w:spacing w:after="0" w:line="240" w:lineRule="auto"/>
              <w:rPr>
                <w:rFonts w:ascii="Arial" w:hAnsi="Arial" w:cs="Arial"/>
                <w:b/>
                <w:sz w:val="20"/>
                <w:szCs w:val="20"/>
              </w:rPr>
            </w:pPr>
            <w:r w:rsidRPr="00DF1542">
              <w:rPr>
                <w:rFonts w:ascii="Arial" w:hAnsi="Arial" w:cs="Arial"/>
                <w:b/>
                <w:sz w:val="20"/>
                <w:szCs w:val="20"/>
              </w:rPr>
              <w:t>Doc. dr. sc. Zoran Šinković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Financijsko pravo i financijska znanost</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Burzovno pravo</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Imovinsko porezno pravo</w:t>
            </w:r>
          </w:p>
          <w:p w:rsidR="00EF5694" w:rsidRPr="00EF71E3" w:rsidRDefault="00EF5694" w:rsidP="002E3B28">
            <w:pPr>
              <w:spacing w:after="0" w:line="240" w:lineRule="auto"/>
              <w:jc w:val="center"/>
              <w:rPr>
                <w:rFonts w:ascii="Arial" w:hAnsi="Arial" w:cs="Arial"/>
                <w:sz w:val="20"/>
                <w:szCs w:val="20"/>
              </w:rPr>
            </w:pPr>
            <w:r w:rsidRPr="00EF71E3">
              <w:rPr>
                <w:rFonts w:ascii="Arial" w:hAnsi="Arial" w:cs="Arial"/>
                <w:sz w:val="20"/>
                <w:szCs w:val="20"/>
              </w:rPr>
              <w:t>Javno financijsko pravo Europske unije</w:t>
            </w:r>
          </w:p>
          <w:p w:rsidR="00EF5694" w:rsidRPr="00EF71E3" w:rsidRDefault="00EF5694" w:rsidP="002E3B28">
            <w:pPr>
              <w:spacing w:after="0" w:line="240" w:lineRule="auto"/>
              <w:jc w:val="center"/>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Imotska 19, HR-21000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021/393-561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zoran.sinkovic@pravst.hr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eastAsia="Calibri" w:hAnsi="Arial" w:cs="Arial"/>
                <w:sz w:val="20"/>
                <w:szCs w:val="20"/>
              </w:rPr>
              <w:t>266553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 16. 11. 2016.</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2. 11. 2000.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 na Katedri za financijsko pravo  i financijsku znanost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Financijsko pravo i financijska znanost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Šef Katedre za financijsko pravo i financijsku znanost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Sveučilište u Zagrebu, Pravni fakultet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7. 12. 2015.</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Francuski, 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5</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Integrirani preddiplomski i diplomski sveučilišni studij prava Pravnog fakulteta Sveučilišta u Splitu, predmeti: Financijsko pravo i financijska znanost, Imovinsko porezno pravo, Javno financijsko pravo Europske unije, Burzovno pravo – nositelj predmeta</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Stručni upravni studij Pravnog fakulteta Sveučilišta u Splitu, predmeti: Financiranje javne uprave, Ekonomika javnog sektora – nositelj predmeta</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Specijalistički diplomski stručni upravni</w:t>
            </w:r>
            <w:r w:rsidRPr="00EF71E3">
              <w:rPr>
                <w:rFonts w:ascii="Arial" w:eastAsia="Calibri" w:hAnsi="Arial" w:cs="Arial"/>
                <w:sz w:val="20"/>
                <w:szCs w:val="20"/>
              </w:rPr>
              <w:t xml:space="preserve"> studij</w:t>
            </w:r>
            <w:r w:rsidRPr="00EF71E3">
              <w:rPr>
                <w:rFonts w:ascii="Arial" w:hAnsi="Arial" w:cs="Arial"/>
                <w:sz w:val="20"/>
                <w:szCs w:val="20"/>
              </w:rPr>
              <w:t xml:space="preserve">  Pravnog fakulteta Sveučilišta u Splitu, predmet: Carinsko pravo – nositelj predmeta</w:t>
            </w:r>
          </w:p>
          <w:p w:rsidR="00EF5694" w:rsidRPr="00EF71E3" w:rsidRDefault="00EF5694" w:rsidP="002E3B28">
            <w:pPr>
              <w:spacing w:after="0" w:line="240" w:lineRule="auto"/>
              <w:jc w:val="both"/>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jc w:val="both"/>
              <w:rPr>
                <w:rFonts w:ascii="Arial" w:hAnsi="Arial" w:cs="Arial"/>
                <w:sz w:val="20"/>
                <w:szCs w:val="20"/>
                <w:lang w:val="pl-PL"/>
              </w:rPr>
            </w:pPr>
            <w:r w:rsidRPr="00EF71E3">
              <w:rPr>
                <w:rFonts w:ascii="Arial" w:hAnsi="Arial" w:cs="Arial"/>
                <w:sz w:val="20"/>
                <w:szCs w:val="20"/>
                <w:lang w:val="pl-PL"/>
              </w:rPr>
              <w:t xml:space="preserve">R. Perić, Z. Šinković, Oporezivanje darovanja (donacija) u zdravstvu, Zbornik radova </w:t>
            </w:r>
            <w:r w:rsidRPr="00EF71E3">
              <w:rPr>
                <w:rFonts w:ascii="Arial" w:hAnsi="Arial" w:cs="Arial"/>
                <w:bCs/>
                <w:sz w:val="20"/>
                <w:szCs w:val="20"/>
              </w:rPr>
              <w:t>«</w:t>
            </w:r>
            <w:r w:rsidRPr="00EF71E3">
              <w:rPr>
                <w:rFonts w:ascii="Arial" w:hAnsi="Arial" w:cs="Arial"/>
                <w:sz w:val="20"/>
                <w:szCs w:val="20"/>
                <w:lang w:val="pl-PL"/>
              </w:rPr>
              <w:t>1. Kongres Koordinacije komora u zdravstvu (KOKOZ) te 3. hrvatski konegres medicinskog prava</w:t>
            </w:r>
            <w:r w:rsidRPr="00EF71E3">
              <w:rPr>
                <w:rFonts w:ascii="Arial" w:hAnsi="Arial" w:cs="Arial"/>
                <w:sz w:val="20"/>
                <w:szCs w:val="20"/>
              </w:rPr>
              <w:t>»</w:t>
            </w:r>
            <w:r w:rsidRPr="00EF71E3">
              <w:rPr>
                <w:rFonts w:ascii="Arial" w:hAnsi="Arial" w:cs="Arial"/>
                <w:sz w:val="20"/>
                <w:szCs w:val="20"/>
                <w:lang w:val="pl-PL"/>
              </w:rPr>
              <w:t>, Pravni fakultet u Splitu, Rabac 22.-24. ožujka 2019.</w:t>
            </w:r>
          </w:p>
          <w:p w:rsidR="00EF5694" w:rsidRPr="00EF71E3" w:rsidRDefault="00EF5694" w:rsidP="002E3B28">
            <w:pPr>
              <w:jc w:val="both"/>
              <w:rPr>
                <w:rFonts w:ascii="Arial" w:hAnsi="Arial" w:cs="Arial"/>
                <w:sz w:val="20"/>
                <w:szCs w:val="20"/>
                <w:shd w:val="clear" w:color="auto" w:fill="FFFFFF"/>
              </w:rPr>
            </w:pPr>
            <w:r w:rsidRPr="00EF71E3">
              <w:rPr>
                <w:rFonts w:ascii="Arial" w:hAnsi="Arial" w:cs="Arial"/>
                <w:sz w:val="20"/>
                <w:szCs w:val="20"/>
                <w:lang w:val="pl-PL"/>
              </w:rPr>
              <w:lastRenderedPageBreak/>
              <w:t xml:space="preserve">Z. </w:t>
            </w:r>
            <w:r w:rsidRPr="00EF71E3">
              <w:rPr>
                <w:rFonts w:ascii="Arial" w:hAnsi="Arial" w:cs="Arial"/>
                <w:sz w:val="20"/>
                <w:szCs w:val="20"/>
                <w:lang w:eastAsia="hr-HR"/>
              </w:rPr>
              <w:t xml:space="preserve">Šinković, L. Pribisalić, </w:t>
            </w:r>
            <w:r w:rsidRPr="00EF71E3">
              <w:rPr>
                <w:rFonts w:ascii="Arial" w:hAnsi="Arial" w:cs="Arial"/>
                <w:sz w:val="20"/>
                <w:szCs w:val="20"/>
                <w:shd w:val="clear" w:color="auto" w:fill="FFFFFF"/>
              </w:rPr>
              <w:t>Zdravstveni sustav Savezne Republike Njemačke , Zbornik radova “2. međunarodni kongres KOKOZA i 4. hrvatski kongres medicinskog prava s međunarodnim sudjelovanjem", Pravni fakultet u Splitu, Rovinj, 13.-15. ožujka 2020. </w:t>
            </w:r>
          </w:p>
          <w:p w:rsidR="00EF5694" w:rsidRPr="00EF71E3" w:rsidRDefault="00EF5694" w:rsidP="002E3B28">
            <w:pPr>
              <w:jc w:val="both"/>
              <w:rPr>
                <w:rFonts w:ascii="Arial" w:hAnsi="Arial" w:cs="Arial"/>
                <w:sz w:val="20"/>
                <w:szCs w:val="20"/>
              </w:rPr>
            </w:pPr>
            <w:r w:rsidRPr="00EF71E3">
              <w:rPr>
                <w:rFonts w:ascii="Arial" w:hAnsi="Arial" w:cs="Arial"/>
                <w:color w:val="333333"/>
                <w:sz w:val="20"/>
                <w:szCs w:val="20"/>
                <w:shd w:val="clear" w:color="auto" w:fill="FFFFFF"/>
              </w:rPr>
              <w:t>Z. Šinković, L. Pribisalić, Taxation of Digital Services, 44. th International convention on information, communication and electronic technology</w:t>
            </w:r>
            <w:r w:rsidRPr="00EF71E3">
              <w:rPr>
                <w:rFonts w:ascii="Arial" w:hAnsi="Arial" w:cs="Arial"/>
                <w:sz w:val="20"/>
                <w:szCs w:val="20"/>
              </w:rPr>
              <w:t xml:space="preserve"> (ICT) MIPRO, Opatija, 29. 9.- 1. 10. 2021.</w:t>
            </w:r>
          </w:p>
          <w:p w:rsidR="00EF5694" w:rsidRPr="00EF71E3" w:rsidRDefault="00EF5694" w:rsidP="002E3B28">
            <w:pPr>
              <w:jc w:val="both"/>
              <w:rPr>
                <w:rFonts w:ascii="Arial" w:hAnsi="Arial" w:cs="Arial"/>
                <w:sz w:val="20"/>
                <w:szCs w:val="20"/>
              </w:rPr>
            </w:pPr>
            <w:r w:rsidRPr="00EF71E3">
              <w:rPr>
                <w:rFonts w:ascii="Arial" w:hAnsi="Arial" w:cs="Arial"/>
                <w:sz w:val="20"/>
                <w:szCs w:val="20"/>
              </w:rPr>
              <w:t>Z. Šinković,</w:t>
            </w:r>
            <w:r w:rsidRPr="00EF71E3">
              <w:rPr>
                <w:rFonts w:ascii="Arial" w:hAnsi="Arial" w:cs="Arial"/>
                <w:caps/>
                <w:sz w:val="20"/>
                <w:szCs w:val="20"/>
              </w:rPr>
              <w:t xml:space="preserve"> </w:t>
            </w:r>
            <w:r w:rsidRPr="00EF71E3">
              <w:rPr>
                <w:rFonts w:ascii="Arial" w:hAnsi="Arial" w:cs="Arial"/>
                <w:sz w:val="20"/>
                <w:szCs w:val="20"/>
              </w:rPr>
              <w:t>“Exemptions from paying value added tax for medical services related to COVID-19“</w:t>
            </w:r>
            <w:r w:rsidRPr="00EF71E3">
              <w:rPr>
                <w:rFonts w:ascii="Arial" w:hAnsi="Arial" w:cs="Arial"/>
                <w:color w:val="333333"/>
                <w:sz w:val="20"/>
                <w:szCs w:val="20"/>
              </w:rPr>
              <w:t xml:space="preserve"> </w:t>
            </w:r>
            <w:r w:rsidRPr="00EF71E3">
              <w:rPr>
                <w:rFonts w:ascii="Arial" w:eastAsia="Times New Roman" w:hAnsi="Arial" w:cs="Arial"/>
                <w:bCs/>
                <w:color w:val="333333"/>
                <w:sz w:val="20"/>
                <w:szCs w:val="20"/>
                <w:lang w:eastAsia="hr-HR"/>
              </w:rPr>
              <w:t>International Scientific Conference Economic and Social Development,  ESD Conference, Rabat, 25.-26. 03. 2022.</w:t>
            </w:r>
          </w:p>
          <w:p w:rsidR="00EF5694" w:rsidRPr="00EF71E3" w:rsidRDefault="00EF5694" w:rsidP="002E3B28">
            <w:pPr>
              <w:jc w:val="both"/>
              <w:rPr>
                <w:rFonts w:ascii="Arial" w:hAnsi="Arial" w:cs="Arial"/>
                <w:sz w:val="20"/>
                <w:szCs w:val="20"/>
              </w:rPr>
            </w:pPr>
          </w:p>
          <w:p w:rsidR="00EF5694" w:rsidRPr="00EF71E3" w:rsidRDefault="00EF5694" w:rsidP="002E3B28">
            <w:pPr>
              <w:jc w:val="both"/>
              <w:rPr>
                <w:rFonts w:ascii="Arial" w:hAnsi="Arial" w:cs="Arial"/>
                <w:sz w:val="20"/>
                <w:szCs w:val="20"/>
              </w:rPr>
            </w:pPr>
            <w:r w:rsidRPr="00EF71E3">
              <w:rPr>
                <w:rFonts w:ascii="Arial" w:hAnsi="Arial" w:cs="Arial"/>
                <w:sz w:val="20"/>
                <w:szCs w:val="20"/>
              </w:rPr>
              <w:t>Z. Šinković, L. Pribisalić, „</w:t>
            </w:r>
            <w:r w:rsidRPr="00EF71E3">
              <w:rPr>
                <w:rStyle w:val="Naglaeno"/>
                <w:rFonts w:ascii="Arial" w:hAnsi="Arial" w:cs="Arial"/>
                <w:b w:val="0"/>
                <w:sz w:val="20"/>
                <w:szCs w:val="20"/>
              </w:rPr>
              <w:t>Taxation of Cryptocurrencies with Income Tax and Corporate Income Tax“</w:t>
            </w:r>
            <w:r w:rsidRPr="00EF71E3">
              <w:rPr>
                <w:rFonts w:ascii="Arial" w:hAnsi="Arial" w:cs="Arial"/>
                <w:b/>
                <w:bCs/>
                <w:color w:val="333333"/>
                <w:sz w:val="20"/>
                <w:szCs w:val="20"/>
              </w:rPr>
              <w:t> </w:t>
            </w:r>
            <w:r w:rsidRPr="00EF71E3">
              <w:rPr>
                <w:rFonts w:ascii="Arial" w:hAnsi="Arial" w:cs="Arial"/>
                <w:bCs/>
                <w:color w:val="333333"/>
                <w:sz w:val="20"/>
                <w:szCs w:val="20"/>
              </w:rPr>
              <w:t xml:space="preserve">, </w:t>
            </w:r>
            <w:r w:rsidRPr="00EF71E3">
              <w:rPr>
                <w:rFonts w:ascii="Arial" w:hAnsi="Arial" w:cs="Arial"/>
                <w:color w:val="333333"/>
                <w:sz w:val="20"/>
                <w:szCs w:val="20"/>
                <w:shd w:val="clear" w:color="auto" w:fill="FFFFFF"/>
              </w:rPr>
              <w:t>45th Jubilee International Convention on Information, Communication and Electronic Technology (MIPRO)</w:t>
            </w:r>
            <w:r w:rsidRPr="00EF71E3">
              <w:rPr>
                <w:rFonts w:ascii="Arial" w:hAnsi="Arial" w:cs="Arial"/>
                <w:sz w:val="20"/>
                <w:szCs w:val="20"/>
              </w:rPr>
              <w:t xml:space="preserve"> Opatija, 23.-27. 05. 2022.</w:t>
            </w:r>
          </w:p>
          <w:p w:rsidR="00EF5694" w:rsidRPr="00EF71E3" w:rsidRDefault="00EF5694" w:rsidP="002E3B28">
            <w:pPr>
              <w:jc w:val="both"/>
              <w:rPr>
                <w:rFonts w:ascii="Arial" w:hAnsi="Arial" w:cs="Arial"/>
                <w:color w:val="333333"/>
                <w:sz w:val="20"/>
                <w:szCs w:val="20"/>
                <w:lang w:val="pt-PT" w:eastAsia="hr-HR"/>
              </w:rPr>
            </w:pPr>
          </w:p>
          <w:p w:rsidR="00EF5694" w:rsidRPr="00EF71E3" w:rsidRDefault="00EF5694" w:rsidP="002E3B28">
            <w:pPr>
              <w:jc w:val="both"/>
              <w:rPr>
                <w:rFonts w:ascii="Arial" w:hAnsi="Arial" w:cs="Arial"/>
                <w:sz w:val="20"/>
                <w:szCs w:val="20"/>
                <w:lang w:val="pl-PL"/>
              </w:rPr>
            </w:pPr>
          </w:p>
          <w:p w:rsidR="00EF5694" w:rsidRPr="00EF71E3" w:rsidRDefault="00EF5694" w:rsidP="002E3B28">
            <w:pPr>
              <w:jc w:val="both"/>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line="240" w:lineRule="auto"/>
              <w:jc w:val="both"/>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 dr. sc. Lucija Sokanović</w:t>
            </w:r>
            <w:r w:rsidRPr="00EF71E3">
              <w:rPr>
                <w:rFonts w:ascii="Arial" w:hAnsi="Arial" w:cs="Arial"/>
                <w:b/>
                <w:sz w:val="20"/>
                <w:szCs w:val="20"/>
              </w:rPr>
              <w:t xml:space="preserve"> </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715"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Kazneno pravo, Gospodarsko kazneno pravo, Kaznenopravna zaštita okoliša, Javno financijsko pravo EU, Kriptovalute i pravo</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Domovinskog rata 8, 21 000 Split, R. Hrvatska</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021 393 573</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lucija.sokanovic@pravst.hr</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https://www.pravst.unist.hr/</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1977.</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eastAsia="Calibri" w:hAnsi="Arial" w:cs="Arial"/>
                <w:sz w:val="24"/>
                <w:szCs w:val="24"/>
                <w:lang w:val="hr-BA"/>
              </w:rPr>
              <w:t>273705</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Znanstvena suradnica, 7.7.2016.</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Znanstveno-nastavno, umjetničko-nastavno ili nastavno zvanje i datum posljednjega izbora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Docentica, 16.11.2016.</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Društvene znanosti, pravo</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17. lipnja 2004.</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Docentica na Katedri za kazneno pravo</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Doktor znanosti</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Zagrebu</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9.7.2014.</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2012., 2015.</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Freiburg im Breisgau</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Max Planck institut za strano i međunarodno kazneno pravo</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Gospodarsko kazneno pravo</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2015.</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Siracusa</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International Institute of Higher Studies in Criminal Sciences</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Međunarodno kazneno pravo</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2017.</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Amsterdam</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The Royal Netherlands Academy of Arts and Science</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Međunarodno kazneno pravo</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 jezik</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jezik - 5</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jezik - 5</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Talijanski jezik - 2</w:t>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 Osnove kaznenog prava, Gospodarsko kazneno pravo, Kaznenopravna zaštita okoliša, Javno financijsko pravo EU, Kriptovalute i pravo</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 Sokanović, L., Davanje lažnog iskaza </w:t>
            </w:r>
            <w:r w:rsidRPr="00EF71E3">
              <w:rPr>
                <w:rFonts w:ascii="Arial" w:hAnsi="Arial" w:cs="Arial"/>
                <w:i/>
                <w:sz w:val="20"/>
                <w:szCs w:val="20"/>
              </w:rPr>
              <w:t>vs.</w:t>
            </w:r>
            <w:r w:rsidRPr="00EF71E3">
              <w:rPr>
                <w:rFonts w:ascii="Arial" w:hAnsi="Arial" w:cs="Arial"/>
                <w:sz w:val="20"/>
                <w:szCs w:val="20"/>
              </w:rPr>
              <w:t xml:space="preserve"> pravo na zaborav: imaju li svjedoci pravo na zaborav i zabunu u kaznenim postupcima? Zbornik radova Pravnog fakulteta u Splitu, god. 58, 1/2021, str. 211-231, izvorni znanstveni rad</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Kurtović Mišić, A., Sokanović, L., Mišić, N., Kažnjiva ponašanja fizičkih i pravnih osoba tijekom pandemije COVID-19: između kaznenog, prekršajnog i upravnog prava, Zbornik radova Pravnog fakulteta u Splitu, god. 58, 2/2021, str. 419-439, izvorni znanstveni rad</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lastRenderedPageBreak/>
              <w:t xml:space="preserve">- Sokanović, L., Ratni zločin protiv ratnih zarobljenika vs. ratni zločin protiv civilnog stanovništva, Godišnjak Akademije pravnih znanosti Hrvatske, 1/2021., str. 175-205., izvorni znanstveni rad. </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Becker, S.W., Sokanović, L., Appeal Judgement, Prosecutor v. Khieu Samphân and Nuon Chea, Case No. 002/19-09-2007-ECCC/SC, SC. Ch., 23 November 2016, in 65 Annotated Leading Cases of International Criminal Tribunals, Klip, A., Freeland, S. (ur.), ALC-LXV-11, Intersentia, 2021., str. 835-843.</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 Sokanović, L.; Roksandić, S.; Stošić, I., Pravo na zdravlje </w:t>
            </w:r>
            <w:r w:rsidRPr="00EF71E3">
              <w:rPr>
                <w:rFonts w:ascii="Arial" w:hAnsi="Arial" w:cs="Arial"/>
                <w:i/>
                <w:sz w:val="20"/>
                <w:szCs w:val="20"/>
              </w:rPr>
              <w:t>vs</w:t>
            </w:r>
            <w:r w:rsidRPr="00EF71E3">
              <w:rPr>
                <w:rFonts w:ascii="Arial" w:hAnsi="Arial" w:cs="Arial"/>
                <w:sz w:val="20"/>
                <w:szCs w:val="20"/>
              </w:rPr>
              <w:t>. krivotvorenje medicinskih proizvoda u vrijeme pandemije COVID-19, Zbornik radova s međunarodnog kongresa "3. kongres KOKOZA i 5. hrvatski kongres medicinskog prava s međunarodnim sudjelovanjem", Split: Pravni fakultet Sveučilišta u Splitu, 2022. str. 67-86., izvorni znanstveni rad</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w:t>
            </w: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Hrvatski monitor nasilja – Istraživanje pojavnih oblika, uzroka i procesuiranja delinkventnog nasilja s fokusom na zaštiti posebno ranjivih skupina žrtava, Hrvatska zaklada za znanost (2017-2022)</w:t>
            </w:r>
          </w:p>
          <w:p w:rsidR="00EF5694" w:rsidRPr="00EF71E3" w:rsidRDefault="00EF5694" w:rsidP="002E3B28">
            <w:pPr>
              <w:spacing w:after="0" w:line="240" w:lineRule="auto"/>
              <w:rPr>
                <w:rFonts w:ascii="Arial" w:hAnsi="Arial" w:cs="Arial"/>
                <w:sz w:val="20"/>
                <w:szCs w:val="20"/>
                <w:lang w:val="hr-BA"/>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Projekt nedužnosti u Hrvatskoj, Hrvatska zaklada za znanost (2020-2024)</w:t>
            </w:r>
          </w:p>
          <w:p w:rsidR="00EF5694" w:rsidRPr="00EF71E3" w:rsidRDefault="00EF5694" w:rsidP="002E3B28">
            <w:pPr>
              <w:spacing w:after="0" w:line="240" w:lineRule="auto"/>
              <w:rPr>
                <w:rFonts w:ascii="Arial" w:hAnsi="Arial" w:cs="Arial"/>
                <w:sz w:val="20"/>
                <w:szCs w:val="20"/>
                <w:lang w:val="hr-BA"/>
              </w:rPr>
            </w:pP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lang w:val="en-GB"/>
              </w:rPr>
              <w:t>Comparative European Study on Disenfranchisement and Restrictions of Certain Civil and Political Rights after Conviction</w:t>
            </w:r>
            <w:r w:rsidRPr="00EF71E3">
              <w:rPr>
                <w:rFonts w:ascii="Arial" w:hAnsi="Arial" w:cs="Arial"/>
                <w:sz w:val="20"/>
                <w:szCs w:val="20"/>
              </w:rPr>
              <w:t>, Aristotle University of Thessaloniki &amp; Max Planck Institute for Foreign and International Criminal Law (2017-2022)</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br/>
              <w:t>Extended confiscation and its justification in light of fundamental rights and general principles of EU law</w:t>
            </w:r>
            <w:r w:rsidRPr="00EF71E3">
              <w:rPr>
                <w:rFonts w:ascii="Arial" w:hAnsi="Arial" w:cs="Arial"/>
                <w:b/>
                <w:bCs/>
                <w:sz w:val="20"/>
                <w:szCs w:val="20"/>
              </w:rPr>
              <w:t xml:space="preserve">, </w:t>
            </w:r>
            <w:r w:rsidRPr="00EF71E3">
              <w:rPr>
                <w:rFonts w:ascii="Arial" w:hAnsi="Arial" w:cs="Arial"/>
                <w:sz w:val="20"/>
                <w:szCs w:val="20"/>
              </w:rPr>
              <w:t>National Science Centre, Poland (2021-2024)</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715"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Mentorska radionica „Uloga i kompetencije mentora na poslijediplomskim doktorskim studijima“, Pravni fakultet Sveučilišta u Splitu, 25. veljače 2019.  </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 </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Stručni  seminar za nastavno osoblje u svrhu unaprjeđenja poznavanja i razumijevanja Hrvatskog kvalifikacijskog okvira, Pravni fakultet u Splitu, 20. – 21. listopada 2015. godine (Pravni fakultet Sveučilišta Josipa Jurja Strossmayera u Osijeku, IURISPRUDENTIA)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715"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Pohvalnica Sveučilišnog odjela za forenzične znanosti za najkvalitetnije izvođenje nastave na diplomskom studiju Forenzike prema ocjenama studentske ankete u akademskoj godini 2015/16, te nagrada Studentskog zbora Pravnog fakulteta u Splitu 2017.</w:t>
            </w:r>
          </w:p>
        </w:tc>
      </w:tr>
    </w:tbl>
    <w:p w:rsidR="00EF5694" w:rsidRDefault="00EF5694">
      <w:pPr>
        <w:rPr>
          <w:rFonts w:ascii="Arial" w:hAnsi="Arial" w:cs="Arial"/>
        </w:rPr>
      </w:pPr>
    </w:p>
    <w:p w:rsidR="00DF1542" w:rsidRPr="00EF71E3" w:rsidRDefault="00DF154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5723"/>
      </w:tblGrid>
      <w:tr w:rsidR="00EF5694" w:rsidRPr="00EF71E3" w:rsidTr="00DF1542">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EF5694" w:rsidRPr="00DF1542" w:rsidRDefault="00DF1542" w:rsidP="002E3B28">
            <w:pPr>
              <w:spacing w:after="0" w:line="240" w:lineRule="auto"/>
              <w:rPr>
                <w:rFonts w:ascii="Arial" w:hAnsi="Arial" w:cs="Arial"/>
                <w:b/>
                <w:sz w:val="20"/>
                <w:szCs w:val="20"/>
              </w:rPr>
            </w:pPr>
            <w:r w:rsidRPr="00DF1542">
              <w:rPr>
                <w:rFonts w:ascii="Arial" w:hAnsi="Arial" w:cs="Arial"/>
                <w:b/>
                <w:sz w:val="20"/>
                <w:szCs w:val="20"/>
              </w:rPr>
              <w:t xml:space="preserve">Marija Štambuk Šunjić, viša predavačica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Opća pravna povijest</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Hrvatska pravna povijest</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Dalmatinsko statutarno pravo</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Nacrt pravne povijesti susjednih zermalja</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Matoševa 4,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021/556 788</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marija.stambuk@pravst.hr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www.pravst.unist.hr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1977.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266621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viša predavačica, 18.studenog 2019. godine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društvene znanosti,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 veljače 2001.</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viša predavačica</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Pravna povijest prava i države</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diplomirani pravnik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 xml:space="preserve">Pravni fakultet </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13.06.2000.</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talijanski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francuski 2</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rad kao asistentica na kolegijima:</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Nacrt pravne povijesti susjednih zemalja </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Opća pravna povijest</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Hrvatska pravna povijest</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(integrirani sveučilišni studij)</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w:t>
            </w:r>
            <w:r w:rsidRPr="00EF71E3">
              <w:rPr>
                <w:rFonts w:ascii="Arial" w:hAnsi="Arial" w:cs="Arial"/>
                <w:sz w:val="20"/>
                <w:szCs w:val="20"/>
              </w:rPr>
              <w:lastRenderedPageBreak/>
              <w:t xml:space="preserve">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-“Pravni položaj žene prema srednjovjekovnom korčulanskom statutu“ (koautorstvo s V.Pezelj), izvorni znanstveni rad, </w:t>
            </w:r>
            <w:r w:rsidRPr="00EF71E3">
              <w:rPr>
                <w:rFonts w:ascii="Arial" w:hAnsi="Arial" w:cs="Arial"/>
                <w:sz w:val="20"/>
                <w:szCs w:val="20"/>
              </w:rPr>
              <w:lastRenderedPageBreak/>
              <w:t>Zbornik radova Pravnog fakulteta u Splitu, Split, god,55, 3/2018.</w:t>
            </w:r>
          </w:p>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objavljena predavanja na web stranicama fakulteta iz kolegija Dalmatinsko statutarno pravo, rujan, 2019.</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pohađanja radionica iz didaktike organizirane i izvođene od strane Filozofskog fakulteta u Splitu</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b/>
                <w:bCs/>
                <w:sz w:val="20"/>
                <w:szCs w:val="20"/>
              </w:rPr>
              <w:t>Josip Tadić</w:t>
            </w:r>
            <w:r w:rsidRPr="00EF71E3">
              <w:rPr>
                <w:rFonts w:ascii="Arial" w:hAnsi="Arial" w:cs="Arial"/>
                <w:sz w:val="20"/>
                <w:szCs w:val="20"/>
              </w:rPr>
              <w:t xml:space="preserve">, </w:t>
            </w:r>
            <w:r w:rsidRPr="00EF71E3">
              <w:rPr>
                <w:rFonts w:ascii="Arial" w:hAnsi="Arial" w:cs="Arial"/>
                <w:b/>
                <w:bCs/>
                <w:sz w:val="20"/>
                <w:szCs w:val="20"/>
              </w:rPr>
              <w:t>mag. iur.</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Upravno pravo (sveučilišni studij prava)</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Upravno pravo (stručni upravni studij)</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Upravno procesno pravo (stručni upravni studij)</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Europsko upravno pravo (stručni upravni studij)</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Nomotehnika (stručni upravni studij)</w:t>
            </w: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Put piketa 20, Sinj</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097 678 2201</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josip.tadic@pravst.hr</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22. 01. 1998.</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22. 07. 2022.</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Suradnik  </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Upravno pravo i uprava</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Asistent </w:t>
            </w: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Magistar prava (mag. iur.)</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Sveučilište u Splitu, Pravni fakultet</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Split, Hrvatska</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20. 04. 2022.</w:t>
            </w: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PODACI O USAVRŠAVANJU</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2022.</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Zagreb</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Sveučilište u Zagrebu, Pravni fakultet</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lastRenderedPageBreak/>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Poslijediplomski doktorski studij iz Pravnih znanosti (upravno pravo)</w:t>
            </w: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MATERINSKI I STRANI JEZICI</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Hrvatski</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Engleski</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5 (izvrsno)</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Talijanski</w:t>
            </w:r>
          </w:p>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2 (Dovoljno)</w:t>
            </w: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r w:rsidR="00031061" w:rsidRPr="00EF71E3" w:rsidTr="00E804C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031061" w:rsidRPr="00EF71E3" w:rsidTr="00E804C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031061" w:rsidRPr="00EF71E3" w:rsidRDefault="00031061" w:rsidP="00E804C1">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031061" w:rsidRPr="00EF71E3" w:rsidRDefault="00031061" w:rsidP="00E804C1">
            <w:pPr>
              <w:spacing w:after="0" w:line="240" w:lineRule="auto"/>
              <w:rPr>
                <w:rFonts w:ascii="Arial" w:hAnsi="Arial" w:cs="Arial"/>
                <w:sz w:val="20"/>
                <w:szCs w:val="20"/>
              </w:rPr>
            </w:pPr>
          </w:p>
        </w:tc>
      </w:tr>
    </w:tbl>
    <w:p w:rsidR="00031061" w:rsidRPr="00EF71E3" w:rsidRDefault="00031061">
      <w:pPr>
        <w:rPr>
          <w:rFonts w:ascii="Arial" w:hAnsi="Arial" w:cs="Arial"/>
        </w:rPr>
      </w:pPr>
    </w:p>
    <w:p w:rsidR="00031061" w:rsidRPr="00EF71E3" w:rsidRDefault="00031061">
      <w:pPr>
        <w:rPr>
          <w:rFonts w:ascii="Arial" w:hAnsi="Arial" w:cs="Arial"/>
        </w:rPr>
      </w:pPr>
    </w:p>
    <w:p w:rsidR="00031061" w:rsidRPr="00EF71E3" w:rsidRDefault="00031061">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5728"/>
      </w:tblGrid>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Pr>
          <w:p w:rsidR="00EF5694" w:rsidRPr="00EF71E3" w:rsidRDefault="00EF5694" w:rsidP="002E3B28">
            <w:pPr>
              <w:spacing w:after="0" w:line="240" w:lineRule="auto"/>
              <w:rPr>
                <w:rFonts w:ascii="Arial" w:hAnsi="Arial" w:cs="Arial"/>
                <w:b/>
                <w:sz w:val="20"/>
                <w:szCs w:val="20"/>
              </w:rPr>
            </w:pPr>
            <w:r w:rsidRPr="00EF71E3">
              <w:rPr>
                <w:rFonts w:ascii="Arial" w:hAnsi="Arial" w:cs="Arial"/>
                <w:b/>
                <w:sz w:val="20"/>
                <w:szCs w:val="20"/>
              </w:rPr>
              <w:t xml:space="preserve">Doc.dr. sc. IVAN VUKUŠIĆ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bottom w:val="single" w:sz="8" w:space="0" w:color="auto"/>
            </w:tcBorders>
          </w:tcPr>
          <w:p w:rsidR="00EF5694" w:rsidRPr="00EF71E3" w:rsidRDefault="00EF5694" w:rsidP="002E3B28">
            <w:pPr>
              <w:tabs>
                <w:tab w:val="left" w:pos="2820"/>
              </w:tabs>
              <w:spacing w:after="0"/>
              <w:rPr>
                <w:rFonts w:ascii="Arial" w:hAnsi="Arial" w:cs="Arial"/>
                <w:sz w:val="20"/>
                <w:szCs w:val="20"/>
              </w:rPr>
            </w:pPr>
            <w:r w:rsidRPr="00EF71E3">
              <w:rPr>
                <w:rFonts w:ascii="Arial" w:hAnsi="Arial" w:cs="Arial"/>
                <w:sz w:val="20"/>
                <w:szCs w:val="20"/>
              </w:rPr>
              <w:t xml:space="preserve">Kazneno pravo, Kriminologija s viktimologijom, Gospodarsko kazneno pravo, Maloljetničko kazneno pravo, </w:t>
            </w:r>
            <w:r w:rsidRPr="00EF71E3">
              <w:rPr>
                <w:rFonts w:ascii="Arial" w:hAnsi="Arial" w:cs="Arial"/>
                <w:bCs/>
                <w:sz w:val="20"/>
                <w:szCs w:val="20"/>
              </w:rPr>
              <w:t>Organizirani kriminalitet</w:t>
            </w:r>
            <w:r w:rsidRPr="00EF71E3">
              <w:rPr>
                <w:rFonts w:ascii="Arial" w:hAnsi="Arial" w:cs="Arial"/>
                <w:sz w:val="20"/>
                <w:szCs w:val="20"/>
              </w:rPr>
              <w:t>, Poredbeno kazneno pravo, Umjetna inteligencija i kazneno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Ulica Domovinskog rata 8, 21000 Split</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385-21-393-533</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ivan.v.1985@gmail.com</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www.pravst.hr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1985.</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303866</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Znanstveno ili umjetničko zvanje i datum posljednjega izbora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Docent, studeni 2016. </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Studeni 2016.</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Docent</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Kazneno pravo</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Dr.sc.</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Pravni fakultet</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Zagreb</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10.prosinca 2014.</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2013.                  2016.                             2018.</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Pr>
          <w:p w:rsidR="00EF5694" w:rsidRPr="00EF71E3" w:rsidRDefault="00EF5694" w:rsidP="002E3B28">
            <w:pPr>
              <w:tabs>
                <w:tab w:val="left" w:pos="1960"/>
              </w:tabs>
              <w:spacing w:after="0" w:line="240" w:lineRule="auto"/>
              <w:rPr>
                <w:rFonts w:ascii="Arial" w:hAnsi="Arial" w:cs="Arial"/>
                <w:sz w:val="20"/>
                <w:szCs w:val="20"/>
              </w:rPr>
            </w:pPr>
            <w:r w:rsidRPr="00EF71E3">
              <w:rPr>
                <w:rFonts w:ascii="Arial" w:hAnsi="Arial" w:cs="Arial"/>
                <w:sz w:val="20"/>
                <w:szCs w:val="20"/>
              </w:rPr>
              <w:t xml:space="preserve">  Berlin                  Freiburg i. Breisgau       Hagen</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Freie Universitat  Max Planc Institut    Rechtswissenschaft               Fakultat</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 Kazneno pravo   Kazneno pravo              Kazneno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Hrvatski</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Engleski 4</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Njemački 3</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Kazneno pravo, Kriminologija s viktimologijom, Gospodarsko kazneno pravo, Maloljetničko kazneno pravo, </w:t>
            </w:r>
            <w:r w:rsidRPr="00EF71E3">
              <w:rPr>
                <w:rFonts w:ascii="Arial" w:hAnsi="Arial" w:cs="Arial"/>
                <w:bCs/>
                <w:sz w:val="20"/>
                <w:szCs w:val="20"/>
              </w:rPr>
              <w:t>Organizirani kriminalitet</w:t>
            </w:r>
            <w:r w:rsidRPr="00EF71E3">
              <w:rPr>
                <w:rFonts w:ascii="Arial" w:hAnsi="Arial" w:cs="Arial"/>
                <w:sz w:val="20"/>
                <w:szCs w:val="20"/>
              </w:rPr>
              <w:t>, Poredbeno kazneno pravo, Umjetna inteligencija i kazneno pravo</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Autorstvo sveučilišnih/fakultetskih udžbenika iz područja predmeta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Pr>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Boban, Marija; 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1" w:history="1">
              <w:r w:rsidR="00EF5694" w:rsidRPr="00DF1542">
                <w:rPr>
                  <w:rFonts w:ascii="Arial" w:eastAsia="Times New Roman" w:hAnsi="Arial" w:cs="Arial"/>
                  <w:sz w:val="20"/>
                  <w:szCs w:val="20"/>
                  <w:lang w:eastAsia="hr-HR"/>
                </w:rPr>
                <w:t>Cybercrime Measures and Data as Evidence</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Symposium on Information Security and Intellectual Property (ISIP)</w:t>
            </w:r>
            <w:r w:rsidR="00EF5694" w:rsidRPr="00DF1542">
              <w:rPr>
                <w:rFonts w:ascii="Arial" w:eastAsia="Times New Roman" w:hAnsi="Arial" w:cs="Arial"/>
                <w:sz w:val="20"/>
                <w:szCs w:val="20"/>
                <w:lang w:eastAsia="hr-HR"/>
              </w:rPr>
              <w:t xml:space="preserve"> / Boban, M. ; Ježić, G. (ur.).</w:t>
            </w:r>
            <w:r w:rsidR="00EF5694" w:rsidRPr="00DF1542">
              <w:rPr>
                <w:rFonts w:ascii="Arial" w:eastAsia="Times New Roman" w:hAnsi="Arial" w:cs="Arial"/>
                <w:sz w:val="20"/>
                <w:szCs w:val="20"/>
                <w:lang w:eastAsia="hr-HR"/>
              </w:rPr>
              <w:br/>
              <w:t xml:space="preserve">Split: Softcom, FESB, 2021. str. 1-5 (ostalo, međunarodna recenzija, cjeloviti rad (in extenso), znanstveni)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Šago, Dinka; 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2" w:history="1">
              <w:r w:rsidR="00EF5694" w:rsidRPr="00DF1542">
                <w:rPr>
                  <w:rFonts w:ascii="Arial" w:eastAsia="Times New Roman" w:hAnsi="Arial" w:cs="Arial"/>
                  <w:sz w:val="20"/>
                  <w:szCs w:val="20"/>
                  <w:lang w:eastAsia="hr-HR"/>
                </w:rPr>
                <w:t>Organizacija pravosuđa</w:t>
              </w:r>
            </w:hyperlink>
            <w:r w:rsidR="00EF5694" w:rsidRPr="00DF1542">
              <w:rPr>
                <w:rFonts w:ascii="Arial" w:eastAsia="Times New Roman" w:hAnsi="Arial" w:cs="Arial"/>
                <w:sz w:val="20"/>
                <w:szCs w:val="20"/>
                <w:lang w:eastAsia="hr-HR"/>
              </w:rPr>
              <w:t xml:space="preserve">. Split: Pravni fakultet u Splitu, 2021 (monografija)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Mišić Radanović, Nina; 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3" w:history="1">
              <w:r w:rsidR="00EF5694" w:rsidRPr="00DF1542">
                <w:rPr>
                  <w:rFonts w:ascii="Arial" w:eastAsia="Times New Roman" w:hAnsi="Arial" w:cs="Arial"/>
                  <w:sz w:val="20"/>
                  <w:szCs w:val="20"/>
                  <w:lang w:eastAsia="hr-HR"/>
                </w:rPr>
                <w:t>Odnos različitih vrsta deliktne odgovornosti zdravstvenih radnika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xml:space="preserve">// Zbornik radova s međunarodnog kongresa "2. KONGRES KOKOZA I 4. HRVATSKI KONGRES </w:t>
            </w:r>
            <w:r w:rsidR="00EF5694" w:rsidRPr="00DF1542">
              <w:rPr>
                <w:rFonts w:ascii="Arial" w:eastAsia="Times New Roman" w:hAnsi="Arial" w:cs="Arial"/>
                <w:i/>
                <w:iCs/>
                <w:sz w:val="20"/>
                <w:szCs w:val="20"/>
                <w:lang w:eastAsia="hr-HR"/>
              </w:rPr>
              <w:lastRenderedPageBreak/>
              <w:t>MEDICINSKOG PRAVA S MEĐUNARODNIM SUDJELOVANJEM"</w:t>
            </w:r>
            <w:r w:rsidR="00EF5694" w:rsidRPr="00DF1542">
              <w:rPr>
                <w:rFonts w:ascii="Arial" w:eastAsia="Times New Roman" w:hAnsi="Arial" w:cs="Arial"/>
                <w:sz w:val="20"/>
                <w:szCs w:val="20"/>
                <w:lang w:eastAsia="hr-HR"/>
              </w:rPr>
              <w:t xml:space="preserve"> / Kurtović Mišić, A. ; Čizmić, J. i dr. (ur.).</w:t>
            </w:r>
            <w:r w:rsidR="00EF5694" w:rsidRPr="00DF1542">
              <w:rPr>
                <w:rFonts w:ascii="Arial" w:eastAsia="Times New Roman" w:hAnsi="Arial" w:cs="Arial"/>
                <w:sz w:val="20"/>
                <w:szCs w:val="20"/>
                <w:lang w:eastAsia="hr-HR"/>
              </w:rPr>
              <w:br/>
              <w:t xml:space="preserve">Rovinj: Pravni fakultet Split, 2020. str. 197-232 (ostalo, domaća recenzija, cjeloviti rad (in extenso), znanstveni)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4" w:history="1">
              <w:r w:rsidR="00EF5694" w:rsidRPr="00DF1542">
                <w:rPr>
                  <w:rFonts w:ascii="Arial" w:eastAsia="Times New Roman" w:hAnsi="Arial" w:cs="Arial"/>
                  <w:sz w:val="20"/>
                  <w:szCs w:val="20"/>
                  <w:lang w:eastAsia="hr-HR"/>
                </w:rPr>
                <w:t>Slikovne snimke kao osobni podatak</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Hrvatski ljetopis za kaznene znanosti i praksu,</w:t>
            </w:r>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b/>
                <w:bCs/>
                <w:sz w:val="20"/>
                <w:szCs w:val="20"/>
                <w:lang w:eastAsia="hr-HR"/>
              </w:rPr>
              <w:t>27</w:t>
            </w:r>
            <w:r w:rsidR="00EF5694" w:rsidRPr="00DF1542">
              <w:rPr>
                <w:rFonts w:ascii="Arial" w:eastAsia="Times New Roman" w:hAnsi="Arial" w:cs="Arial"/>
                <w:sz w:val="20"/>
                <w:szCs w:val="20"/>
                <w:lang w:eastAsia="hr-HR"/>
              </w:rPr>
              <w:t xml:space="preserve"> (2020), 2; 907-932 (domaća recenzija, članak, ostalo)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Mišić Radanović, Nina; 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5" w:history="1">
              <w:r w:rsidR="00EF5694" w:rsidRPr="00DF1542">
                <w:rPr>
                  <w:rFonts w:ascii="Arial" w:eastAsia="Times New Roman" w:hAnsi="Arial" w:cs="Arial"/>
                  <w:sz w:val="20"/>
                  <w:szCs w:val="20"/>
                  <w:lang w:eastAsia="hr-HR"/>
                </w:rPr>
                <w:t>CAUSATION IN MEDICAL MALPRACTICE</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EU 2020 - LESSONS FROM THE PAST AND SOLUTIONS FOR THE FUTURE</w:t>
            </w:r>
            <w:r w:rsidR="00EF5694" w:rsidRPr="00DF1542">
              <w:rPr>
                <w:rFonts w:ascii="Arial" w:eastAsia="Times New Roman" w:hAnsi="Arial" w:cs="Arial"/>
                <w:sz w:val="20"/>
                <w:szCs w:val="20"/>
                <w:lang w:eastAsia="hr-HR"/>
              </w:rPr>
              <w:t xml:space="preserve"> / Petrašević, T. ; Duić, D. (ur.).</w:t>
            </w:r>
            <w:r w:rsidR="00EF5694" w:rsidRPr="00DF1542">
              <w:rPr>
                <w:rFonts w:ascii="Arial" w:eastAsia="Times New Roman" w:hAnsi="Arial" w:cs="Arial"/>
                <w:sz w:val="20"/>
                <w:szCs w:val="20"/>
                <w:lang w:eastAsia="hr-HR"/>
              </w:rPr>
              <w:br/>
              <w:t xml:space="preserve">Osijek, Republika Hrvatska, 2020. str. 771-797 (ostalo, recenziran, cjeloviti rad (in extenso), znanstveni)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Pleić, Marija; 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6" w:history="1">
              <w:r w:rsidR="00EF5694" w:rsidRPr="00DF1542">
                <w:rPr>
                  <w:rFonts w:ascii="Arial" w:eastAsia="Times New Roman" w:hAnsi="Arial" w:cs="Arial"/>
                  <w:sz w:val="20"/>
                  <w:szCs w:val="20"/>
                  <w:lang w:eastAsia="hr-HR"/>
                </w:rPr>
                <w:t>NEKA PITANJA SURADNJE DRŽAVE I KATOLIČKE CRKVE U PODRUČJU KAZNENoG PRAVA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Zbornik radova Pravnog fakulteta u Splitu,</w:t>
            </w:r>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b/>
                <w:bCs/>
                <w:sz w:val="20"/>
                <w:szCs w:val="20"/>
                <w:lang w:eastAsia="hr-HR"/>
              </w:rPr>
              <w:t>57</w:t>
            </w:r>
            <w:r w:rsidR="00EF5694" w:rsidRPr="00DF1542">
              <w:rPr>
                <w:rFonts w:ascii="Arial" w:eastAsia="Times New Roman" w:hAnsi="Arial" w:cs="Arial"/>
                <w:sz w:val="20"/>
                <w:szCs w:val="20"/>
                <w:lang w:eastAsia="hr-HR"/>
              </w:rPr>
              <w:t xml:space="preserve"> (2020), 3; 759-781 doi:10.31141/zrpfs.2020.57.137.759 (domaća recenzija, članak, znanstveni</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7" w:history="1">
              <w:r w:rsidR="00EF5694" w:rsidRPr="00DF1542">
                <w:rPr>
                  <w:rFonts w:ascii="Arial" w:eastAsia="Times New Roman" w:hAnsi="Arial" w:cs="Arial"/>
                  <w:sz w:val="20"/>
                  <w:szCs w:val="20"/>
                  <w:lang w:eastAsia="hr-HR"/>
                </w:rPr>
                <w:t>Punishment of attempt in EU ˝criminal˝ instruments</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EU and comparative law issues and challenges series(ECLIC) – Issue 3</w:t>
            </w:r>
            <w:r w:rsidR="00EF5694" w:rsidRPr="00DF1542">
              <w:rPr>
                <w:rFonts w:ascii="Arial" w:eastAsia="Times New Roman" w:hAnsi="Arial" w:cs="Arial"/>
                <w:sz w:val="20"/>
                <w:szCs w:val="20"/>
                <w:lang w:eastAsia="hr-HR"/>
              </w:rPr>
              <w:t xml:space="preserve"> / Petrašević, T ; Duić, D. (ur.).</w:t>
            </w:r>
            <w:r w:rsidR="00EF5694" w:rsidRPr="00DF1542">
              <w:rPr>
                <w:rFonts w:ascii="Arial" w:eastAsia="Times New Roman" w:hAnsi="Arial" w:cs="Arial"/>
                <w:sz w:val="20"/>
                <w:szCs w:val="20"/>
                <w:lang w:eastAsia="hr-HR"/>
              </w:rPr>
              <w:br/>
              <w:t xml:space="preserve">Osijek: University Josip Juraj Strossmayer of Osijek, Faculty of Law Osijek, 2019. str. 623-636 (ostalo, međunarodna recenzija, cjeloviti rad (in extenso), znanstveni) </w:t>
            </w:r>
          </w:p>
          <w:p w:rsidR="00EF5694" w:rsidRPr="00DF1542" w:rsidRDefault="00EF5694" w:rsidP="002E3B28">
            <w:pPr>
              <w:spacing w:after="0" w:line="240" w:lineRule="auto"/>
              <w:rPr>
                <w:rFonts w:ascii="Arial" w:eastAsia="Times New Roman" w:hAnsi="Arial" w:cs="Arial"/>
                <w:sz w:val="20"/>
                <w:szCs w:val="20"/>
                <w:lang w:eastAsia="hr-HR"/>
              </w:rPr>
            </w:pPr>
          </w:p>
          <w:p w:rsidR="00EF5694" w:rsidRPr="00DF1542" w:rsidRDefault="00EF5694" w:rsidP="002E3B28">
            <w:pPr>
              <w:spacing w:after="0" w:line="240" w:lineRule="auto"/>
              <w:rPr>
                <w:rFonts w:ascii="Arial" w:eastAsia="Times New Roman" w:hAnsi="Arial" w:cs="Arial"/>
                <w:sz w:val="20"/>
                <w:szCs w:val="20"/>
                <w:lang w:eastAsia="hr-HR"/>
              </w:rPr>
            </w:pPr>
            <w:r w:rsidRPr="00DF1542">
              <w:rPr>
                <w:rFonts w:ascii="Arial" w:eastAsia="Times New Roman" w:hAnsi="Arial" w:cs="Arial"/>
                <w:sz w:val="20"/>
                <w:szCs w:val="20"/>
                <w:lang w:eastAsia="hr-HR"/>
              </w:rPr>
              <w:t>Vukušić, Ivan</w:t>
            </w:r>
          </w:p>
          <w:p w:rsidR="00EF5694" w:rsidRPr="00DF1542" w:rsidRDefault="007F3E8F" w:rsidP="002E3B28">
            <w:pPr>
              <w:spacing w:after="0" w:line="240" w:lineRule="auto"/>
              <w:rPr>
                <w:rFonts w:ascii="Arial" w:eastAsia="Times New Roman" w:hAnsi="Arial" w:cs="Arial"/>
                <w:sz w:val="20"/>
                <w:szCs w:val="20"/>
                <w:lang w:eastAsia="hr-HR"/>
              </w:rPr>
            </w:pPr>
            <w:hyperlink r:id="rId78" w:history="1">
              <w:r w:rsidR="00EF5694" w:rsidRPr="00DF1542">
                <w:rPr>
                  <w:rFonts w:ascii="Arial" w:eastAsia="Times New Roman" w:hAnsi="Arial" w:cs="Arial"/>
                  <w:sz w:val="20"/>
                  <w:szCs w:val="20"/>
                  <w:lang w:eastAsia="hr-HR"/>
                </w:rPr>
                <w:t>Kaznena odgovornost medicinskih sestara</w:t>
              </w:r>
            </w:hyperlink>
            <w:r w:rsidR="00EF5694" w:rsidRPr="00DF1542">
              <w:rPr>
                <w:rFonts w:ascii="Arial" w:eastAsia="Times New Roman" w:hAnsi="Arial" w:cs="Arial"/>
                <w:sz w:val="20"/>
                <w:szCs w:val="20"/>
                <w:lang w:eastAsia="hr-HR"/>
              </w:rPr>
              <w:t xml:space="preserve"> </w:t>
            </w:r>
            <w:r w:rsidR="00EF5694" w:rsidRPr="00DF1542">
              <w:rPr>
                <w:rFonts w:ascii="Arial" w:eastAsia="Times New Roman" w:hAnsi="Arial" w:cs="Arial"/>
                <w:i/>
                <w:iCs/>
                <w:sz w:val="20"/>
                <w:szCs w:val="20"/>
                <w:lang w:eastAsia="hr-HR"/>
              </w:rPr>
              <w:t>// Zbornik radova s međunarodnog kongresa ˝1. kongres KOKOZA i 3. hrvatski kongres medicinskog prava s međunarodnim sudjelovanjem˝</w:t>
            </w:r>
            <w:r w:rsidR="00EF5694" w:rsidRPr="00DF1542">
              <w:rPr>
                <w:rFonts w:ascii="Arial" w:eastAsia="Times New Roman" w:hAnsi="Arial" w:cs="Arial"/>
                <w:sz w:val="20"/>
                <w:szCs w:val="20"/>
                <w:lang w:eastAsia="hr-HR"/>
              </w:rPr>
              <w:t xml:space="preserve"> / Kurtović Mišić, A. i dr. (ur.).</w:t>
            </w:r>
            <w:r w:rsidR="00EF5694" w:rsidRPr="00DF1542">
              <w:rPr>
                <w:rFonts w:ascii="Arial" w:eastAsia="Times New Roman" w:hAnsi="Arial" w:cs="Arial"/>
                <w:sz w:val="20"/>
                <w:szCs w:val="20"/>
                <w:lang w:eastAsia="hr-HR"/>
              </w:rPr>
              <w:br/>
              <w:t>Rabac: Pravni fakultet u Splitu, 2019. str. 193-214 (predavanje, domaća recenzija, cjeloviti rad (in extenso), ostalo)</w:t>
            </w:r>
          </w:p>
          <w:p w:rsidR="00EF5694" w:rsidRPr="00DF1542" w:rsidRDefault="00EF5694" w:rsidP="002E3B28">
            <w:pPr>
              <w:spacing w:after="120" w:line="240" w:lineRule="auto"/>
              <w:rPr>
                <w:rFonts w:ascii="Arial" w:hAnsi="Arial" w:cs="Arial"/>
                <w:sz w:val="20"/>
                <w:szCs w:val="20"/>
              </w:rPr>
            </w:pP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Pr>
          <w:p w:rsidR="00EF5694" w:rsidRPr="00EF71E3" w:rsidRDefault="00EF5694" w:rsidP="002E3B28">
            <w:pPr>
              <w:rPr>
                <w:rStyle w:val="markedcontent"/>
                <w:rFonts w:ascii="Arial" w:hAnsi="Arial" w:cs="Arial"/>
                <w:sz w:val="20"/>
                <w:szCs w:val="20"/>
              </w:rPr>
            </w:pPr>
            <w:r w:rsidRPr="00EF71E3">
              <w:rPr>
                <w:rFonts w:ascii="Arial" w:hAnsi="Arial" w:cs="Arial"/>
                <w:sz w:val="20"/>
                <w:szCs w:val="20"/>
              </w:rPr>
              <w:t xml:space="preserve">2018.-2019. Jozo Čizmić, RH – SLO, </w:t>
            </w:r>
            <w:r w:rsidRPr="00EF71E3">
              <w:rPr>
                <w:rStyle w:val="markedcontent"/>
                <w:rFonts w:ascii="Arial" w:hAnsi="Arial" w:cs="Arial"/>
                <w:sz w:val="20"/>
                <w:szCs w:val="20"/>
              </w:rPr>
              <w:t>Prava, obveze i odgovornosti pacijenata u</w:t>
            </w:r>
            <w:r w:rsidRPr="00EF71E3">
              <w:rPr>
                <w:rFonts w:ascii="Arial" w:hAnsi="Arial" w:cs="Arial"/>
                <w:sz w:val="20"/>
                <w:szCs w:val="20"/>
              </w:rPr>
              <w:br/>
            </w:r>
            <w:r w:rsidRPr="00EF71E3">
              <w:rPr>
                <w:rStyle w:val="markedcontent"/>
                <w:rFonts w:ascii="Arial" w:hAnsi="Arial" w:cs="Arial"/>
                <w:sz w:val="20"/>
                <w:szCs w:val="20"/>
              </w:rPr>
              <w:t>ostvarivanju pravne zaštite</w:t>
            </w:r>
          </w:p>
          <w:p w:rsidR="00EF5694" w:rsidRPr="00EF71E3" w:rsidRDefault="00EF5694" w:rsidP="002E3B28">
            <w:pPr>
              <w:rPr>
                <w:rFonts w:ascii="Arial" w:hAnsi="Arial" w:cs="Arial"/>
                <w:sz w:val="20"/>
                <w:szCs w:val="20"/>
              </w:rPr>
            </w:pPr>
            <w:r w:rsidRPr="00EF71E3">
              <w:rPr>
                <w:rFonts w:ascii="Arial" w:hAnsi="Arial" w:cs="Arial"/>
                <w:sz w:val="20"/>
                <w:szCs w:val="20"/>
              </w:rPr>
              <w:t>2020. Marin Bonačić, Hrvatska zaklada za znanost, Hrvatsko prekršajno pravo u europskom kontekstu – izazovi i perspektive</w:t>
            </w:r>
          </w:p>
          <w:p w:rsidR="00EF5694" w:rsidRPr="00EF71E3" w:rsidRDefault="00EF5694" w:rsidP="002E3B28">
            <w:pPr>
              <w:rPr>
                <w:rFonts w:ascii="Arial" w:hAnsi="Arial" w:cs="Arial"/>
                <w:sz w:val="20"/>
                <w:szCs w:val="20"/>
              </w:rPr>
            </w:pPr>
            <w:r w:rsidRPr="00EF71E3">
              <w:rPr>
                <w:rFonts w:ascii="Arial" w:hAnsi="Arial" w:cs="Arial"/>
                <w:sz w:val="20"/>
                <w:szCs w:val="20"/>
              </w:rPr>
              <w:t>2020. Europski socijalni fond i Ministarstvo rada, Mreža za aktivaciju mladih</w:t>
            </w:r>
          </w:p>
        </w:tc>
      </w:tr>
      <w:tr w:rsidR="00EF5694" w:rsidRPr="00EF71E3" w:rsidTr="002E3B28">
        <w:tc>
          <w:tcPr>
            <w:tcW w:w="3404" w:type="dxa"/>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Seminar za razvoj i usavršavanje pedagoških kompetencija svučilišnih nastavnika Filozofskog fakulteta u Splitu održan 28.02.2013.</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PRIZNANJA I NAGRADE </w:t>
            </w:r>
          </w:p>
        </w:tc>
      </w:tr>
      <w:tr w:rsidR="00EF5694" w:rsidRPr="00EF71E3" w:rsidTr="002E3B28">
        <w:tc>
          <w:tcPr>
            <w:tcW w:w="3404" w:type="dxa"/>
            <w:tcBorders>
              <w:top w:val="single" w:sz="8" w:space="0" w:color="auto"/>
            </w:tcBorders>
            <w:shd w:val="clear" w:color="auto" w:fill="CCFFFF"/>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tcBorders>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p>
        </w:tc>
      </w:tr>
    </w:tbl>
    <w:p w:rsidR="00EF5694" w:rsidRPr="00EF71E3" w:rsidRDefault="00EF569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2E3B28">
            <w:pPr>
              <w:spacing w:after="0" w:line="240" w:lineRule="auto"/>
              <w:rPr>
                <w:rFonts w:ascii="Arial" w:hAnsi="Arial" w:cs="Arial"/>
                <w:b/>
                <w:sz w:val="20"/>
                <w:szCs w:val="20"/>
              </w:rPr>
            </w:pPr>
            <w:r w:rsidRPr="00DF1542">
              <w:rPr>
                <w:rFonts w:ascii="Arial" w:hAnsi="Arial" w:cs="Arial"/>
                <w:b/>
                <w:sz w:val="20"/>
                <w:szCs w:val="20"/>
              </w:rPr>
              <w:fldChar w:fldCharType="begin">
                <w:ffData>
                  <w:name w:val="Text1"/>
                  <w:enabled/>
                  <w:calcOnExit w:val="0"/>
                  <w:textInput/>
                </w:ffData>
              </w:fldChar>
            </w:r>
            <w:r w:rsidRPr="00DF1542">
              <w:rPr>
                <w:rFonts w:ascii="Arial" w:hAnsi="Arial" w:cs="Arial"/>
                <w:b/>
                <w:sz w:val="20"/>
                <w:szCs w:val="20"/>
              </w:rPr>
              <w:instrText xml:space="preserve"> FORMTEXT </w:instrText>
            </w:r>
            <w:r w:rsidRPr="00DF1542">
              <w:rPr>
                <w:rFonts w:ascii="Arial" w:hAnsi="Arial" w:cs="Arial"/>
                <w:b/>
                <w:sz w:val="20"/>
                <w:szCs w:val="20"/>
              </w:rPr>
            </w:r>
            <w:r w:rsidRPr="00DF1542">
              <w:rPr>
                <w:rFonts w:ascii="Arial" w:hAnsi="Arial" w:cs="Arial"/>
                <w:b/>
                <w:sz w:val="20"/>
                <w:szCs w:val="20"/>
              </w:rPr>
              <w:fldChar w:fldCharType="separate"/>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noProof/>
                <w:sz w:val="20"/>
                <w:szCs w:val="20"/>
              </w:rPr>
              <w:t> </w:t>
            </w:r>
            <w:r w:rsidRPr="00DF1542">
              <w:rPr>
                <w:rFonts w:ascii="Arial" w:hAnsi="Arial" w:cs="Arial"/>
                <w:b/>
                <w:sz w:val="20"/>
                <w:szCs w:val="20"/>
              </w:rPr>
              <w:fldChar w:fldCharType="end"/>
            </w:r>
            <w:r w:rsidRPr="00DF1542">
              <w:rPr>
                <w:rFonts w:ascii="Arial" w:hAnsi="Arial" w:cs="Arial"/>
                <w:b/>
                <w:sz w:val="20"/>
                <w:szCs w:val="20"/>
              </w:rPr>
              <w:t>dr.sc. Vedran Zlatić</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Ustavno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OPĆE INFORMACIJE  O NOSITELJU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Ul. Domovinskog rata 8, Split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021 393 534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vedran.zlatic@pravst.hr</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1990.</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pStyle w:val="Naslov3"/>
              <w:spacing w:after="450"/>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MBZ: 359905</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asistent (suradnik), 20.3.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područje društvenih znanosti, znanstveno polje pravo</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SADAŠNJEM ZAPOSLENJU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Splitu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20.3. 2017.</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asistent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ustavno pravo</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asistent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PODACI O ŠKOLOVANJU – Najviši postignuti stupanj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doktor znanosti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Pravni fakultet Sveučilišta u Zagrebu</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Zagreb</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14.12. 2021.</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PODACI O USAVRŠAVANJU</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MATERINSKI I STRANI JEZICI</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Hrvatski jezik</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Engleski (4)</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Njemački (3)</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KOMPETENCIJE ZA PREDMET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lastRenderedPageBreak/>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radovi objavljeni u posljednjih pet godina iz područja predmeta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DF1542" w:rsidRDefault="00EF5694" w:rsidP="00DF1542">
            <w:pPr>
              <w:spacing w:line="240" w:lineRule="auto"/>
              <w:jc w:val="both"/>
              <w:rPr>
                <w:rFonts w:ascii="Arial" w:hAnsi="Arial" w:cs="Arial"/>
                <w:sz w:val="20"/>
                <w:szCs w:val="20"/>
              </w:rPr>
            </w:pPr>
            <w:r w:rsidRPr="00DF1542">
              <w:rPr>
                <w:rFonts w:ascii="Arial" w:hAnsi="Arial" w:cs="Arial"/>
                <w:sz w:val="20"/>
                <w:szCs w:val="20"/>
              </w:rPr>
              <w:fldChar w:fldCharType="begin">
                <w:ffData>
                  <w:name w:val="Text1"/>
                  <w:enabled/>
                  <w:calcOnExit w:val="0"/>
                  <w:textInput/>
                </w:ffData>
              </w:fldChar>
            </w:r>
            <w:r w:rsidRPr="00DF1542">
              <w:rPr>
                <w:rFonts w:ascii="Arial" w:hAnsi="Arial" w:cs="Arial"/>
                <w:sz w:val="20"/>
                <w:szCs w:val="20"/>
              </w:rPr>
              <w:instrText xml:space="preserve"> FORMTEXT </w:instrText>
            </w:r>
            <w:r w:rsidRPr="00DF1542">
              <w:rPr>
                <w:rFonts w:ascii="Arial" w:hAnsi="Arial" w:cs="Arial"/>
                <w:sz w:val="20"/>
                <w:szCs w:val="20"/>
              </w:rPr>
            </w:r>
            <w:r w:rsidRPr="00DF1542">
              <w:rPr>
                <w:rFonts w:ascii="Arial" w:hAnsi="Arial" w:cs="Arial"/>
                <w:sz w:val="20"/>
                <w:szCs w:val="20"/>
              </w:rPr>
              <w:fldChar w:fldCharType="separate"/>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noProof/>
                <w:sz w:val="20"/>
                <w:szCs w:val="20"/>
              </w:rPr>
              <w:t> </w:t>
            </w:r>
            <w:r w:rsidRPr="00DF1542">
              <w:rPr>
                <w:rFonts w:ascii="Arial" w:hAnsi="Arial" w:cs="Arial"/>
                <w:sz w:val="20"/>
                <w:szCs w:val="20"/>
              </w:rPr>
              <w:fldChar w:fldCharType="end"/>
            </w:r>
            <w:r w:rsidRPr="00DF1542">
              <w:rPr>
                <w:rFonts w:ascii="Arial" w:hAnsi="Arial" w:cs="Arial"/>
                <w:sz w:val="20"/>
                <w:szCs w:val="20"/>
              </w:rPr>
              <w:t xml:space="preserve">1. Stabilnost i trajnost ustava u redovnim i izvanrednim okolnostima, </w:t>
            </w:r>
            <w:r w:rsidRPr="00DF1542">
              <w:rPr>
                <w:rStyle w:val="citation"/>
                <w:rFonts w:ascii="Arial" w:hAnsi="Arial" w:cs="Arial"/>
                <w:iCs/>
                <w:sz w:val="20"/>
                <w:szCs w:val="20"/>
              </w:rPr>
              <w:t>Zagrebačka pravna revija,</w:t>
            </w:r>
            <w:r w:rsidRPr="00DF1542">
              <w:rPr>
                <w:rStyle w:val="citation"/>
                <w:rFonts w:ascii="Arial" w:hAnsi="Arial" w:cs="Arial"/>
                <w:sz w:val="20"/>
                <w:szCs w:val="20"/>
              </w:rPr>
              <w:t xml:space="preserve"> </w:t>
            </w:r>
            <w:r w:rsidRPr="00DF1542">
              <w:rPr>
                <w:rStyle w:val="Naglaeno"/>
                <w:rFonts w:ascii="Arial" w:hAnsi="Arial" w:cs="Arial"/>
                <w:sz w:val="20"/>
                <w:szCs w:val="20"/>
              </w:rPr>
              <w:t>10</w:t>
            </w:r>
            <w:r w:rsidRPr="00DF1542">
              <w:rPr>
                <w:rStyle w:val="citation"/>
                <w:rFonts w:ascii="Arial" w:hAnsi="Arial" w:cs="Arial"/>
                <w:sz w:val="20"/>
                <w:szCs w:val="20"/>
              </w:rPr>
              <w:t xml:space="preserve"> (2021), 3; str. 199.-226.</w:t>
            </w:r>
          </w:p>
          <w:p w:rsidR="00EF5694" w:rsidRPr="00DF1542" w:rsidRDefault="00EF5694" w:rsidP="00DF1542">
            <w:pPr>
              <w:spacing w:line="240" w:lineRule="auto"/>
              <w:jc w:val="both"/>
              <w:rPr>
                <w:rFonts w:ascii="Arial" w:hAnsi="Arial" w:cs="Arial"/>
                <w:sz w:val="20"/>
                <w:szCs w:val="20"/>
              </w:rPr>
            </w:pPr>
            <w:r w:rsidRPr="00DF1542">
              <w:rPr>
                <w:rFonts w:ascii="Arial" w:hAnsi="Arial" w:cs="Arial"/>
                <w:sz w:val="20"/>
                <w:szCs w:val="20"/>
              </w:rPr>
              <w:t xml:space="preserve">2. O mogućnostima i granicama narodne promjene Ustava u Republici Hrvatskoj te demokratskom legitimitetu Ustava Republike, objavljeno u: Bačić, A. (ur.) Ustavne promjene i političke nagodbe- Republika Hrvatska između ustavne demokracije i populizma, Hrvatska akademija znannosti i umjetnosti, Zagreb, 2021., str. 519.-544. </w:t>
            </w:r>
          </w:p>
          <w:p w:rsidR="00EF5694" w:rsidRPr="00DF1542" w:rsidRDefault="00EF5694" w:rsidP="00DF1542">
            <w:pPr>
              <w:spacing w:line="240" w:lineRule="auto"/>
              <w:jc w:val="both"/>
              <w:rPr>
                <w:rFonts w:ascii="Arial" w:hAnsi="Arial" w:cs="Arial"/>
                <w:sz w:val="20"/>
                <w:szCs w:val="20"/>
              </w:rPr>
            </w:pPr>
            <w:r w:rsidRPr="00DF1542">
              <w:rPr>
                <w:rFonts w:ascii="Arial" w:hAnsi="Arial" w:cs="Arial"/>
                <w:sz w:val="20"/>
                <w:szCs w:val="20"/>
              </w:rPr>
              <w:t>3. Razvoj, značaj i uloga nepromjenljivih dijelova ustava</w:t>
            </w:r>
            <w:r w:rsidRPr="00DF1542">
              <w:rPr>
                <w:rStyle w:val="citation"/>
                <w:rFonts w:ascii="Arial" w:hAnsi="Arial" w:cs="Arial"/>
                <w:sz w:val="20"/>
                <w:szCs w:val="20"/>
              </w:rPr>
              <w:t>,</w:t>
            </w:r>
            <w:r w:rsidRPr="00DF1542">
              <w:rPr>
                <w:rStyle w:val="citation"/>
                <w:rFonts w:ascii="Arial" w:hAnsi="Arial" w:cs="Arial"/>
                <w:iCs/>
                <w:sz w:val="20"/>
                <w:szCs w:val="20"/>
              </w:rPr>
              <w:t xml:space="preserve"> Zagrebačka pravna revija,</w:t>
            </w:r>
            <w:r w:rsidRPr="00DF1542">
              <w:rPr>
                <w:rStyle w:val="citation"/>
                <w:rFonts w:ascii="Arial" w:hAnsi="Arial" w:cs="Arial"/>
                <w:sz w:val="20"/>
                <w:szCs w:val="20"/>
              </w:rPr>
              <w:t xml:space="preserve"> </w:t>
            </w:r>
            <w:r w:rsidRPr="00DF1542">
              <w:rPr>
                <w:rStyle w:val="Naglaeno"/>
                <w:rFonts w:ascii="Arial" w:hAnsi="Arial" w:cs="Arial"/>
                <w:sz w:val="20"/>
                <w:szCs w:val="20"/>
              </w:rPr>
              <w:t>8</w:t>
            </w:r>
            <w:r w:rsidRPr="00DF1542">
              <w:rPr>
                <w:rStyle w:val="citation"/>
                <w:rFonts w:ascii="Arial" w:hAnsi="Arial" w:cs="Arial"/>
                <w:sz w:val="20"/>
                <w:szCs w:val="20"/>
              </w:rPr>
              <w:t xml:space="preserve"> (2019), 1; str. 24.-44.</w:t>
            </w:r>
          </w:p>
          <w:p w:rsidR="00EF5694" w:rsidRPr="00DF1542" w:rsidRDefault="00EF5694" w:rsidP="00DF1542">
            <w:pPr>
              <w:spacing w:line="240" w:lineRule="auto"/>
              <w:jc w:val="both"/>
              <w:rPr>
                <w:rFonts w:ascii="Arial" w:hAnsi="Arial" w:cs="Arial"/>
                <w:sz w:val="20"/>
                <w:szCs w:val="20"/>
              </w:rPr>
            </w:pPr>
            <w:r w:rsidRPr="00DF1542">
              <w:rPr>
                <w:rFonts w:ascii="Arial" w:hAnsi="Arial" w:cs="Arial"/>
                <w:sz w:val="20"/>
                <w:szCs w:val="20"/>
              </w:rPr>
              <w:t>4. Značaj i uloga Ustavnog suda u demokratskoj tranziciji – primjer Južnoafričke Republike</w:t>
            </w:r>
            <w:r w:rsidRPr="00DF1542">
              <w:rPr>
                <w:rStyle w:val="citation"/>
                <w:rFonts w:ascii="Arial" w:hAnsi="Arial" w:cs="Arial"/>
                <w:sz w:val="20"/>
                <w:szCs w:val="20"/>
              </w:rPr>
              <w:t xml:space="preserve">, </w:t>
            </w:r>
            <w:r w:rsidRPr="00DF1542">
              <w:rPr>
                <w:rStyle w:val="citation"/>
                <w:rFonts w:ascii="Arial" w:hAnsi="Arial" w:cs="Arial"/>
                <w:iCs/>
                <w:sz w:val="20"/>
                <w:szCs w:val="20"/>
              </w:rPr>
              <w:t>Zbornik radova Pravnog fakulteta u Splitu,</w:t>
            </w:r>
            <w:r w:rsidRPr="00DF1542">
              <w:rPr>
                <w:rStyle w:val="citation"/>
                <w:rFonts w:ascii="Arial" w:hAnsi="Arial" w:cs="Arial"/>
                <w:sz w:val="20"/>
                <w:szCs w:val="20"/>
              </w:rPr>
              <w:t xml:space="preserve"> </w:t>
            </w:r>
            <w:r w:rsidRPr="00DF1542">
              <w:rPr>
                <w:rStyle w:val="Naglaeno"/>
                <w:rFonts w:ascii="Arial" w:hAnsi="Arial" w:cs="Arial"/>
                <w:sz w:val="20"/>
                <w:szCs w:val="20"/>
              </w:rPr>
              <w:t>55</w:t>
            </w:r>
            <w:r w:rsidRPr="00DF1542">
              <w:rPr>
                <w:rStyle w:val="citation"/>
                <w:rFonts w:ascii="Arial" w:hAnsi="Arial" w:cs="Arial"/>
                <w:sz w:val="20"/>
                <w:szCs w:val="20"/>
              </w:rPr>
              <w:t xml:space="preserve"> (2018), 4; str. 943-958.</w:t>
            </w:r>
          </w:p>
          <w:p w:rsidR="00EF5694" w:rsidRPr="00DF1542" w:rsidRDefault="00EF5694" w:rsidP="00DF1542">
            <w:pPr>
              <w:spacing w:line="240" w:lineRule="auto"/>
              <w:jc w:val="both"/>
              <w:rPr>
                <w:rStyle w:val="citation"/>
                <w:rFonts w:ascii="Arial" w:hAnsi="Arial" w:cs="Arial"/>
                <w:sz w:val="20"/>
                <w:szCs w:val="20"/>
              </w:rPr>
            </w:pPr>
            <w:r w:rsidRPr="00DF1542">
              <w:rPr>
                <w:rFonts w:ascii="Arial" w:hAnsi="Arial" w:cs="Arial"/>
                <w:sz w:val="20"/>
                <w:szCs w:val="20"/>
              </w:rPr>
              <w:t>5. Postdaytonska BiH u svjetlu pridruživanja Europskoj uniji</w:t>
            </w:r>
            <w:r w:rsidRPr="00DF1542">
              <w:rPr>
                <w:rStyle w:val="citation"/>
                <w:rFonts w:ascii="Arial" w:hAnsi="Arial" w:cs="Arial"/>
                <w:sz w:val="20"/>
                <w:szCs w:val="20"/>
              </w:rPr>
              <w:t>,</w:t>
            </w:r>
            <w:r w:rsidRPr="00DF1542">
              <w:rPr>
                <w:rStyle w:val="citation"/>
                <w:rFonts w:ascii="Arial" w:hAnsi="Arial" w:cs="Arial"/>
                <w:iCs/>
                <w:sz w:val="20"/>
                <w:szCs w:val="20"/>
              </w:rPr>
              <w:t xml:space="preserve"> Mostariensia : časopis za društvene i humanističke znanosti</w:t>
            </w:r>
            <w:r w:rsidRPr="00DF1542">
              <w:rPr>
                <w:rFonts w:ascii="Arial" w:hAnsi="Arial" w:cs="Arial"/>
                <w:sz w:val="20"/>
                <w:szCs w:val="20"/>
              </w:rPr>
              <w:t xml:space="preserve">, </w:t>
            </w:r>
            <w:r w:rsidRPr="00DF1542">
              <w:rPr>
                <w:rStyle w:val="citation"/>
                <w:rFonts w:ascii="Arial" w:hAnsi="Arial" w:cs="Arial"/>
                <w:sz w:val="20"/>
                <w:szCs w:val="20"/>
              </w:rPr>
              <w:t>Neum, Bosna i Hercegovina, 2018. str. 553.-564.</w:t>
            </w:r>
          </w:p>
          <w:p w:rsidR="00EF5694" w:rsidRPr="00DF1542" w:rsidRDefault="00EF5694" w:rsidP="00DF1542">
            <w:pPr>
              <w:spacing w:after="0" w:line="240" w:lineRule="auto"/>
              <w:rPr>
                <w:rFonts w:ascii="Arial" w:hAnsi="Arial" w:cs="Arial"/>
                <w:sz w:val="20"/>
                <w:szCs w:val="20"/>
              </w:rPr>
            </w:pP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i znanstveni radovi iz metodike i kvalitete nastave objavljeni u posljednjih pet godina </w:t>
            </w:r>
            <w:r w:rsidRPr="00EF71E3">
              <w:rPr>
                <w:rFonts w:ascii="Arial" w:hAnsi="Arial" w:cs="Arial"/>
                <w:b/>
                <w:sz w:val="20"/>
                <w:szCs w:val="20"/>
              </w:rPr>
              <w:t>(najviše 5 referenca)</w:t>
            </w:r>
            <w:r w:rsidRPr="00EF71E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Stručni, znanstveni i umjetnički projekti iz područja predmeta koji su se provodili u posljednjih pet godina </w:t>
            </w:r>
            <w:r w:rsidRPr="00EF71E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r w:rsidR="00EF5694" w:rsidRPr="00EF71E3" w:rsidTr="002E3B2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noProof/>
              </w:rPr>
              <w:t> </w:t>
            </w:r>
            <w:r w:rsidRPr="00EF71E3">
              <w:rPr>
                <w:rFonts w:ascii="Arial" w:hAnsi="Arial" w:cs="Arial"/>
                <w:sz w:val="20"/>
                <w:szCs w:val="20"/>
              </w:rPr>
              <w:fldChar w:fldCharType="end"/>
            </w:r>
            <w:r w:rsidRPr="00EF71E3">
              <w:rPr>
                <w:rFonts w:ascii="Arial" w:hAnsi="Arial" w:cs="Arial"/>
                <w:sz w:val="20"/>
                <w:szCs w:val="20"/>
              </w:rPr>
              <w:t>1.Radionica „Komunikacija i grupna dinamika u visokoškolskoj nastavi“ održana 24. svibnja 2022. godine u organizaciji Filozofskog fakulteta Sveučilišta u Splitu,</w:t>
            </w:r>
          </w:p>
          <w:p w:rsidR="00EF5694" w:rsidRPr="00EF71E3" w:rsidRDefault="00EF5694" w:rsidP="002E3B28">
            <w:pPr>
              <w:spacing w:after="0" w:line="240" w:lineRule="auto"/>
              <w:jc w:val="both"/>
              <w:rPr>
                <w:rFonts w:ascii="Arial" w:hAnsi="Arial" w:cs="Arial"/>
                <w:sz w:val="20"/>
                <w:szCs w:val="20"/>
              </w:rPr>
            </w:pPr>
            <w:r w:rsidRPr="00EF71E3">
              <w:rPr>
                <w:rFonts w:ascii="Arial" w:hAnsi="Arial" w:cs="Arial"/>
                <w:sz w:val="20"/>
                <w:szCs w:val="20"/>
              </w:rPr>
              <w:t xml:space="preserve">          2.Radionica „Studenti s invaliditetom i drugim zdravstvenim poteškoćama“, održana 15. lipnja 2022. godine u okviru Programa cjeloživotnog obrazovanja Centra za cjeloživotno obrazovanje Pravnog fakulteta Sveučilišta u Splitu</w:t>
            </w:r>
          </w:p>
          <w:p w:rsidR="00EF5694" w:rsidRPr="00EF71E3" w:rsidRDefault="00EF5694" w:rsidP="002E3B28">
            <w:pPr>
              <w:spacing w:after="0" w:line="240" w:lineRule="auto"/>
              <w:rPr>
                <w:rFonts w:ascii="Arial" w:hAnsi="Arial" w:cs="Arial"/>
                <w:sz w:val="20"/>
                <w:szCs w:val="20"/>
              </w:rPr>
            </w:pPr>
          </w:p>
        </w:tc>
      </w:tr>
      <w:tr w:rsidR="00EF5694" w:rsidRPr="00EF71E3" w:rsidTr="002E3B2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 xml:space="preserve">PRIZNANJA I NAGRADE </w:t>
            </w:r>
          </w:p>
        </w:tc>
      </w:tr>
      <w:tr w:rsidR="00EF5694" w:rsidRPr="00EF71E3" w:rsidTr="002E3B2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EF5694" w:rsidRPr="00EF71E3" w:rsidRDefault="00EF5694" w:rsidP="002E3B28">
            <w:pPr>
              <w:spacing w:after="0" w:line="240" w:lineRule="auto"/>
              <w:rPr>
                <w:rFonts w:ascii="Arial" w:hAnsi="Arial" w:cs="Arial"/>
                <w:sz w:val="20"/>
                <w:szCs w:val="20"/>
              </w:rPr>
            </w:pPr>
            <w:r w:rsidRPr="00EF71E3">
              <w:rPr>
                <w:rFonts w:ascii="Arial" w:hAnsi="Arial" w:cs="Arial"/>
                <w:sz w:val="20"/>
                <w:szCs w:val="20"/>
              </w:rPr>
              <w:fldChar w:fldCharType="begin">
                <w:ffData>
                  <w:name w:val="Text1"/>
                  <w:enabled/>
                  <w:calcOnExit w:val="0"/>
                  <w:textInput/>
                </w:ffData>
              </w:fldChar>
            </w:r>
            <w:r w:rsidRPr="00EF71E3">
              <w:rPr>
                <w:rFonts w:ascii="Arial" w:hAnsi="Arial" w:cs="Arial"/>
                <w:sz w:val="20"/>
                <w:szCs w:val="20"/>
              </w:rPr>
              <w:instrText xml:space="preserve"> FORMTEXT </w:instrText>
            </w:r>
            <w:r w:rsidRPr="00EF71E3">
              <w:rPr>
                <w:rFonts w:ascii="Arial" w:hAnsi="Arial" w:cs="Arial"/>
                <w:sz w:val="20"/>
                <w:szCs w:val="20"/>
              </w:rPr>
            </w:r>
            <w:r w:rsidRPr="00EF71E3">
              <w:rPr>
                <w:rFonts w:ascii="Arial" w:hAnsi="Arial" w:cs="Arial"/>
                <w:sz w:val="20"/>
                <w:szCs w:val="20"/>
              </w:rPr>
              <w:fldChar w:fldCharType="separate"/>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noProof/>
                <w:sz w:val="20"/>
                <w:szCs w:val="20"/>
              </w:rPr>
              <w:t> </w:t>
            </w:r>
            <w:r w:rsidRPr="00EF71E3">
              <w:rPr>
                <w:rFonts w:ascii="Arial" w:hAnsi="Arial" w:cs="Arial"/>
                <w:sz w:val="20"/>
                <w:szCs w:val="20"/>
              </w:rPr>
              <w:fldChar w:fldCharType="end"/>
            </w:r>
            <w:r w:rsidRPr="00EF71E3">
              <w:rPr>
                <w:rFonts w:ascii="Arial" w:hAnsi="Arial" w:cs="Arial"/>
                <w:sz w:val="20"/>
                <w:szCs w:val="20"/>
              </w:rPr>
              <w:t>-</w:t>
            </w:r>
          </w:p>
        </w:tc>
      </w:tr>
    </w:tbl>
    <w:p w:rsidR="00EF5694" w:rsidRPr="00EF71E3" w:rsidRDefault="00EF5694" w:rsidP="002E3B28">
      <w:pPr>
        <w:rPr>
          <w:rFonts w:ascii="Arial" w:hAnsi="Arial" w:cs="Arial"/>
          <w:i/>
          <w:sz w:val="24"/>
          <w:szCs w:val="24"/>
        </w:rPr>
      </w:pPr>
    </w:p>
    <w:p w:rsidR="00EF5694" w:rsidRPr="00EF71E3" w:rsidRDefault="00EF5694" w:rsidP="002E3B28">
      <w:pPr>
        <w:pStyle w:val="Podnaslov"/>
      </w:pPr>
      <w:r w:rsidRPr="00EF71E3">
        <w:t>Optimalan broj studenata</w:t>
      </w:r>
    </w:p>
    <w:p w:rsidR="00EF5694" w:rsidRPr="00EF71E3" w:rsidRDefault="00EF5694" w:rsidP="002E3B28">
      <w:pPr>
        <w:spacing w:after="0" w:line="240" w:lineRule="auto"/>
        <w:jc w:val="both"/>
        <w:rPr>
          <w:rFonts w:ascii="Arial" w:hAnsi="Arial" w:cs="Arial"/>
          <w:sz w:val="24"/>
          <w:szCs w:val="24"/>
        </w:rPr>
      </w:pPr>
      <w:r w:rsidRPr="00EF71E3">
        <w:rPr>
          <w:rFonts w:ascii="Arial" w:hAnsi="Arial" w:cs="Arial"/>
          <w:sz w:val="24"/>
          <w:szCs w:val="24"/>
        </w:rPr>
        <w:t>Optimalan broj studenata za upis na prvu godinu na</w:t>
      </w:r>
      <w:r w:rsidR="00D349D7" w:rsidRPr="00EF71E3">
        <w:rPr>
          <w:rFonts w:ascii="Arial" w:hAnsi="Arial" w:cs="Arial"/>
          <w:sz w:val="24"/>
          <w:szCs w:val="24"/>
        </w:rPr>
        <w:t xml:space="preserve"> ovom studijskom programu je 215</w:t>
      </w:r>
      <w:r w:rsidRPr="00EF71E3">
        <w:rPr>
          <w:rFonts w:ascii="Arial" w:hAnsi="Arial" w:cs="Arial"/>
          <w:sz w:val="24"/>
          <w:szCs w:val="24"/>
        </w:rPr>
        <w:t>.</w:t>
      </w:r>
    </w:p>
    <w:p w:rsidR="00EF5694" w:rsidRPr="00EF71E3" w:rsidRDefault="00EF5694" w:rsidP="002E3B28">
      <w:pPr>
        <w:spacing w:after="0" w:line="240" w:lineRule="auto"/>
        <w:jc w:val="both"/>
        <w:rPr>
          <w:rFonts w:ascii="Arial" w:hAnsi="Arial" w:cs="Arial"/>
          <w:sz w:val="24"/>
          <w:szCs w:val="24"/>
        </w:rPr>
      </w:pPr>
    </w:p>
    <w:p w:rsidR="00EF5694" w:rsidRPr="00EF71E3" w:rsidRDefault="00EF5694" w:rsidP="002E3B28">
      <w:pPr>
        <w:spacing w:after="0" w:line="240" w:lineRule="auto"/>
        <w:jc w:val="both"/>
        <w:rPr>
          <w:rFonts w:ascii="Arial" w:hAnsi="Arial" w:cs="Arial"/>
          <w:sz w:val="24"/>
          <w:szCs w:val="24"/>
        </w:rPr>
      </w:pPr>
    </w:p>
    <w:p w:rsidR="00EF5694" w:rsidRPr="00EF71E3" w:rsidRDefault="00EF5694" w:rsidP="002E3B28">
      <w:pPr>
        <w:pStyle w:val="Podnaslov"/>
      </w:pPr>
      <w:r w:rsidRPr="00EF71E3">
        <w:t>Procjena troškova studija po studentu</w:t>
      </w:r>
    </w:p>
    <w:p w:rsidR="00EF5694" w:rsidRPr="00EF71E3" w:rsidRDefault="00EF5694" w:rsidP="002E3B28">
      <w:pPr>
        <w:spacing w:after="0" w:line="240" w:lineRule="auto"/>
        <w:jc w:val="both"/>
        <w:rPr>
          <w:rFonts w:ascii="Arial" w:hAnsi="Arial" w:cs="Arial"/>
          <w:sz w:val="24"/>
          <w:szCs w:val="24"/>
        </w:rPr>
      </w:pPr>
      <w:r w:rsidRPr="00EF71E3">
        <w:rPr>
          <w:rFonts w:ascii="Arial" w:hAnsi="Arial" w:cs="Arial"/>
          <w:sz w:val="24"/>
          <w:szCs w:val="24"/>
        </w:rPr>
        <w:t>Troškovi po studentu iznosili bi 15.000,00 kn.</w:t>
      </w:r>
    </w:p>
    <w:p w:rsidR="00EF5694" w:rsidRPr="00EF71E3" w:rsidRDefault="00EF5694" w:rsidP="002E3B28">
      <w:pPr>
        <w:spacing w:after="0" w:line="240" w:lineRule="auto"/>
        <w:jc w:val="both"/>
        <w:rPr>
          <w:rFonts w:ascii="Arial" w:hAnsi="Arial" w:cs="Arial"/>
          <w:sz w:val="24"/>
          <w:szCs w:val="24"/>
        </w:rPr>
      </w:pPr>
    </w:p>
    <w:p w:rsidR="00EF5694" w:rsidRPr="00EF71E3" w:rsidRDefault="00EF5694" w:rsidP="002E3B28">
      <w:pPr>
        <w:pStyle w:val="Podnaslov"/>
      </w:pPr>
      <w:r w:rsidRPr="00EF71E3">
        <w:t>Na</w:t>
      </w:r>
      <w:r w:rsidRPr="00EF71E3">
        <w:rPr>
          <w:rFonts w:eastAsia="TimesNewRoman"/>
        </w:rPr>
        <w:t>č</w:t>
      </w:r>
      <w:r w:rsidRPr="00EF71E3">
        <w:t>in pra</w:t>
      </w:r>
      <w:r w:rsidRPr="00EF71E3">
        <w:rPr>
          <w:rFonts w:eastAsia="TimesNewRoman"/>
        </w:rPr>
        <w:t>ć</w:t>
      </w:r>
      <w:r w:rsidRPr="00EF71E3">
        <w:t>enja kvalitete i uspješnosti izvedbe studijskog programa</w:t>
      </w: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678"/>
        <w:gridCol w:w="5364"/>
      </w:tblGrid>
      <w:tr w:rsidR="00EF5694" w:rsidRPr="00EF71E3" w:rsidTr="002E3B28">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F5694" w:rsidRPr="00EF71E3" w:rsidRDefault="00EF5694" w:rsidP="002E3B28">
            <w:pPr>
              <w:spacing w:before="60" w:after="60" w:line="240" w:lineRule="auto"/>
              <w:rPr>
                <w:rFonts w:ascii="Arial" w:hAnsi="Arial" w:cs="Arial"/>
                <w:b/>
                <w:sz w:val="20"/>
              </w:rPr>
            </w:pPr>
            <w:r w:rsidRPr="00EF71E3">
              <w:rPr>
                <w:rFonts w:ascii="Arial" w:hAnsi="Arial" w:cs="Arial"/>
                <w:b/>
                <w:sz w:val="20"/>
              </w:rPr>
              <w:lastRenderedPageBreak/>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EF5694" w:rsidRPr="00EF71E3" w:rsidTr="002E3B28">
        <w:tc>
          <w:tcPr>
            <w:tcW w:w="9288" w:type="dxa"/>
            <w:gridSpan w:val="2"/>
            <w:tcBorders>
              <w:top w:val="single" w:sz="12" w:space="0" w:color="auto"/>
              <w:bottom w:val="single" w:sz="12" w:space="0" w:color="auto"/>
            </w:tcBorders>
            <w:shd w:val="clear" w:color="auto" w:fill="66CCFF"/>
            <w:vAlign w:val="center"/>
          </w:tcPr>
          <w:p w:rsidR="00EF5694" w:rsidRPr="00EF71E3" w:rsidRDefault="00EF5694" w:rsidP="002E3B28">
            <w:pPr>
              <w:spacing w:before="60" w:after="60" w:line="240" w:lineRule="auto"/>
              <w:rPr>
                <w:rFonts w:ascii="Arial" w:hAnsi="Arial" w:cs="Arial"/>
                <w:b/>
                <w:sz w:val="20"/>
              </w:rPr>
            </w:pPr>
            <w:r w:rsidRPr="00EF71E3">
              <w:rPr>
                <w:rFonts w:ascii="Arial" w:hAnsi="Arial" w:cs="Arial"/>
                <w:b/>
                <w:sz w:val="20"/>
              </w:rPr>
              <w:t>Dokumentacija na kojoj se temelji sustav osiguranja kvalitete sastavnice:</w:t>
            </w:r>
          </w:p>
        </w:tc>
      </w:tr>
      <w:tr w:rsidR="00EF5694" w:rsidRPr="00EF71E3" w:rsidTr="002E3B28">
        <w:tc>
          <w:tcPr>
            <w:tcW w:w="9288" w:type="dxa"/>
            <w:gridSpan w:val="2"/>
            <w:tcBorders>
              <w:top w:val="single" w:sz="12" w:space="0" w:color="auto"/>
              <w:bottom w:val="single" w:sz="2" w:space="0" w:color="auto"/>
            </w:tcBorders>
            <w:vAlign w:val="center"/>
          </w:tcPr>
          <w:p w:rsidR="00EF5694" w:rsidRPr="00EF71E3" w:rsidRDefault="00EF5694" w:rsidP="00FD2690">
            <w:pPr>
              <w:pStyle w:val="Odlomakpopisa"/>
              <w:numPr>
                <w:ilvl w:val="0"/>
                <w:numId w:val="6"/>
              </w:numPr>
              <w:tabs>
                <w:tab w:val="left" w:pos="3075"/>
              </w:tabs>
              <w:spacing w:before="60" w:after="60"/>
              <w:rPr>
                <w:rFonts w:ascii="Arial" w:hAnsi="Arial" w:cs="Arial"/>
                <w:sz w:val="20"/>
              </w:rPr>
            </w:pPr>
            <w:r w:rsidRPr="00EF71E3">
              <w:rPr>
                <w:rFonts w:ascii="Arial" w:hAnsi="Arial" w:cs="Arial"/>
                <w:sz w:val="20"/>
              </w:rPr>
              <w:t>Pravilnik o sustavu osiguranja kvalitete sastavnice (priložiti ako postoji)</w:t>
            </w:r>
          </w:p>
        </w:tc>
      </w:tr>
      <w:tr w:rsidR="00EF5694" w:rsidRPr="00EF71E3" w:rsidTr="002E3B28">
        <w:tc>
          <w:tcPr>
            <w:tcW w:w="9288" w:type="dxa"/>
            <w:gridSpan w:val="2"/>
            <w:tcBorders>
              <w:top w:val="single" w:sz="2" w:space="0" w:color="auto"/>
              <w:bottom w:val="single" w:sz="2" w:space="0" w:color="auto"/>
            </w:tcBorders>
            <w:vAlign w:val="center"/>
          </w:tcPr>
          <w:p w:rsidR="00EF5694" w:rsidRPr="00EF71E3" w:rsidRDefault="00EF5694" w:rsidP="00FD2690">
            <w:pPr>
              <w:pStyle w:val="Odlomakpopisa"/>
              <w:numPr>
                <w:ilvl w:val="0"/>
                <w:numId w:val="6"/>
              </w:numPr>
              <w:spacing w:before="60" w:after="60"/>
              <w:rPr>
                <w:rFonts w:ascii="Arial" w:hAnsi="Arial" w:cs="Arial"/>
                <w:sz w:val="20"/>
              </w:rPr>
            </w:pPr>
            <w:r w:rsidRPr="00EF71E3">
              <w:rPr>
                <w:rFonts w:ascii="Arial" w:hAnsi="Arial" w:cs="Arial"/>
                <w:sz w:val="20"/>
              </w:rPr>
              <w:t xml:space="preserve">Priručnik o sustavu osiguranja kvalitete sastavnice (priložiti ako postoji) </w:t>
            </w:r>
          </w:p>
        </w:tc>
      </w:tr>
      <w:tr w:rsidR="00EF5694" w:rsidRPr="00EF71E3" w:rsidTr="002E3B28">
        <w:tc>
          <w:tcPr>
            <w:tcW w:w="9288" w:type="dxa"/>
            <w:gridSpan w:val="2"/>
            <w:tcBorders>
              <w:top w:val="single" w:sz="12" w:space="0" w:color="auto"/>
              <w:bottom w:val="single" w:sz="12" w:space="0" w:color="auto"/>
            </w:tcBorders>
            <w:shd w:val="clear" w:color="auto" w:fill="66CCFF"/>
            <w:vAlign w:val="center"/>
          </w:tcPr>
          <w:p w:rsidR="00EF5694" w:rsidRPr="00EF71E3" w:rsidRDefault="00EF5694" w:rsidP="002E3B28">
            <w:pPr>
              <w:spacing w:before="60" w:after="60" w:line="240" w:lineRule="auto"/>
              <w:rPr>
                <w:rFonts w:ascii="Arial" w:hAnsi="Arial" w:cs="Arial"/>
                <w:b/>
                <w:sz w:val="20"/>
              </w:rPr>
            </w:pPr>
            <w:r w:rsidRPr="00EF71E3">
              <w:rPr>
                <w:rFonts w:ascii="Arial" w:hAnsi="Arial" w:cs="Arial"/>
                <w:b/>
                <w:sz w:val="20"/>
              </w:rPr>
              <w:t>Opis postupaka kojima se vrjednuje kvaliteta izvedbe studijskoga programa :</w:t>
            </w:r>
          </w:p>
          <w:p w:rsidR="00EF5694" w:rsidRPr="00EF71E3" w:rsidRDefault="00EF5694" w:rsidP="00FD2690">
            <w:pPr>
              <w:numPr>
                <w:ilvl w:val="1"/>
                <w:numId w:val="5"/>
              </w:numPr>
              <w:spacing w:before="60" w:after="60" w:line="240" w:lineRule="auto"/>
              <w:rPr>
                <w:rFonts w:ascii="Arial" w:hAnsi="Arial" w:cs="Arial"/>
                <w:sz w:val="20"/>
              </w:rPr>
            </w:pPr>
            <w:r w:rsidRPr="00EF71E3">
              <w:rPr>
                <w:rFonts w:ascii="Arial" w:hAnsi="Arial" w:cs="Arial"/>
                <w:sz w:val="20"/>
              </w:rPr>
              <w:t>za svaki postupak potrebno je opisati metodu (najčešće anketa za studente ili nastavnike, samoevaluacijski upitnik), navesti izvoditelje (sastavnica, sveučilišni ured), način obrade rezultata i informiranja te vremenski plan provedbe</w:t>
            </w:r>
          </w:p>
          <w:p w:rsidR="00EF5694" w:rsidRPr="00EF71E3" w:rsidRDefault="00EF5694" w:rsidP="00FD2690">
            <w:pPr>
              <w:numPr>
                <w:ilvl w:val="1"/>
                <w:numId w:val="5"/>
              </w:numPr>
              <w:spacing w:before="60" w:after="60" w:line="240" w:lineRule="auto"/>
              <w:rPr>
                <w:rFonts w:ascii="Arial" w:hAnsi="Arial" w:cs="Arial"/>
                <w:sz w:val="20"/>
              </w:rPr>
            </w:pPr>
            <w:r w:rsidRPr="00EF71E3">
              <w:rPr>
                <w:rFonts w:ascii="Arial" w:hAnsi="Arial" w:cs="Arial"/>
                <w:sz w:val="20"/>
              </w:rPr>
              <w:t>ukoliko je opisan u nekom priloženom dokumentu, navesti ime dokumenta i članak.</w:t>
            </w:r>
          </w:p>
        </w:tc>
      </w:tr>
      <w:tr w:rsidR="00EF5694" w:rsidRPr="00EF71E3" w:rsidTr="002E3B28">
        <w:trPr>
          <w:trHeight w:val="316"/>
        </w:trPr>
        <w:tc>
          <w:tcPr>
            <w:tcW w:w="3765" w:type="dxa"/>
            <w:tcBorders>
              <w:top w:val="single" w:sz="12"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Vrjednovanje rada nastavnika i suradnika</w:t>
            </w:r>
          </w:p>
        </w:tc>
        <w:tc>
          <w:tcPr>
            <w:tcW w:w="5523" w:type="dxa"/>
            <w:tcBorders>
              <w:top w:val="single" w:sz="12" w:space="0" w:color="auto"/>
              <w:left w:val="single" w:sz="8" w:space="0" w:color="auto"/>
              <w:bottom w:val="single" w:sz="8" w:space="0" w:color="auto"/>
            </w:tcBorders>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Članak 10. Pravilnika o sustavu za kvalitetu Pravnoga fakulteta Sveučilišta u Splitu</w:t>
            </w:r>
          </w:p>
          <w:p w:rsidR="00EF5694" w:rsidRPr="00EF71E3" w:rsidRDefault="00EF5694" w:rsidP="002E3B28">
            <w:pPr>
              <w:spacing w:before="60" w:after="60"/>
              <w:rPr>
                <w:rFonts w:ascii="Arial" w:hAnsi="Arial" w:cs="Arial"/>
                <w:sz w:val="20"/>
              </w:rPr>
            </w:pPr>
            <w:r w:rsidRPr="00EF71E3">
              <w:rPr>
                <w:rFonts w:ascii="Arial" w:hAnsi="Arial" w:cs="Arial"/>
                <w:sz w:val="20"/>
              </w:rPr>
              <w:t>Točka 5.10., 5.11. Priručnika o osiguranju kvalitete</w:t>
            </w: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EF5694" w:rsidRPr="00EF71E3" w:rsidRDefault="00EF5694" w:rsidP="002E3B28">
            <w:pPr>
              <w:spacing w:before="60" w:after="60"/>
              <w:rPr>
                <w:rFonts w:ascii="Arial" w:hAnsi="Arial" w:cs="Arial"/>
                <w:sz w:val="20"/>
              </w:rPr>
            </w:pPr>
            <w:r w:rsidRPr="00EF71E3">
              <w:rPr>
                <w:rFonts w:ascii="Arial" w:hAnsi="Arial" w:cs="Arial"/>
                <w:sz w:val="20"/>
              </w:rPr>
              <w:t>Točka 2.4. Priručnika o osiguranju kvalitete</w:t>
            </w: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EF5694" w:rsidRPr="00EF71E3" w:rsidRDefault="00EF5694" w:rsidP="002E3B28">
            <w:pPr>
              <w:spacing w:before="60" w:after="60"/>
              <w:rPr>
                <w:rFonts w:ascii="Arial" w:hAnsi="Arial" w:cs="Arial"/>
                <w:sz w:val="20"/>
              </w:rPr>
            </w:pPr>
            <w:r w:rsidRPr="00EF71E3">
              <w:rPr>
                <w:rFonts w:ascii="Arial" w:hAnsi="Arial" w:cs="Arial"/>
                <w:sz w:val="20"/>
              </w:rPr>
              <w:t>Točka 8.4. Priručnika o osiguranju kvalitete</w:t>
            </w: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Točka 8.3. Priručnika o osiguranju kvalitete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Točka 3.9. Priručnika o osiguranju kvalitete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Zadovoljstvo studenata programom u cjelini</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Točka 3.9. Priručnika o osiguranju kvalitete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sz w:val="20"/>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Točka 7.2. Priručnika o osiguranju kvalitete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color w:val="000000"/>
                <w:sz w:val="20"/>
              </w:rPr>
            </w:pPr>
            <w:r w:rsidRPr="00EF71E3">
              <w:rPr>
                <w:rFonts w:ascii="Arial" w:hAnsi="Arial" w:cs="Arial"/>
                <w:color w:val="000000"/>
                <w:sz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Točka 8.7. Priručnika o osiguranju kvalitete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8" w:space="0" w:color="auto"/>
              <w:bottom w:val="single" w:sz="8" w:space="0" w:color="auto"/>
              <w:right w:val="single" w:sz="8" w:space="0" w:color="auto"/>
            </w:tcBorders>
            <w:vAlign w:val="center"/>
          </w:tcPr>
          <w:p w:rsidR="00EF5694" w:rsidRPr="00EF71E3" w:rsidRDefault="00EF5694" w:rsidP="002E3B28">
            <w:pPr>
              <w:spacing w:before="60" w:after="60" w:line="240" w:lineRule="auto"/>
              <w:rPr>
                <w:rFonts w:ascii="Arial" w:hAnsi="Arial" w:cs="Arial"/>
                <w:sz w:val="20"/>
              </w:rPr>
            </w:pPr>
            <w:r w:rsidRPr="00EF71E3">
              <w:rPr>
                <w:rFonts w:ascii="Arial" w:hAnsi="Arial" w:cs="Arial"/>
                <w:color w:val="000000"/>
                <w:sz w:val="20"/>
              </w:rPr>
              <w:t>Ostali postupci vrjednovanja koje provodi predlagatelj</w:t>
            </w:r>
          </w:p>
        </w:tc>
        <w:tc>
          <w:tcPr>
            <w:tcW w:w="5523" w:type="dxa"/>
            <w:tcBorders>
              <w:top w:val="single" w:sz="8" w:space="0" w:color="auto"/>
              <w:left w:val="single" w:sz="8" w:space="0" w:color="auto"/>
              <w:bottom w:val="single" w:sz="8" w:space="0" w:color="auto"/>
            </w:tcBorders>
          </w:tcPr>
          <w:p w:rsidR="00EF5694" w:rsidRPr="00EF71E3" w:rsidRDefault="00EF5694" w:rsidP="002E3B28">
            <w:pPr>
              <w:pStyle w:val="Default"/>
              <w:rPr>
                <w:sz w:val="20"/>
                <w:szCs w:val="20"/>
              </w:rPr>
            </w:pPr>
            <w:r w:rsidRPr="00EF71E3">
              <w:rPr>
                <w:sz w:val="20"/>
                <w:szCs w:val="20"/>
              </w:rPr>
              <w:t xml:space="preserve">ISO 9001: 2008.Quality Certificate, No.10505 </w:t>
            </w:r>
          </w:p>
          <w:p w:rsidR="00EF5694" w:rsidRPr="00EF71E3" w:rsidRDefault="00EF5694" w:rsidP="002E3B28">
            <w:pPr>
              <w:spacing w:before="60" w:after="60"/>
              <w:rPr>
                <w:rFonts w:ascii="Arial" w:hAnsi="Arial" w:cs="Arial"/>
                <w:sz w:val="20"/>
              </w:rPr>
            </w:pPr>
          </w:p>
        </w:tc>
      </w:tr>
      <w:tr w:rsidR="00EF5694" w:rsidRPr="00EF71E3" w:rsidTr="002E3B28">
        <w:tc>
          <w:tcPr>
            <w:tcW w:w="3765" w:type="dxa"/>
            <w:tcBorders>
              <w:top w:val="single" w:sz="12" w:space="0" w:color="auto"/>
              <w:bottom w:val="single" w:sz="12" w:space="0" w:color="auto"/>
              <w:right w:val="single" w:sz="8" w:space="0" w:color="auto"/>
            </w:tcBorders>
            <w:shd w:val="clear" w:color="auto" w:fill="66CCFF"/>
            <w:vAlign w:val="center"/>
          </w:tcPr>
          <w:p w:rsidR="00EF5694" w:rsidRPr="00EF71E3" w:rsidRDefault="00EF5694" w:rsidP="002E3B28">
            <w:pPr>
              <w:spacing w:before="60" w:after="60" w:line="240" w:lineRule="auto"/>
              <w:rPr>
                <w:rFonts w:ascii="Arial" w:hAnsi="Arial" w:cs="Arial"/>
                <w:b/>
                <w:sz w:val="20"/>
              </w:rPr>
            </w:pPr>
            <w:r w:rsidRPr="00EF71E3">
              <w:rPr>
                <w:rFonts w:ascii="Arial" w:hAnsi="Arial" w:cs="Arial"/>
                <w:b/>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EF5694" w:rsidRPr="00EF71E3" w:rsidRDefault="00EF5694" w:rsidP="002E3B28">
            <w:pPr>
              <w:spacing w:before="60" w:after="60"/>
              <w:rPr>
                <w:rFonts w:ascii="Arial" w:hAnsi="Arial" w:cs="Arial"/>
                <w:sz w:val="20"/>
              </w:rPr>
            </w:pPr>
            <w:r w:rsidRPr="00EF71E3">
              <w:rPr>
                <w:rFonts w:ascii="Arial" w:hAnsi="Arial" w:cs="Arial"/>
                <w:sz w:val="20"/>
              </w:rPr>
              <w:fldChar w:fldCharType="begin">
                <w:ffData>
                  <w:name w:val="Text1"/>
                  <w:enabled/>
                  <w:calcOnExit w:val="0"/>
                  <w:textInput/>
                </w:ffData>
              </w:fldChar>
            </w:r>
            <w:r w:rsidRPr="00EF71E3">
              <w:rPr>
                <w:rFonts w:ascii="Arial" w:hAnsi="Arial" w:cs="Arial"/>
                <w:sz w:val="20"/>
              </w:rPr>
              <w:instrText xml:space="preserve"> FORMTEXT </w:instrText>
            </w:r>
            <w:r w:rsidRPr="00EF71E3">
              <w:rPr>
                <w:rFonts w:ascii="Arial" w:hAnsi="Arial" w:cs="Arial"/>
                <w:sz w:val="20"/>
              </w:rPr>
            </w:r>
            <w:r w:rsidRPr="00EF71E3">
              <w:rPr>
                <w:rFonts w:ascii="Arial" w:hAnsi="Arial" w:cs="Arial"/>
                <w:sz w:val="20"/>
              </w:rPr>
              <w:fldChar w:fldCharType="separate"/>
            </w:r>
            <w:r w:rsidRPr="00EF71E3">
              <w:rPr>
                <w:rFonts w:ascii="Arial" w:hAnsi="Arial" w:cs="Arial"/>
                <w:noProof/>
                <w:sz w:val="20"/>
              </w:rPr>
              <w:t> </w:t>
            </w:r>
            <w:r w:rsidRPr="00EF71E3">
              <w:rPr>
                <w:rFonts w:ascii="Arial" w:hAnsi="Arial" w:cs="Arial"/>
                <w:noProof/>
                <w:sz w:val="20"/>
              </w:rPr>
              <w:t> </w:t>
            </w:r>
            <w:r w:rsidRPr="00EF71E3">
              <w:rPr>
                <w:rFonts w:ascii="Arial" w:hAnsi="Arial" w:cs="Arial"/>
                <w:noProof/>
                <w:sz w:val="20"/>
              </w:rPr>
              <w:t> </w:t>
            </w:r>
            <w:r w:rsidRPr="00EF71E3">
              <w:rPr>
                <w:rFonts w:ascii="Arial" w:hAnsi="Arial" w:cs="Arial"/>
                <w:noProof/>
                <w:sz w:val="20"/>
              </w:rPr>
              <w:t> </w:t>
            </w:r>
            <w:r w:rsidRPr="00EF71E3">
              <w:rPr>
                <w:rFonts w:ascii="Arial" w:hAnsi="Arial" w:cs="Arial"/>
                <w:noProof/>
                <w:sz w:val="20"/>
              </w:rPr>
              <w:t> </w:t>
            </w:r>
            <w:r w:rsidRPr="00EF71E3">
              <w:rPr>
                <w:rFonts w:ascii="Arial" w:hAnsi="Arial" w:cs="Arial"/>
                <w:sz w:val="20"/>
              </w:rPr>
              <w:fldChar w:fldCharType="end"/>
            </w:r>
          </w:p>
        </w:tc>
      </w:tr>
    </w:tbl>
    <w:p w:rsidR="00EF5694" w:rsidRPr="00EF71E3" w:rsidRDefault="00EF5694" w:rsidP="002E3B28">
      <w:pPr>
        <w:rPr>
          <w:rFonts w:ascii="Arial" w:hAnsi="Arial" w:cs="Arial"/>
          <w:sz w:val="20"/>
          <w:szCs w:val="20"/>
        </w:rPr>
      </w:pPr>
    </w:p>
    <w:p w:rsidR="00EF5694" w:rsidRPr="00EF71E3" w:rsidRDefault="00EF5694">
      <w:pPr>
        <w:rPr>
          <w:rFonts w:ascii="Arial" w:hAnsi="Arial" w:cs="Arial"/>
        </w:rPr>
      </w:pPr>
    </w:p>
    <w:p w:rsidR="005373E6" w:rsidRPr="00EF71E3" w:rsidRDefault="005373E6">
      <w:pPr>
        <w:rPr>
          <w:rFonts w:ascii="Arial" w:hAnsi="Arial" w:cs="Arial"/>
        </w:rPr>
      </w:pPr>
    </w:p>
    <w:sectPr w:rsidR="005373E6" w:rsidRPr="00EF71E3" w:rsidSect="00F10EE2">
      <w:headerReference w:type="even" r:id="rId79"/>
      <w:headerReference w:type="default" r:id="rId80"/>
      <w:footerReference w:type="even" r:id="rId81"/>
      <w:footerReference w:type="default" r:id="rId82"/>
      <w:headerReference w:type="first" r:id="rId83"/>
      <w:footerReference w:type="first" r:id="rId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E8F" w:rsidRDefault="007F3E8F">
      <w:pPr>
        <w:spacing w:after="0" w:line="240" w:lineRule="auto"/>
      </w:pPr>
      <w:r>
        <w:separator/>
      </w:r>
    </w:p>
  </w:endnote>
  <w:endnote w:type="continuationSeparator" w:id="0">
    <w:p w:rsidR="007F3E8F" w:rsidRDefault="007F3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80"/>
    <w:family w:val="auto"/>
    <w:notTrueType/>
    <w:pitch w:val="default"/>
    <w:sig w:usb0="00000001" w:usb1="08070000" w:usb2="00000010" w:usb3="00000000" w:csb0="00020000" w:csb1="00000000"/>
  </w:font>
  <w:font w:name="TTE25DD088t00">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inionPro-Regular">
    <w:altName w:val="MS Mincho"/>
    <w:panose1 w:val="00000000000000000000"/>
    <w:charset w:val="80"/>
    <w:family w:val="auto"/>
    <w:notTrueType/>
    <w:pitch w:val="default"/>
    <w:sig w:usb0="00000005" w:usb1="08070000" w:usb2="00000010" w:usb3="00000000" w:csb0="00020002"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Yu Gothic"/>
    <w:charset w:val="80"/>
    <w:family w:val="swiss"/>
    <w:pitch w:val="default"/>
    <w:sig w:usb0="00000005" w:usb1="00000000" w:usb2="00000000" w:usb3="00000000" w:csb0="00000002" w:csb1="00000000"/>
  </w:font>
  <w:font w:name="+mj-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Default="00B41DEE">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Default="00B41DEE">
    <w:pPr>
      <w:pStyle w:val="Podnoje"/>
    </w:pPr>
  </w:p>
  <w:p w:rsidR="00B41DEE" w:rsidRDefault="00B41DEE">
    <w:pPr>
      <w:pStyle w:val="Podnoj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Default="00B41DE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E8F" w:rsidRDefault="007F3E8F">
      <w:pPr>
        <w:spacing w:after="0" w:line="240" w:lineRule="auto"/>
      </w:pPr>
      <w:r>
        <w:separator/>
      </w:r>
    </w:p>
  </w:footnote>
  <w:footnote w:type="continuationSeparator" w:id="0">
    <w:p w:rsidR="007F3E8F" w:rsidRDefault="007F3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Default="00B41DEE">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Pr="00F6579B" w:rsidRDefault="00B41DEE" w:rsidP="002E3B28">
    <w:pPr>
      <w:pStyle w:val="Zaglavlje"/>
    </w:pPr>
    <w:r>
      <w:rPr>
        <w:noProof/>
        <w:lang w:eastAsia="hr-HR"/>
      </w:rPr>
      <mc:AlternateContent>
        <mc:Choice Requires="wps">
          <w:drawing>
            <wp:anchor distT="0" distB="0" distL="114300" distR="114300" simplePos="0" relativeHeight="251659264" behindDoc="0" locked="0" layoutInCell="1" allowOverlap="1" wp14:anchorId="69966CEB" wp14:editId="4ADD6D6E">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0F7044" id="Ravni poveznik 2"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" strokecolor="#4472c4 [3204]" strokeweight=".5pt">
              <v:stroke joinstyle="miter"/>
            </v:line>
          </w:pict>
        </mc:Fallback>
      </mc:AlternateContent>
    </w:r>
    <w:r>
      <w:rPr>
        <w:noProof/>
        <w:lang w:eastAsia="hr-HR"/>
      </w:rPr>
      <mc:AlternateContent>
        <mc:Choice Requires="wps">
          <w:drawing>
            <wp:anchor distT="0" distB="0" distL="114300" distR="114300" simplePos="0" relativeHeight="251658240" behindDoc="0" locked="0" layoutInCell="0" allowOverlap="1" wp14:anchorId="2BBBEAAE" wp14:editId="6326E741">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1DEE" w:rsidRPr="00C413F1" w:rsidRDefault="00B41DEE">
                          <w:pPr>
                            <w:spacing w:after="0" w:line="240" w:lineRule="auto"/>
                            <w:jc w:val="right"/>
                            <w:rPr>
                              <w:color w:val="8496B0" w:themeColor="text2" w:themeTint="99"/>
                              <w:sz w:val="20"/>
                              <w:szCs w:val="20"/>
                            </w:rPr>
                          </w:pPr>
                          <w:r>
                            <w:rPr>
                              <w:color w:val="8496B0" w:themeColor="text2" w:themeTint="99"/>
                              <w:sz w:val="20"/>
                              <w:szCs w:val="20"/>
                            </w:rPr>
                            <w:t>Puni naziv s</w:t>
                          </w:r>
                          <w:r w:rsidRPr="00C413F1">
                            <w:rPr>
                              <w:color w:val="8496B0" w:themeColor="text2" w:themeTint="99"/>
                              <w:sz w:val="20"/>
                              <w:szCs w:val="20"/>
                            </w:rPr>
                            <w:t>tudijsk</w:t>
                          </w:r>
                          <w:r>
                            <w:rPr>
                              <w:color w:val="8496B0" w:themeColor="text2" w:themeTint="99"/>
                              <w:sz w:val="20"/>
                              <w:szCs w:val="20"/>
                            </w:rPr>
                            <w:t>og</w:t>
                          </w:r>
                          <w:r w:rsidRPr="00C413F1">
                            <w:rPr>
                              <w:color w:val="8496B0" w:themeColor="text2" w:themeTint="99"/>
                              <w:sz w:val="20"/>
                              <w:szCs w:val="20"/>
                            </w:rPr>
                            <w:t xml:space="preserve"> program</w:t>
                          </w:r>
                          <w:r>
                            <w:rPr>
                              <w:color w:val="8496B0" w:themeColor="text2" w:themeTint="99"/>
                              <w:sz w:val="20"/>
                              <w:szCs w:val="20"/>
                            </w:rPr>
                            <w:t>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2BBBEAAE" id="_x0000_t202" coordsize="21600,21600" o:spt="202" path="m,l,21600r21600,l21600,xe">
              <v:stroke joinstyle="miter"/>
              <v:path gradientshapeok="t" o:connecttype="rect"/>
            </v:shapetype>
            <v:shape id="Tekstni okvir 475" o:spid="_x0000_s1026" type="#_x0000_t202" style="position:absolute;margin-left:0;margin-top:0;width:468pt;height:13.45pt;z-index:251658240;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B41DEE" w:rsidRPr="00C413F1" w:rsidRDefault="00B41DEE">
                    <w:pPr>
                      <w:spacing w:after="0" w:line="240" w:lineRule="auto"/>
                      <w:jc w:val="right"/>
                      <w:rPr>
                        <w:color w:val="8496B0" w:themeColor="text2" w:themeTint="99"/>
                        <w:sz w:val="20"/>
                        <w:szCs w:val="20"/>
                      </w:rPr>
                    </w:pPr>
                    <w:r>
                      <w:rPr>
                        <w:color w:val="8496B0" w:themeColor="text2" w:themeTint="99"/>
                        <w:sz w:val="20"/>
                        <w:szCs w:val="20"/>
                      </w:rPr>
                      <w:t>Puni naziv s</w:t>
                    </w:r>
                    <w:r w:rsidRPr="00C413F1">
                      <w:rPr>
                        <w:color w:val="8496B0" w:themeColor="text2" w:themeTint="99"/>
                        <w:sz w:val="20"/>
                        <w:szCs w:val="20"/>
                      </w:rPr>
                      <w:t>tudijsk</w:t>
                    </w:r>
                    <w:r>
                      <w:rPr>
                        <w:color w:val="8496B0" w:themeColor="text2" w:themeTint="99"/>
                        <w:sz w:val="20"/>
                        <w:szCs w:val="20"/>
                      </w:rPr>
                      <w:t>og</w:t>
                    </w:r>
                    <w:r w:rsidRPr="00C413F1">
                      <w:rPr>
                        <w:color w:val="8496B0" w:themeColor="text2" w:themeTint="99"/>
                        <w:sz w:val="20"/>
                        <w:szCs w:val="20"/>
                      </w:rPr>
                      <w:t xml:space="preserve"> program</w:t>
                    </w:r>
                    <w:r>
                      <w:rPr>
                        <w:color w:val="8496B0" w:themeColor="text2" w:themeTint="99"/>
                        <w:sz w:val="20"/>
                        <w:szCs w:val="20"/>
                      </w:rPr>
                      <w:t>a</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57216" behindDoc="0" locked="0" layoutInCell="0" allowOverlap="1" wp14:anchorId="6682A4D8" wp14:editId="3CFAD274">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rsidR="00B41DEE" w:rsidRDefault="00B41DEE">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D9657C" w:rsidRPr="00D9657C">
                            <w:rPr>
                              <w:noProof/>
                              <w:color w:val="FFFFFF" w:themeColor="background1"/>
                              <w14:numForm w14:val="lining"/>
                            </w:rPr>
                            <w:t>361</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6682A4D8" id="_x0000_t202" coordsize="21600,21600" o:spt="202" path="m,l,21600r21600,l21600,xe">
              <v:stroke joinstyle="miter"/>
              <v:path gradientshapeok="t" o:connecttype="rect"/>
            </v:shapetype>
            <v:shape id="Tekstni okvir 476" o:spid="_x0000_s1027" type="#_x0000_t202" style="position:absolute;margin-left:20.8pt;margin-top:0;width:1in;height:13.45pt;z-index:251657216;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" o:allowincell="f" fillcolor="#4472c4 [3204]" stroked="f">
              <v:textbox style="mso-fit-shape-to-text:t" inset=",0,,0">
                <w:txbxContent>
                  <w:p w:rsidR="00B41DEE" w:rsidRDefault="00B41DEE">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D9657C" w:rsidRPr="00D9657C">
                      <w:rPr>
                        <w:noProof/>
                        <w:color w:val="FFFFFF" w:themeColor="background1"/>
                        <w14:numForm w14:val="lining"/>
                      </w:rPr>
                      <w:t>361</w:t>
                    </w:r>
                    <w:r>
                      <w:rPr>
                        <w:color w:val="FFFFFF" w:themeColor="background1"/>
                        <w14:numForm w14:val="lining"/>
                      </w:rPr>
                      <w:fldChar w:fldCharType="end"/>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DEE" w:rsidRDefault="00B41DEE">
    <w:pPr>
      <w:pStyle w:val="Zaglavlje"/>
    </w:pPr>
  </w:p>
  <w:p w:rsidR="00B41DEE" w:rsidRDefault="00B41DEE">
    <w:pPr>
      <w:pStyle w:val="Zaglavlje"/>
    </w:pPr>
  </w:p>
  <w:p w:rsidR="00B41DEE" w:rsidRDefault="00B41DEE">
    <w:pPr>
      <w:pStyle w:val="Zaglavlje"/>
    </w:pPr>
  </w:p>
  <w:p w:rsidR="00B41DEE" w:rsidRDefault="00B41DEE">
    <w:pPr>
      <w:pStyle w:val="Zaglavlje"/>
    </w:pPr>
  </w:p>
  <w:p w:rsidR="00B41DEE" w:rsidRPr="00722AA2" w:rsidRDefault="00B41DEE" w:rsidP="002E3B28">
    <w:pPr>
      <w:pStyle w:val="Zaglavlje"/>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B41DEE" w:rsidRDefault="00B41DEE">
    <w:pPr>
      <w:pStyle w:val="Zaglavlje"/>
    </w:pPr>
    <w:r>
      <w:rPr>
        <w:noProof/>
        <w:lang w:eastAsia="hr-HR"/>
      </w:rPr>
      <mc:AlternateContent>
        <mc:Choice Requires="wps">
          <w:drawing>
            <wp:anchor distT="0" distB="0" distL="114300" distR="114300" simplePos="0" relativeHeight="251656192" behindDoc="0" locked="1" layoutInCell="1" allowOverlap="1" wp14:anchorId="0E9C6F98" wp14:editId="2271E1B4">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D3920" id="Ravni poveznik 4"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" strokecolor="#039" strokeweight=".5pt">
              <v:stroke joinstyle="miter"/>
              <w10:wrap anchorx="margin"/>
              <w10:anchorlock/>
            </v:line>
          </w:pict>
        </mc:Fallback>
      </mc:AlternateContent>
    </w:r>
  </w:p>
  <w:p w:rsidR="00B41DEE" w:rsidRPr="00927BED" w:rsidRDefault="00B41DEE" w:rsidP="002E3B28">
    <w:pPr>
      <w:pStyle w:val="Zaglavlje"/>
      <w:jc w:val="cent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55168" behindDoc="0" locked="1" layoutInCell="1" allowOverlap="1" wp14:anchorId="05EC74CF" wp14:editId="5B49E870">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4BF3"/>
    <w:multiLevelType w:val="hybridMultilevel"/>
    <w:tmpl w:val="E572D668"/>
    <w:lvl w:ilvl="0" w:tplc="101A000F">
      <w:start w:val="1"/>
      <w:numFmt w:val="decimal"/>
      <w:lvlText w:val="%1."/>
      <w:lvlJc w:val="left"/>
      <w:pPr>
        <w:ind w:left="720" w:hanging="360"/>
      </w:p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 w15:restartNumberingAfterBreak="0">
    <w:nsid w:val="02CB61BB"/>
    <w:multiLevelType w:val="hybridMultilevel"/>
    <w:tmpl w:val="6B4E0E6C"/>
    <w:lvl w:ilvl="0" w:tplc="7A883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13AB6"/>
    <w:multiLevelType w:val="hybridMultilevel"/>
    <w:tmpl w:val="2EF4CC5C"/>
    <w:lvl w:ilvl="0" w:tplc="AB8EF2BA">
      <w:start w:val="1"/>
      <w:numFmt w:val="decimal"/>
      <w:lvlText w:val="%1."/>
      <w:lvlJc w:val="left"/>
      <w:pPr>
        <w:tabs>
          <w:tab w:val="num" w:pos="750"/>
        </w:tabs>
        <w:ind w:left="750" w:hanging="390"/>
      </w:pPr>
      <w:rPr>
        <w:rFonts w:cs="Times New Roman" w:hint="default"/>
        <w:b w:val="0"/>
        <w:bCs w:val="0"/>
        <w:i w:val="0"/>
        <w:iCs w:val="0"/>
      </w:rPr>
    </w:lvl>
    <w:lvl w:ilvl="1" w:tplc="C69AB930">
      <w:start w:val="3"/>
      <w:numFmt w:val="upperRoman"/>
      <w:lvlText w:val="%2."/>
      <w:lvlJc w:val="left"/>
      <w:pPr>
        <w:tabs>
          <w:tab w:val="num" w:pos="3960"/>
        </w:tabs>
        <w:ind w:left="3960" w:hanging="720"/>
      </w:pPr>
      <w:rPr>
        <w:rFonts w:cs="Times New Roman" w:hint="default"/>
      </w:rPr>
    </w:lvl>
    <w:lvl w:ilvl="2" w:tplc="9CF282B2">
      <w:start w:val="4"/>
      <w:numFmt w:val="lowerLetter"/>
      <w:lvlText w:val="%3)"/>
      <w:lvlJc w:val="left"/>
      <w:pPr>
        <w:tabs>
          <w:tab w:val="num" w:pos="2340"/>
        </w:tabs>
        <w:ind w:left="2340" w:hanging="360"/>
      </w:pPr>
      <w:rPr>
        <w:rFonts w:cs="Times New Roman" w:hint="default"/>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3" w15:restartNumberingAfterBreak="0">
    <w:nsid w:val="059C5120"/>
    <w:multiLevelType w:val="hybridMultilevel"/>
    <w:tmpl w:val="DC80A4A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 w15:restartNumberingAfterBreak="0">
    <w:nsid w:val="08CE7287"/>
    <w:multiLevelType w:val="hybridMultilevel"/>
    <w:tmpl w:val="E188ADAA"/>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5" w15:restartNumberingAfterBreak="0">
    <w:nsid w:val="08F37E3D"/>
    <w:multiLevelType w:val="hybridMultilevel"/>
    <w:tmpl w:val="69A43FF2"/>
    <w:lvl w:ilvl="0" w:tplc="1302B1E6">
      <w:start w:val="1"/>
      <w:numFmt w:val="decimal"/>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98F5E83"/>
    <w:multiLevelType w:val="multilevel"/>
    <w:tmpl w:val="32C658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32484F"/>
    <w:multiLevelType w:val="hybridMultilevel"/>
    <w:tmpl w:val="A0AA174A"/>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8" w15:restartNumberingAfterBreak="0">
    <w:nsid w:val="0BA863B5"/>
    <w:multiLevelType w:val="hybridMultilevel"/>
    <w:tmpl w:val="AFF0167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0C7B0CAC"/>
    <w:multiLevelType w:val="hybridMultilevel"/>
    <w:tmpl w:val="F8A22B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0E051793"/>
    <w:multiLevelType w:val="multilevel"/>
    <w:tmpl w:val="10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E74DBC"/>
    <w:multiLevelType w:val="hybridMultilevel"/>
    <w:tmpl w:val="EC32FE52"/>
    <w:lvl w:ilvl="0" w:tplc="101A0017">
      <w:start w:val="1"/>
      <w:numFmt w:val="lowerLetter"/>
      <w:lvlText w:val="%1)"/>
      <w:lvlJc w:val="left"/>
      <w:pPr>
        <w:ind w:left="575" w:hanging="360"/>
      </w:pPr>
      <w:rPr>
        <w:rFonts w:hint="default"/>
      </w:rPr>
    </w:lvl>
    <w:lvl w:ilvl="1" w:tplc="101A0019" w:tentative="1">
      <w:start w:val="1"/>
      <w:numFmt w:val="lowerLetter"/>
      <w:lvlText w:val="%2."/>
      <w:lvlJc w:val="left"/>
      <w:pPr>
        <w:ind w:left="1295" w:hanging="360"/>
      </w:pPr>
    </w:lvl>
    <w:lvl w:ilvl="2" w:tplc="101A001B" w:tentative="1">
      <w:start w:val="1"/>
      <w:numFmt w:val="lowerRoman"/>
      <w:lvlText w:val="%3."/>
      <w:lvlJc w:val="right"/>
      <w:pPr>
        <w:ind w:left="2015" w:hanging="180"/>
      </w:pPr>
    </w:lvl>
    <w:lvl w:ilvl="3" w:tplc="101A000F" w:tentative="1">
      <w:start w:val="1"/>
      <w:numFmt w:val="decimal"/>
      <w:lvlText w:val="%4."/>
      <w:lvlJc w:val="left"/>
      <w:pPr>
        <w:ind w:left="2735" w:hanging="360"/>
      </w:pPr>
    </w:lvl>
    <w:lvl w:ilvl="4" w:tplc="101A0019" w:tentative="1">
      <w:start w:val="1"/>
      <w:numFmt w:val="lowerLetter"/>
      <w:lvlText w:val="%5."/>
      <w:lvlJc w:val="left"/>
      <w:pPr>
        <w:ind w:left="3455" w:hanging="360"/>
      </w:pPr>
    </w:lvl>
    <w:lvl w:ilvl="5" w:tplc="101A001B" w:tentative="1">
      <w:start w:val="1"/>
      <w:numFmt w:val="lowerRoman"/>
      <w:lvlText w:val="%6."/>
      <w:lvlJc w:val="right"/>
      <w:pPr>
        <w:ind w:left="4175" w:hanging="180"/>
      </w:pPr>
    </w:lvl>
    <w:lvl w:ilvl="6" w:tplc="101A000F" w:tentative="1">
      <w:start w:val="1"/>
      <w:numFmt w:val="decimal"/>
      <w:lvlText w:val="%7."/>
      <w:lvlJc w:val="left"/>
      <w:pPr>
        <w:ind w:left="4895" w:hanging="360"/>
      </w:pPr>
    </w:lvl>
    <w:lvl w:ilvl="7" w:tplc="101A0019" w:tentative="1">
      <w:start w:val="1"/>
      <w:numFmt w:val="lowerLetter"/>
      <w:lvlText w:val="%8."/>
      <w:lvlJc w:val="left"/>
      <w:pPr>
        <w:ind w:left="5615" w:hanging="360"/>
      </w:pPr>
    </w:lvl>
    <w:lvl w:ilvl="8" w:tplc="101A001B" w:tentative="1">
      <w:start w:val="1"/>
      <w:numFmt w:val="lowerRoman"/>
      <w:lvlText w:val="%9."/>
      <w:lvlJc w:val="right"/>
      <w:pPr>
        <w:ind w:left="6335" w:hanging="180"/>
      </w:pPr>
    </w:lvl>
  </w:abstractNum>
  <w:abstractNum w:abstractNumId="12" w15:restartNumberingAfterBreak="0">
    <w:nsid w:val="11A64A9B"/>
    <w:multiLevelType w:val="hybridMultilevel"/>
    <w:tmpl w:val="622CC0E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14AE0367"/>
    <w:multiLevelType w:val="hybridMultilevel"/>
    <w:tmpl w:val="9D344824"/>
    <w:lvl w:ilvl="0" w:tplc="D4E013EC">
      <w:start w:val="1"/>
      <w:numFmt w:val="decimal"/>
      <w:lvlText w:val="%1."/>
      <w:lvlJc w:val="left"/>
      <w:pPr>
        <w:ind w:left="720" w:hanging="360"/>
      </w:pPr>
      <w:rPr>
        <w:rFonts w:ascii="Arial" w:hAnsi="Arial" w:cs="Arial" w:hint="default"/>
        <w:sz w:val="14"/>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4" w15:restartNumberingAfterBreak="0">
    <w:nsid w:val="16B141F1"/>
    <w:multiLevelType w:val="multilevel"/>
    <w:tmpl w:val="27D45E94"/>
    <w:lvl w:ilvl="0">
      <w:start w:val="1"/>
      <w:numFmt w:val="decimal"/>
      <w:lvlText w:val="%1."/>
      <w:lvlJc w:val="left"/>
      <w:pPr>
        <w:tabs>
          <w:tab w:val="num" w:pos="502"/>
        </w:tabs>
        <w:ind w:left="502" w:hanging="360"/>
      </w:pPr>
      <w:rPr>
        <w:rFonts w:hint="default"/>
      </w:rPr>
    </w:lvl>
    <w:lvl w:ilvl="1">
      <w:start w:val="1"/>
      <w:numFmt w:val="decimal"/>
      <w:isLgl/>
      <w:lvlText w:val="%2."/>
      <w:lvlJc w:val="left"/>
      <w:pPr>
        <w:tabs>
          <w:tab w:val="num" w:pos="780"/>
        </w:tabs>
        <w:ind w:left="780" w:hanging="420"/>
      </w:pPr>
      <w:rPr>
        <w:rFonts w:asciiTheme="minorHAnsi" w:eastAsiaTheme="minorHAnsi" w:hAnsiTheme="minorHAnsi" w:cstheme="minorBidi"/>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180118AD"/>
    <w:multiLevelType w:val="hybridMultilevel"/>
    <w:tmpl w:val="BBF40200"/>
    <w:lvl w:ilvl="0" w:tplc="719A7B1E">
      <w:start w:val="6"/>
      <w:numFmt w:val="bullet"/>
      <w:lvlText w:val="-"/>
      <w:lvlJc w:val="left"/>
      <w:pPr>
        <w:ind w:left="720" w:hanging="360"/>
      </w:pPr>
      <w:rPr>
        <w:rFonts w:ascii="Calibri" w:eastAsia="Times New Roman" w:hAnsi="Calibri"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C1913"/>
    <w:multiLevelType w:val="hybridMultilevel"/>
    <w:tmpl w:val="F0A22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D07BCF"/>
    <w:multiLevelType w:val="hybridMultilevel"/>
    <w:tmpl w:val="26001D9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1FA8215C"/>
    <w:multiLevelType w:val="hybridMultilevel"/>
    <w:tmpl w:val="310605DC"/>
    <w:lvl w:ilvl="0" w:tplc="101A0001">
      <w:start w:val="1"/>
      <w:numFmt w:val="bullet"/>
      <w:lvlText w:val=""/>
      <w:lvlJc w:val="left"/>
      <w:pPr>
        <w:ind w:left="720" w:hanging="360"/>
      </w:pPr>
      <w:rPr>
        <w:rFonts w:ascii="Symbol" w:hAnsi="Symbol" w:hint="default"/>
      </w:rPr>
    </w:lvl>
    <w:lvl w:ilvl="1" w:tplc="101A0003">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19" w15:restartNumberingAfterBreak="0">
    <w:nsid w:val="21A4439E"/>
    <w:multiLevelType w:val="hybridMultilevel"/>
    <w:tmpl w:val="DDC8CF48"/>
    <w:lvl w:ilvl="0" w:tplc="5EB4AD96">
      <w:start w:val="1"/>
      <w:numFmt w:val="decimal"/>
      <w:lvlText w:val="%1."/>
      <w:lvlJc w:val="left"/>
      <w:pPr>
        <w:ind w:left="785"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21F32DCA"/>
    <w:multiLevelType w:val="hybridMultilevel"/>
    <w:tmpl w:val="2DFC9526"/>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1" w15:restartNumberingAfterBreak="0">
    <w:nsid w:val="229E4ADB"/>
    <w:multiLevelType w:val="hybridMultilevel"/>
    <w:tmpl w:val="048E1590"/>
    <w:lvl w:ilvl="0" w:tplc="101A000F">
      <w:start w:val="1"/>
      <w:numFmt w:val="decimal"/>
      <w:lvlText w:val="%1."/>
      <w:lvlJc w:val="left"/>
      <w:pPr>
        <w:ind w:left="720" w:hanging="360"/>
      </w:pPr>
    </w:lvl>
    <w:lvl w:ilvl="1" w:tplc="101A0019">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2" w15:restartNumberingAfterBreak="0">
    <w:nsid w:val="23E407C3"/>
    <w:multiLevelType w:val="hybridMultilevel"/>
    <w:tmpl w:val="D310A3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5A96D3F"/>
    <w:multiLevelType w:val="hybridMultilevel"/>
    <w:tmpl w:val="1CFEA24E"/>
    <w:lvl w:ilvl="0" w:tplc="C53E798A">
      <w:numFmt w:val="bullet"/>
      <w:lvlText w:val="-"/>
      <w:lvlJc w:val="left"/>
      <w:pPr>
        <w:ind w:left="720" w:hanging="360"/>
      </w:pPr>
      <w:rPr>
        <w:rFonts w:ascii="Arial" w:eastAsiaTheme="minorHAnsi"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4" w15:restartNumberingAfterBreak="0">
    <w:nsid w:val="266705FD"/>
    <w:multiLevelType w:val="hybridMultilevel"/>
    <w:tmpl w:val="8FDEC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253F47"/>
    <w:multiLevelType w:val="hybridMultilevel"/>
    <w:tmpl w:val="7C7033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8BF660E"/>
    <w:multiLevelType w:val="hybridMultilevel"/>
    <w:tmpl w:val="EF427730"/>
    <w:lvl w:ilvl="0" w:tplc="CBCC0436">
      <w:start w:val="1"/>
      <w:numFmt w:val="decimal"/>
      <w:lvlText w:val="%1."/>
      <w:lvlJc w:val="left"/>
      <w:pPr>
        <w:ind w:left="720" w:hanging="360"/>
      </w:pPr>
      <w:rPr>
        <w:rFonts w:asciiTheme="minorHAnsi" w:hAnsiTheme="minorHAnsi" w:cstheme="minorBidi" w:hint="default"/>
        <w:color w:val="auto"/>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2B911478"/>
    <w:multiLevelType w:val="hybridMultilevel"/>
    <w:tmpl w:val="DCB23B3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2C13028F"/>
    <w:multiLevelType w:val="hybridMultilevel"/>
    <w:tmpl w:val="EFEE4588"/>
    <w:lvl w:ilvl="0" w:tplc="CE3A405E">
      <w:start w:val="2004"/>
      <w:numFmt w:val="bullet"/>
      <w:lvlText w:val="-"/>
      <w:lvlJc w:val="left"/>
      <w:pPr>
        <w:ind w:left="720" w:hanging="360"/>
      </w:pPr>
      <w:rPr>
        <w:rFonts w:ascii="Calibri" w:eastAsia="Times New Roman" w:hAnsi="Calibri" w:hint="default"/>
        <w:b/>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FB55EF2"/>
    <w:multiLevelType w:val="hybridMultilevel"/>
    <w:tmpl w:val="D87458B2"/>
    <w:lvl w:ilvl="0" w:tplc="05341748">
      <w:start w:val="1"/>
      <w:numFmt w:val="decimal"/>
      <w:lvlText w:val="%1."/>
      <w:lvlJc w:val="left"/>
      <w:pPr>
        <w:ind w:left="360" w:hanging="360"/>
      </w:pPr>
      <w:rPr>
        <w:rFonts w:ascii="Times New Roman" w:eastAsiaTheme="minorHAnsi" w:hAnsi="Times New Roman" w:cs="Times New Roman"/>
        <w:b w:val="0"/>
        <w:lang w:val="hr-HR"/>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03D3F22"/>
    <w:multiLevelType w:val="hybridMultilevel"/>
    <w:tmpl w:val="826E4498"/>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1" w15:restartNumberingAfterBreak="0">
    <w:nsid w:val="31AC42EA"/>
    <w:multiLevelType w:val="multilevel"/>
    <w:tmpl w:val="BE4C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23C5401"/>
    <w:multiLevelType w:val="hybridMultilevel"/>
    <w:tmpl w:val="28E64D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35AA0A4E"/>
    <w:multiLevelType w:val="hybridMultilevel"/>
    <w:tmpl w:val="E2403DA2"/>
    <w:lvl w:ilvl="0" w:tplc="431CDB7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8BB1BF2"/>
    <w:multiLevelType w:val="hybridMultilevel"/>
    <w:tmpl w:val="B8123D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914052E"/>
    <w:multiLevelType w:val="hybridMultilevel"/>
    <w:tmpl w:val="749ADA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3A17333F"/>
    <w:multiLevelType w:val="hybridMultilevel"/>
    <w:tmpl w:val="3E1AE4D2"/>
    <w:lvl w:ilvl="0" w:tplc="11D8E53E">
      <w:start w:val="1"/>
      <w:numFmt w:val="decimal"/>
      <w:lvlText w:val="%1."/>
      <w:lvlJc w:val="left"/>
      <w:pPr>
        <w:ind w:left="720" w:hanging="360"/>
      </w:pPr>
      <w:rPr>
        <w:rFonts w:ascii="Arial" w:hAnsi="Arial" w:cs="Arial" w:hint="default"/>
        <w:b w:val="0"/>
        <w:color w:val="auto"/>
        <w:sz w:val="20"/>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C8F7C24"/>
    <w:multiLevelType w:val="hybridMultilevel"/>
    <w:tmpl w:val="7F1E2326"/>
    <w:lvl w:ilvl="0" w:tplc="101A0001">
      <w:start w:val="1"/>
      <w:numFmt w:val="bullet"/>
      <w:lvlText w:val=""/>
      <w:lvlJc w:val="left"/>
      <w:pPr>
        <w:tabs>
          <w:tab w:val="num" w:pos="720"/>
        </w:tabs>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8" w15:restartNumberingAfterBreak="0">
    <w:nsid w:val="41703167"/>
    <w:multiLevelType w:val="hybridMultilevel"/>
    <w:tmpl w:val="6D54925A"/>
    <w:lvl w:ilvl="0" w:tplc="2C565310">
      <w:start w:val="1"/>
      <w:numFmt w:val="decimal"/>
      <w:lvlText w:val="%1."/>
      <w:lvlJc w:val="left"/>
      <w:pPr>
        <w:ind w:left="720" w:hanging="360"/>
      </w:pPr>
      <w:rPr>
        <w:rFonts w:ascii="Arial" w:eastAsiaTheme="minorHAnsi" w:hAnsi="Arial" w:cs="Arial"/>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42C831D4"/>
    <w:multiLevelType w:val="hybridMultilevel"/>
    <w:tmpl w:val="7D9664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435D025C"/>
    <w:multiLevelType w:val="hybridMultilevel"/>
    <w:tmpl w:val="7A3A9264"/>
    <w:lvl w:ilvl="0" w:tplc="7730D648">
      <w:start w:val="1"/>
      <w:numFmt w:val="lowerLetter"/>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452D0C7A"/>
    <w:multiLevelType w:val="multilevel"/>
    <w:tmpl w:val="164808AE"/>
    <w:lvl w:ilvl="0">
      <w:start w:val="1"/>
      <w:numFmt w:val="decimal"/>
      <w:lvlText w:val="%1."/>
      <w:lvlJc w:val="left"/>
      <w:pPr>
        <w:ind w:left="720" w:hanging="360"/>
      </w:pPr>
      <w:rPr>
        <w:rFonts w:hint="default"/>
        <w:b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46E03144"/>
    <w:multiLevelType w:val="hybridMultilevel"/>
    <w:tmpl w:val="25BACC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47A952BB"/>
    <w:multiLevelType w:val="hybridMultilevel"/>
    <w:tmpl w:val="CFD261F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4" w15:restartNumberingAfterBreak="0">
    <w:nsid w:val="490C2475"/>
    <w:multiLevelType w:val="hybridMultilevel"/>
    <w:tmpl w:val="B184A89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5" w15:restartNumberingAfterBreak="0">
    <w:nsid w:val="491F69EE"/>
    <w:multiLevelType w:val="hybridMultilevel"/>
    <w:tmpl w:val="28A0F1EA"/>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6" w15:restartNumberingAfterBreak="0">
    <w:nsid w:val="49557F26"/>
    <w:multiLevelType w:val="hybridMultilevel"/>
    <w:tmpl w:val="E5489DC4"/>
    <w:lvl w:ilvl="0" w:tplc="52E81A86">
      <w:start w:val="1"/>
      <w:numFmt w:val="decimal"/>
      <w:lvlText w:val="%1."/>
      <w:lvlJc w:val="left"/>
      <w:pPr>
        <w:tabs>
          <w:tab w:val="num" w:pos="585"/>
        </w:tabs>
        <w:ind w:left="585" w:hanging="405"/>
      </w:pPr>
      <w:rPr>
        <w:rFonts w:cs="Times New Roman" w:hint="default"/>
        <w:b w:val="0"/>
        <w:bCs w:val="0"/>
        <w:i w:val="0"/>
        <w:iCs w:val="0"/>
      </w:rPr>
    </w:lvl>
    <w:lvl w:ilvl="1" w:tplc="196C8D18">
      <w:start w:val="38"/>
      <w:numFmt w:val="decimal"/>
      <w:lvlText w:val="%2."/>
      <w:lvlJc w:val="left"/>
      <w:pPr>
        <w:tabs>
          <w:tab w:val="num" w:pos="1440"/>
        </w:tabs>
        <w:ind w:left="1440" w:hanging="360"/>
      </w:pPr>
      <w:rPr>
        <w:rFonts w:cs="Times New Roman" w:hint="default"/>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47" w15:restartNumberingAfterBreak="0">
    <w:nsid w:val="499F1A05"/>
    <w:multiLevelType w:val="hybridMultilevel"/>
    <w:tmpl w:val="C218B1E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8" w15:restartNumberingAfterBreak="0">
    <w:nsid w:val="4C61700E"/>
    <w:multiLevelType w:val="hybridMultilevel"/>
    <w:tmpl w:val="2656F2EE"/>
    <w:lvl w:ilvl="0" w:tplc="F4761270">
      <w:start w:val="1"/>
      <w:numFmt w:val="decimal"/>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50B43E0A"/>
    <w:multiLevelType w:val="hybridMultilevel"/>
    <w:tmpl w:val="045A29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5209767F"/>
    <w:multiLevelType w:val="hybridMultilevel"/>
    <w:tmpl w:val="551A37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54190320"/>
    <w:multiLevelType w:val="hybridMultilevel"/>
    <w:tmpl w:val="8A2661DE"/>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2" w15:restartNumberingAfterBreak="0">
    <w:nsid w:val="54405F89"/>
    <w:multiLevelType w:val="hybridMultilevel"/>
    <w:tmpl w:val="54325A4C"/>
    <w:lvl w:ilvl="0" w:tplc="8CB0B59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57897634"/>
    <w:multiLevelType w:val="hybridMultilevel"/>
    <w:tmpl w:val="2F7621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583F2DB7"/>
    <w:multiLevelType w:val="hybridMultilevel"/>
    <w:tmpl w:val="EC423F4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585A45B7"/>
    <w:multiLevelType w:val="hybridMultilevel"/>
    <w:tmpl w:val="F0B4E5A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6" w15:restartNumberingAfterBreak="0">
    <w:nsid w:val="588C48AF"/>
    <w:multiLevelType w:val="hybridMultilevel"/>
    <w:tmpl w:val="F446D136"/>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57" w15:restartNumberingAfterBreak="0">
    <w:nsid w:val="5A802305"/>
    <w:multiLevelType w:val="hybridMultilevel"/>
    <w:tmpl w:val="C2E6836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8" w15:restartNumberingAfterBreak="0">
    <w:nsid w:val="5AA66B26"/>
    <w:multiLevelType w:val="hybridMultilevel"/>
    <w:tmpl w:val="E0105FD6"/>
    <w:lvl w:ilvl="0" w:tplc="4218F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5A25F7"/>
    <w:multiLevelType w:val="hybridMultilevel"/>
    <w:tmpl w:val="4C98F010"/>
    <w:lvl w:ilvl="0" w:tplc="041A000F">
      <w:start w:val="1"/>
      <w:numFmt w:val="decimal"/>
      <w:lvlText w:val="%1."/>
      <w:lvlJc w:val="left"/>
      <w:pPr>
        <w:ind w:left="793" w:hanging="360"/>
      </w:pPr>
    </w:lvl>
    <w:lvl w:ilvl="1" w:tplc="041A0019" w:tentative="1">
      <w:start w:val="1"/>
      <w:numFmt w:val="lowerLetter"/>
      <w:lvlText w:val="%2."/>
      <w:lvlJc w:val="left"/>
      <w:pPr>
        <w:ind w:left="1513" w:hanging="360"/>
      </w:pPr>
    </w:lvl>
    <w:lvl w:ilvl="2" w:tplc="041A001B" w:tentative="1">
      <w:start w:val="1"/>
      <w:numFmt w:val="lowerRoman"/>
      <w:lvlText w:val="%3."/>
      <w:lvlJc w:val="right"/>
      <w:pPr>
        <w:ind w:left="2233" w:hanging="180"/>
      </w:pPr>
    </w:lvl>
    <w:lvl w:ilvl="3" w:tplc="041A000F" w:tentative="1">
      <w:start w:val="1"/>
      <w:numFmt w:val="decimal"/>
      <w:lvlText w:val="%4."/>
      <w:lvlJc w:val="left"/>
      <w:pPr>
        <w:ind w:left="2953" w:hanging="360"/>
      </w:pPr>
    </w:lvl>
    <w:lvl w:ilvl="4" w:tplc="041A0019" w:tentative="1">
      <w:start w:val="1"/>
      <w:numFmt w:val="lowerLetter"/>
      <w:lvlText w:val="%5."/>
      <w:lvlJc w:val="left"/>
      <w:pPr>
        <w:ind w:left="3673" w:hanging="360"/>
      </w:pPr>
    </w:lvl>
    <w:lvl w:ilvl="5" w:tplc="041A001B" w:tentative="1">
      <w:start w:val="1"/>
      <w:numFmt w:val="lowerRoman"/>
      <w:lvlText w:val="%6."/>
      <w:lvlJc w:val="right"/>
      <w:pPr>
        <w:ind w:left="4393" w:hanging="180"/>
      </w:pPr>
    </w:lvl>
    <w:lvl w:ilvl="6" w:tplc="041A000F" w:tentative="1">
      <w:start w:val="1"/>
      <w:numFmt w:val="decimal"/>
      <w:lvlText w:val="%7."/>
      <w:lvlJc w:val="left"/>
      <w:pPr>
        <w:ind w:left="5113" w:hanging="360"/>
      </w:pPr>
    </w:lvl>
    <w:lvl w:ilvl="7" w:tplc="041A0019" w:tentative="1">
      <w:start w:val="1"/>
      <w:numFmt w:val="lowerLetter"/>
      <w:lvlText w:val="%8."/>
      <w:lvlJc w:val="left"/>
      <w:pPr>
        <w:ind w:left="5833" w:hanging="360"/>
      </w:pPr>
    </w:lvl>
    <w:lvl w:ilvl="8" w:tplc="041A001B" w:tentative="1">
      <w:start w:val="1"/>
      <w:numFmt w:val="lowerRoman"/>
      <w:lvlText w:val="%9."/>
      <w:lvlJc w:val="right"/>
      <w:pPr>
        <w:ind w:left="6553" w:hanging="180"/>
      </w:pPr>
    </w:lvl>
  </w:abstractNum>
  <w:abstractNum w:abstractNumId="60" w15:restartNumberingAfterBreak="0">
    <w:nsid w:val="5C963A8E"/>
    <w:multiLevelType w:val="hybridMultilevel"/>
    <w:tmpl w:val="1F94B878"/>
    <w:lvl w:ilvl="0" w:tplc="D34A6320">
      <w:start w:val="13"/>
      <w:numFmt w:val="bullet"/>
      <w:lvlText w:val="-"/>
      <w:lvlJc w:val="left"/>
      <w:pPr>
        <w:ind w:left="720" w:hanging="360"/>
      </w:pPr>
      <w:rPr>
        <w:rFonts w:ascii="Arial" w:eastAsiaTheme="minorHAnsi"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1"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Podnaslov"/>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2" w15:restartNumberingAfterBreak="0">
    <w:nsid w:val="5F97791A"/>
    <w:multiLevelType w:val="hybridMultilevel"/>
    <w:tmpl w:val="E514D8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61181AD4"/>
    <w:multiLevelType w:val="hybridMultilevel"/>
    <w:tmpl w:val="C0D68862"/>
    <w:lvl w:ilvl="0" w:tplc="F4761270">
      <w:start w:val="1"/>
      <w:numFmt w:val="decimal"/>
      <w:lvlText w:val="%1."/>
      <w:lvlJc w:val="right"/>
      <w:pPr>
        <w:ind w:left="720" w:hanging="360"/>
      </w:pPr>
      <w:rPr>
        <w:rFonts w:hint="default"/>
        <w:sz w:val="14"/>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64" w15:restartNumberingAfterBreak="0">
    <w:nsid w:val="61EE3778"/>
    <w:multiLevelType w:val="hybridMultilevel"/>
    <w:tmpl w:val="FCE0A44E"/>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5"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66" w15:restartNumberingAfterBreak="0">
    <w:nsid w:val="6609341A"/>
    <w:multiLevelType w:val="hybridMultilevel"/>
    <w:tmpl w:val="2A60061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67" w15:restartNumberingAfterBreak="0">
    <w:nsid w:val="66E071C9"/>
    <w:multiLevelType w:val="hybridMultilevel"/>
    <w:tmpl w:val="09FA19EC"/>
    <w:lvl w:ilvl="0" w:tplc="9446A75C">
      <w:start w:val="1"/>
      <w:numFmt w:val="bullet"/>
      <w:lvlText w:val=""/>
      <w:lvlJc w:val="left"/>
      <w:pPr>
        <w:ind w:left="925" w:hanging="360"/>
      </w:pPr>
      <w:rPr>
        <w:rFonts w:ascii="Symbol" w:hAnsi="Symbol" w:hint="default"/>
      </w:rPr>
    </w:lvl>
    <w:lvl w:ilvl="1" w:tplc="041A0003" w:tentative="1">
      <w:start w:val="1"/>
      <w:numFmt w:val="bullet"/>
      <w:lvlText w:val="o"/>
      <w:lvlJc w:val="left"/>
      <w:pPr>
        <w:ind w:left="1645" w:hanging="360"/>
      </w:pPr>
      <w:rPr>
        <w:rFonts w:ascii="Courier New" w:hAnsi="Courier New" w:cs="Courier New" w:hint="default"/>
      </w:rPr>
    </w:lvl>
    <w:lvl w:ilvl="2" w:tplc="041A0005" w:tentative="1">
      <w:start w:val="1"/>
      <w:numFmt w:val="bullet"/>
      <w:lvlText w:val=""/>
      <w:lvlJc w:val="left"/>
      <w:pPr>
        <w:ind w:left="2365" w:hanging="360"/>
      </w:pPr>
      <w:rPr>
        <w:rFonts w:ascii="Wingdings" w:hAnsi="Wingdings" w:hint="default"/>
      </w:rPr>
    </w:lvl>
    <w:lvl w:ilvl="3" w:tplc="041A0001" w:tentative="1">
      <w:start w:val="1"/>
      <w:numFmt w:val="bullet"/>
      <w:lvlText w:val=""/>
      <w:lvlJc w:val="left"/>
      <w:pPr>
        <w:ind w:left="3085" w:hanging="360"/>
      </w:pPr>
      <w:rPr>
        <w:rFonts w:ascii="Symbol" w:hAnsi="Symbol" w:hint="default"/>
      </w:rPr>
    </w:lvl>
    <w:lvl w:ilvl="4" w:tplc="041A0003" w:tentative="1">
      <w:start w:val="1"/>
      <w:numFmt w:val="bullet"/>
      <w:lvlText w:val="o"/>
      <w:lvlJc w:val="left"/>
      <w:pPr>
        <w:ind w:left="3805" w:hanging="360"/>
      </w:pPr>
      <w:rPr>
        <w:rFonts w:ascii="Courier New" w:hAnsi="Courier New" w:cs="Courier New" w:hint="default"/>
      </w:rPr>
    </w:lvl>
    <w:lvl w:ilvl="5" w:tplc="041A0005" w:tentative="1">
      <w:start w:val="1"/>
      <w:numFmt w:val="bullet"/>
      <w:lvlText w:val=""/>
      <w:lvlJc w:val="left"/>
      <w:pPr>
        <w:ind w:left="4525" w:hanging="360"/>
      </w:pPr>
      <w:rPr>
        <w:rFonts w:ascii="Wingdings" w:hAnsi="Wingdings" w:hint="default"/>
      </w:rPr>
    </w:lvl>
    <w:lvl w:ilvl="6" w:tplc="041A0001" w:tentative="1">
      <w:start w:val="1"/>
      <w:numFmt w:val="bullet"/>
      <w:lvlText w:val=""/>
      <w:lvlJc w:val="left"/>
      <w:pPr>
        <w:ind w:left="5245" w:hanging="360"/>
      </w:pPr>
      <w:rPr>
        <w:rFonts w:ascii="Symbol" w:hAnsi="Symbol" w:hint="default"/>
      </w:rPr>
    </w:lvl>
    <w:lvl w:ilvl="7" w:tplc="041A0003" w:tentative="1">
      <w:start w:val="1"/>
      <w:numFmt w:val="bullet"/>
      <w:lvlText w:val="o"/>
      <w:lvlJc w:val="left"/>
      <w:pPr>
        <w:ind w:left="5965" w:hanging="360"/>
      </w:pPr>
      <w:rPr>
        <w:rFonts w:ascii="Courier New" w:hAnsi="Courier New" w:cs="Courier New" w:hint="default"/>
      </w:rPr>
    </w:lvl>
    <w:lvl w:ilvl="8" w:tplc="041A0005" w:tentative="1">
      <w:start w:val="1"/>
      <w:numFmt w:val="bullet"/>
      <w:lvlText w:val=""/>
      <w:lvlJc w:val="left"/>
      <w:pPr>
        <w:ind w:left="6685" w:hanging="360"/>
      </w:pPr>
      <w:rPr>
        <w:rFonts w:ascii="Wingdings" w:hAnsi="Wingdings" w:hint="default"/>
      </w:rPr>
    </w:lvl>
  </w:abstractNum>
  <w:abstractNum w:abstractNumId="68" w15:restartNumberingAfterBreak="0">
    <w:nsid w:val="67C133F4"/>
    <w:multiLevelType w:val="hybridMultilevel"/>
    <w:tmpl w:val="B77CC6E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9" w15:restartNumberingAfterBreak="0">
    <w:nsid w:val="67EC1C9A"/>
    <w:multiLevelType w:val="singleLevel"/>
    <w:tmpl w:val="18305098"/>
    <w:lvl w:ilvl="0">
      <w:start w:val="1"/>
      <w:numFmt w:val="decimal"/>
      <w:lvlText w:val="%1. "/>
      <w:legacy w:legacy="1" w:legacySpace="0" w:legacyIndent="283"/>
      <w:lvlJc w:val="left"/>
      <w:pPr>
        <w:ind w:left="283" w:hanging="283"/>
      </w:pPr>
      <w:rPr>
        <w:b w:val="0"/>
        <w:i w:val="0"/>
        <w:sz w:val="20"/>
        <w:szCs w:val="20"/>
      </w:rPr>
    </w:lvl>
  </w:abstractNum>
  <w:abstractNum w:abstractNumId="70"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71"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3" w15:restartNumberingAfterBreak="0">
    <w:nsid w:val="70CB797E"/>
    <w:multiLevelType w:val="hybridMultilevel"/>
    <w:tmpl w:val="AA806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0CD2D32"/>
    <w:multiLevelType w:val="hybridMultilevel"/>
    <w:tmpl w:val="F16A14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71EF26C6"/>
    <w:multiLevelType w:val="multilevel"/>
    <w:tmpl w:val="92B470C6"/>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15:restartNumberingAfterBreak="0">
    <w:nsid w:val="738C161E"/>
    <w:multiLevelType w:val="hybridMultilevel"/>
    <w:tmpl w:val="3DF690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752310A6"/>
    <w:multiLevelType w:val="hybridMultilevel"/>
    <w:tmpl w:val="950A074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75E22B7C"/>
    <w:multiLevelType w:val="hybridMultilevel"/>
    <w:tmpl w:val="8C3A022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9" w15:restartNumberingAfterBreak="0">
    <w:nsid w:val="76CD6949"/>
    <w:multiLevelType w:val="hybridMultilevel"/>
    <w:tmpl w:val="A9165E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77182C84"/>
    <w:multiLevelType w:val="hybridMultilevel"/>
    <w:tmpl w:val="CEFAE3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1" w15:restartNumberingAfterBreak="0">
    <w:nsid w:val="7745558C"/>
    <w:multiLevelType w:val="hybridMultilevel"/>
    <w:tmpl w:val="A420F14A"/>
    <w:lvl w:ilvl="0" w:tplc="8BAA6FC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7A6A7981"/>
    <w:multiLevelType w:val="hybridMultilevel"/>
    <w:tmpl w:val="C60AE266"/>
    <w:lvl w:ilvl="0" w:tplc="A49EAC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A12FB5"/>
    <w:multiLevelType w:val="hybridMultilevel"/>
    <w:tmpl w:val="F5241132"/>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84" w15:restartNumberingAfterBreak="0">
    <w:nsid w:val="7D1272C3"/>
    <w:multiLevelType w:val="hybridMultilevel"/>
    <w:tmpl w:val="065C41C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5" w15:restartNumberingAfterBreak="0">
    <w:nsid w:val="7D172566"/>
    <w:multiLevelType w:val="hybridMultilevel"/>
    <w:tmpl w:val="D8083BAE"/>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86"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E0E302D"/>
    <w:multiLevelType w:val="hybridMultilevel"/>
    <w:tmpl w:val="5A420804"/>
    <w:lvl w:ilvl="0" w:tplc="5568F4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FDE43AD"/>
    <w:multiLevelType w:val="hybridMultilevel"/>
    <w:tmpl w:val="73B8D7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1"/>
  </w:num>
  <w:num w:numId="2">
    <w:abstractNumId w:val="86"/>
  </w:num>
  <w:num w:numId="3">
    <w:abstractNumId w:val="70"/>
  </w:num>
  <w:num w:numId="4">
    <w:abstractNumId w:val="61"/>
  </w:num>
  <w:num w:numId="5">
    <w:abstractNumId w:val="65"/>
  </w:num>
  <w:num w:numId="6">
    <w:abstractNumId w:val="72"/>
  </w:num>
  <w:num w:numId="7">
    <w:abstractNumId w:val="22"/>
  </w:num>
  <w:num w:numId="8">
    <w:abstractNumId w:val="25"/>
  </w:num>
  <w:num w:numId="9">
    <w:abstractNumId w:val="39"/>
  </w:num>
  <w:num w:numId="10">
    <w:abstractNumId w:val="26"/>
  </w:num>
  <w:num w:numId="11">
    <w:abstractNumId w:val="6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5"/>
  </w:num>
  <w:num w:numId="15">
    <w:abstractNumId w:val="6"/>
  </w:num>
  <w:num w:numId="16">
    <w:abstractNumId w:val="52"/>
  </w:num>
  <w:num w:numId="17">
    <w:abstractNumId w:val="78"/>
  </w:num>
  <w:num w:numId="18">
    <w:abstractNumId w:val="59"/>
  </w:num>
  <w:num w:numId="19">
    <w:abstractNumId w:val="76"/>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73"/>
  </w:num>
  <w:num w:numId="29">
    <w:abstractNumId w:val="88"/>
  </w:num>
  <w:num w:numId="30">
    <w:abstractNumId w:val="19"/>
  </w:num>
  <w:num w:numId="31">
    <w:abstractNumId w:val="14"/>
  </w:num>
  <w:num w:numId="32">
    <w:abstractNumId w:val="66"/>
  </w:num>
  <w:num w:numId="33">
    <w:abstractNumId w:val="1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62"/>
  </w:num>
  <w:num w:numId="37">
    <w:abstractNumId w:val="56"/>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
  </w:num>
  <w:num w:numId="41">
    <w:abstractNumId w:val="21"/>
  </w:num>
  <w:num w:numId="42">
    <w:abstractNumId w:val="35"/>
  </w:num>
  <w:num w:numId="43">
    <w:abstractNumId w:val="75"/>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1"/>
  </w:num>
  <w:num w:numId="46">
    <w:abstractNumId w:val="67"/>
  </w:num>
  <w:num w:numId="47">
    <w:abstractNumId w:val="32"/>
  </w:num>
  <w:num w:numId="48">
    <w:abstractNumId w:val="34"/>
  </w:num>
  <w:num w:numId="49">
    <w:abstractNumId w:val="37"/>
  </w:num>
  <w:num w:numId="50">
    <w:abstractNumId w:val="43"/>
  </w:num>
  <w:num w:numId="51">
    <w:abstractNumId w:val="47"/>
  </w:num>
  <w:num w:numId="52">
    <w:abstractNumId w:val="16"/>
  </w:num>
  <w:num w:numId="53">
    <w:abstractNumId w:val="74"/>
  </w:num>
  <w:num w:numId="54">
    <w:abstractNumId w:val="29"/>
  </w:num>
  <w:num w:numId="55">
    <w:abstractNumId w:val="9"/>
  </w:num>
  <w:num w:numId="56">
    <w:abstractNumId w:val="28"/>
  </w:num>
  <w:num w:numId="57">
    <w:abstractNumId w:val="60"/>
  </w:num>
  <w:num w:numId="5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num>
  <w:num w:numId="60">
    <w:abstractNumId w:val="41"/>
  </w:num>
  <w:num w:numId="61">
    <w:abstractNumId w:val="33"/>
  </w:num>
  <w:num w:numId="62">
    <w:abstractNumId w:val="54"/>
  </w:num>
  <w:num w:numId="63">
    <w:abstractNumId w:val="53"/>
  </w:num>
  <w:num w:numId="64">
    <w:abstractNumId w:val="49"/>
  </w:num>
  <w:num w:numId="65">
    <w:abstractNumId w:val="5"/>
  </w:num>
  <w:num w:numId="66">
    <w:abstractNumId w:val="83"/>
  </w:num>
  <w:num w:numId="67">
    <w:abstractNumId w:val="3"/>
  </w:num>
  <w:num w:numId="68">
    <w:abstractNumId w:val="45"/>
  </w:num>
  <w:num w:numId="69">
    <w:abstractNumId w:val="87"/>
  </w:num>
  <w:num w:numId="70">
    <w:abstractNumId w:val="82"/>
  </w:num>
  <w:num w:numId="71">
    <w:abstractNumId w:val="1"/>
  </w:num>
  <w:num w:numId="72">
    <w:abstractNumId w:val="58"/>
  </w:num>
  <w:num w:numId="73">
    <w:abstractNumId w:val="40"/>
  </w:num>
  <w:num w:numId="74">
    <w:abstractNumId w:val="11"/>
  </w:num>
  <w:num w:numId="75">
    <w:abstractNumId w:val="13"/>
  </w:num>
  <w:num w:numId="76">
    <w:abstractNumId w:val="0"/>
  </w:num>
  <w:num w:numId="77">
    <w:abstractNumId w:val="80"/>
  </w:num>
  <w:num w:numId="78">
    <w:abstractNumId w:val="7"/>
  </w:num>
  <w:num w:numId="79">
    <w:abstractNumId w:val="15"/>
  </w:num>
  <w:num w:numId="80">
    <w:abstractNumId w:val="42"/>
  </w:num>
  <w:num w:numId="81">
    <w:abstractNumId w:val="79"/>
  </w:num>
  <w:num w:numId="82">
    <w:abstractNumId w:val="38"/>
  </w:num>
  <w:num w:numId="83">
    <w:abstractNumId w:val="77"/>
  </w:num>
  <w:num w:numId="84">
    <w:abstractNumId w:val="57"/>
  </w:num>
  <w:num w:numId="85">
    <w:abstractNumId w:val="46"/>
  </w:num>
  <w:num w:numId="86">
    <w:abstractNumId w:val="2"/>
  </w:num>
  <w:num w:numId="87">
    <w:abstractNumId w:val="8"/>
  </w:num>
  <w:num w:numId="8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3"/>
  </w:num>
  <w:num w:numId="90">
    <w:abstractNumId w:val="27"/>
  </w:num>
  <w:num w:numId="91">
    <w:abstractNumId w:val="8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4F3"/>
    <w:rsid w:val="00002DE8"/>
    <w:rsid w:val="00005FF9"/>
    <w:rsid w:val="000121D8"/>
    <w:rsid w:val="00031061"/>
    <w:rsid w:val="00037D50"/>
    <w:rsid w:val="00040187"/>
    <w:rsid w:val="0005080B"/>
    <w:rsid w:val="00067217"/>
    <w:rsid w:val="00074FBA"/>
    <w:rsid w:val="00080627"/>
    <w:rsid w:val="000A0488"/>
    <w:rsid w:val="000C085B"/>
    <w:rsid w:val="000F24D1"/>
    <w:rsid w:val="000F7F79"/>
    <w:rsid w:val="001042C7"/>
    <w:rsid w:val="001378B5"/>
    <w:rsid w:val="00142D57"/>
    <w:rsid w:val="00166D15"/>
    <w:rsid w:val="00175E16"/>
    <w:rsid w:val="00177597"/>
    <w:rsid w:val="001A16E5"/>
    <w:rsid w:val="001D6EB6"/>
    <w:rsid w:val="001F0EDE"/>
    <w:rsid w:val="00206AE5"/>
    <w:rsid w:val="00221C2A"/>
    <w:rsid w:val="00224668"/>
    <w:rsid w:val="002317F9"/>
    <w:rsid w:val="00240DC0"/>
    <w:rsid w:val="00244039"/>
    <w:rsid w:val="0024612B"/>
    <w:rsid w:val="00272F1E"/>
    <w:rsid w:val="00286BE7"/>
    <w:rsid w:val="002919CE"/>
    <w:rsid w:val="002A6D8C"/>
    <w:rsid w:val="002B698A"/>
    <w:rsid w:val="002C03F3"/>
    <w:rsid w:val="002C4D43"/>
    <w:rsid w:val="002D31F6"/>
    <w:rsid w:val="002D48C6"/>
    <w:rsid w:val="002E3114"/>
    <w:rsid w:val="002E3B28"/>
    <w:rsid w:val="002F58E1"/>
    <w:rsid w:val="00300B4E"/>
    <w:rsid w:val="00314A87"/>
    <w:rsid w:val="00323D5E"/>
    <w:rsid w:val="0033481C"/>
    <w:rsid w:val="0033600D"/>
    <w:rsid w:val="00351942"/>
    <w:rsid w:val="003604F3"/>
    <w:rsid w:val="00361EC0"/>
    <w:rsid w:val="003727C4"/>
    <w:rsid w:val="0037283E"/>
    <w:rsid w:val="0037619A"/>
    <w:rsid w:val="00384EF2"/>
    <w:rsid w:val="003C7DA6"/>
    <w:rsid w:val="003D3004"/>
    <w:rsid w:val="003E1A89"/>
    <w:rsid w:val="003E3D5F"/>
    <w:rsid w:val="00400B83"/>
    <w:rsid w:val="00410B55"/>
    <w:rsid w:val="00411B4B"/>
    <w:rsid w:val="00426D09"/>
    <w:rsid w:val="00437544"/>
    <w:rsid w:val="00440D33"/>
    <w:rsid w:val="00455005"/>
    <w:rsid w:val="004663C1"/>
    <w:rsid w:val="00471827"/>
    <w:rsid w:val="00475DBF"/>
    <w:rsid w:val="004B0C22"/>
    <w:rsid w:val="004B5557"/>
    <w:rsid w:val="004C1855"/>
    <w:rsid w:val="004D7D60"/>
    <w:rsid w:val="004E337A"/>
    <w:rsid w:val="00500433"/>
    <w:rsid w:val="00503B5A"/>
    <w:rsid w:val="005234DC"/>
    <w:rsid w:val="005353CA"/>
    <w:rsid w:val="005373E6"/>
    <w:rsid w:val="00556313"/>
    <w:rsid w:val="00565186"/>
    <w:rsid w:val="00567038"/>
    <w:rsid w:val="005851BE"/>
    <w:rsid w:val="005C2C4F"/>
    <w:rsid w:val="005E5D65"/>
    <w:rsid w:val="005F3780"/>
    <w:rsid w:val="00601084"/>
    <w:rsid w:val="006019CA"/>
    <w:rsid w:val="00604290"/>
    <w:rsid w:val="00615E1D"/>
    <w:rsid w:val="0066073C"/>
    <w:rsid w:val="00674EA2"/>
    <w:rsid w:val="006809B0"/>
    <w:rsid w:val="006815AA"/>
    <w:rsid w:val="007066D1"/>
    <w:rsid w:val="0071341A"/>
    <w:rsid w:val="0075642E"/>
    <w:rsid w:val="00796D60"/>
    <w:rsid w:val="007C4F2D"/>
    <w:rsid w:val="007C5D05"/>
    <w:rsid w:val="007F3E8F"/>
    <w:rsid w:val="00800B58"/>
    <w:rsid w:val="00803110"/>
    <w:rsid w:val="00827927"/>
    <w:rsid w:val="00842627"/>
    <w:rsid w:val="00856CAB"/>
    <w:rsid w:val="00877098"/>
    <w:rsid w:val="00894515"/>
    <w:rsid w:val="008A6958"/>
    <w:rsid w:val="00906398"/>
    <w:rsid w:val="00912F66"/>
    <w:rsid w:val="0093472C"/>
    <w:rsid w:val="0093781C"/>
    <w:rsid w:val="00940C90"/>
    <w:rsid w:val="00942513"/>
    <w:rsid w:val="00952470"/>
    <w:rsid w:val="009617F7"/>
    <w:rsid w:val="00973AFC"/>
    <w:rsid w:val="0097678D"/>
    <w:rsid w:val="00992359"/>
    <w:rsid w:val="009A6399"/>
    <w:rsid w:val="009B3F60"/>
    <w:rsid w:val="009C0A56"/>
    <w:rsid w:val="009C3884"/>
    <w:rsid w:val="009C3912"/>
    <w:rsid w:val="00A003EC"/>
    <w:rsid w:val="00A216F1"/>
    <w:rsid w:val="00A270AC"/>
    <w:rsid w:val="00A303C8"/>
    <w:rsid w:val="00A50C44"/>
    <w:rsid w:val="00A664E5"/>
    <w:rsid w:val="00A7637C"/>
    <w:rsid w:val="00A76A1D"/>
    <w:rsid w:val="00AB6418"/>
    <w:rsid w:val="00AC1295"/>
    <w:rsid w:val="00AD1CC7"/>
    <w:rsid w:val="00AE0842"/>
    <w:rsid w:val="00AF2C1E"/>
    <w:rsid w:val="00B41DEE"/>
    <w:rsid w:val="00B5338E"/>
    <w:rsid w:val="00B71B94"/>
    <w:rsid w:val="00BA1560"/>
    <w:rsid w:val="00BC17D4"/>
    <w:rsid w:val="00BC5873"/>
    <w:rsid w:val="00BF5240"/>
    <w:rsid w:val="00C0099F"/>
    <w:rsid w:val="00C032B4"/>
    <w:rsid w:val="00C12C8F"/>
    <w:rsid w:val="00C375DB"/>
    <w:rsid w:val="00CF1EF9"/>
    <w:rsid w:val="00CF56EC"/>
    <w:rsid w:val="00D01134"/>
    <w:rsid w:val="00D25690"/>
    <w:rsid w:val="00D349D7"/>
    <w:rsid w:val="00D56DAD"/>
    <w:rsid w:val="00D61646"/>
    <w:rsid w:val="00D64C3B"/>
    <w:rsid w:val="00D71FF7"/>
    <w:rsid w:val="00D75991"/>
    <w:rsid w:val="00D9657C"/>
    <w:rsid w:val="00DF1542"/>
    <w:rsid w:val="00DF2772"/>
    <w:rsid w:val="00E11361"/>
    <w:rsid w:val="00E21EB0"/>
    <w:rsid w:val="00E26026"/>
    <w:rsid w:val="00E4107E"/>
    <w:rsid w:val="00E55C30"/>
    <w:rsid w:val="00E65448"/>
    <w:rsid w:val="00E804C1"/>
    <w:rsid w:val="00EB2D6A"/>
    <w:rsid w:val="00EB5D99"/>
    <w:rsid w:val="00EB613C"/>
    <w:rsid w:val="00EC7990"/>
    <w:rsid w:val="00ED36D2"/>
    <w:rsid w:val="00EE4283"/>
    <w:rsid w:val="00EF5694"/>
    <w:rsid w:val="00EF71E3"/>
    <w:rsid w:val="00F10EE2"/>
    <w:rsid w:val="00F81786"/>
    <w:rsid w:val="00FA6936"/>
    <w:rsid w:val="00FC6A86"/>
    <w:rsid w:val="00FD2690"/>
    <w:rsid w:val="00FD39BC"/>
    <w:rsid w:val="00FD5946"/>
    <w:rsid w:val="00FF73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F5B71"/>
  <w15:chartTrackingRefBased/>
  <w15:docId w15:val="{E052FD43-9E64-4A8E-932E-D082C7134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EA2"/>
  </w:style>
  <w:style w:type="paragraph" w:styleId="Naslov1">
    <w:name w:val="heading 1"/>
    <w:basedOn w:val="Normal"/>
    <w:next w:val="Normal"/>
    <w:link w:val="Naslov1Char"/>
    <w:uiPriority w:val="9"/>
    <w:qFormat/>
    <w:rsid w:val="00080627"/>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paragraph" w:styleId="Naslov2">
    <w:name w:val="heading 2"/>
    <w:basedOn w:val="Normal"/>
    <w:link w:val="Naslov2Char"/>
    <w:uiPriority w:val="9"/>
    <w:qFormat/>
    <w:rsid w:val="00286BE7"/>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paragraph" w:styleId="Naslov3">
    <w:name w:val="heading 3"/>
    <w:basedOn w:val="Normal"/>
    <w:next w:val="Normal"/>
    <w:link w:val="Naslov3Char"/>
    <w:uiPriority w:val="9"/>
    <w:unhideWhenUsed/>
    <w:qFormat/>
    <w:rsid w:val="00EF5694"/>
    <w:pPr>
      <w:keepNext/>
      <w:keepLines/>
      <w:spacing w:before="40" w:after="0" w:line="276"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semiHidden/>
    <w:unhideWhenUsed/>
    <w:qFormat/>
    <w:rsid w:val="00C0099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80627"/>
    <w:rPr>
      <w:rFonts w:asciiTheme="majorHAnsi" w:eastAsiaTheme="majorEastAsia" w:hAnsiTheme="majorHAnsi" w:cstheme="majorBidi"/>
      <w:b/>
      <w:bCs/>
      <w:color w:val="2F5496" w:themeColor="accent1" w:themeShade="BF"/>
      <w:sz w:val="28"/>
      <w:szCs w:val="28"/>
    </w:rPr>
  </w:style>
  <w:style w:type="paragraph" w:styleId="Zaglavlje">
    <w:name w:val="header"/>
    <w:basedOn w:val="Normal"/>
    <w:link w:val="ZaglavljeChar"/>
    <w:uiPriority w:val="99"/>
    <w:unhideWhenUsed/>
    <w:rsid w:val="0008062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80627"/>
  </w:style>
  <w:style w:type="paragraph" w:styleId="Podnoje">
    <w:name w:val="footer"/>
    <w:basedOn w:val="Normal"/>
    <w:link w:val="PodnojeChar"/>
    <w:unhideWhenUsed/>
    <w:rsid w:val="00080627"/>
    <w:pPr>
      <w:tabs>
        <w:tab w:val="center" w:pos="4536"/>
        <w:tab w:val="right" w:pos="9072"/>
      </w:tabs>
      <w:spacing w:after="0" w:line="240" w:lineRule="auto"/>
    </w:pPr>
  </w:style>
  <w:style w:type="character" w:customStyle="1" w:styleId="PodnojeChar">
    <w:name w:val="Podnožje Char"/>
    <w:basedOn w:val="Zadanifontodlomka"/>
    <w:link w:val="Podnoje"/>
    <w:rsid w:val="00080627"/>
  </w:style>
  <w:style w:type="paragraph" w:styleId="Tekstbalonia">
    <w:name w:val="Balloon Text"/>
    <w:basedOn w:val="Normal"/>
    <w:link w:val="TekstbaloniaChar"/>
    <w:uiPriority w:val="99"/>
    <w:semiHidden/>
    <w:unhideWhenUsed/>
    <w:rsid w:val="00080627"/>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80627"/>
    <w:rPr>
      <w:rFonts w:ascii="Tahoma" w:hAnsi="Tahoma" w:cs="Tahoma"/>
      <w:sz w:val="16"/>
      <w:szCs w:val="16"/>
    </w:rPr>
  </w:style>
  <w:style w:type="paragraph" w:styleId="Odlomakpopisa">
    <w:name w:val="List Paragraph"/>
    <w:basedOn w:val="Normal"/>
    <w:uiPriority w:val="34"/>
    <w:qFormat/>
    <w:rsid w:val="00080627"/>
    <w:pPr>
      <w:spacing w:after="200" w:line="276" w:lineRule="auto"/>
      <w:ind w:left="720"/>
      <w:contextualSpacing/>
    </w:pPr>
  </w:style>
  <w:style w:type="paragraph" w:customStyle="1" w:styleId="FieldText">
    <w:name w:val="Field Text"/>
    <w:basedOn w:val="Normal"/>
    <w:rsid w:val="00080627"/>
    <w:pPr>
      <w:spacing w:after="0" w:line="240" w:lineRule="auto"/>
    </w:pPr>
    <w:rPr>
      <w:rFonts w:ascii="Times New Roman" w:eastAsia="Times New Roman" w:hAnsi="Times New Roman" w:cs="Times New Roman"/>
      <w:b/>
      <w:sz w:val="19"/>
      <w:szCs w:val="19"/>
      <w:lang w:val="en-US" w:eastAsia="hr-HR"/>
    </w:rPr>
  </w:style>
  <w:style w:type="character" w:styleId="Naglaeno">
    <w:name w:val="Strong"/>
    <w:basedOn w:val="Zadanifontodlomka"/>
    <w:uiPriority w:val="22"/>
    <w:qFormat/>
    <w:rsid w:val="00080627"/>
    <w:rPr>
      <w:b/>
      <w:bCs/>
    </w:rPr>
  </w:style>
  <w:style w:type="paragraph" w:styleId="Bezproreda">
    <w:name w:val="No Spacing"/>
    <w:basedOn w:val="Naslov1"/>
    <w:next w:val="Naslov1"/>
    <w:uiPriority w:val="1"/>
    <w:qFormat/>
    <w:rsid w:val="00080627"/>
    <w:pPr>
      <w:pBdr>
        <w:bottom w:val="single" w:sz="18" w:space="12" w:color="8496B0" w:themeColor="text2" w:themeTint="99"/>
      </w:pBdr>
      <w:spacing w:before="360" w:after="360" w:line="240" w:lineRule="auto"/>
    </w:pPr>
    <w:rPr>
      <w:rFonts w:ascii="Verdana" w:hAnsi="Verdana"/>
      <w:sz w:val="32"/>
    </w:rPr>
  </w:style>
  <w:style w:type="paragraph" w:styleId="Podnaslov">
    <w:name w:val="Subtitle"/>
    <w:basedOn w:val="Odlomakpopisa"/>
    <w:next w:val="Normal"/>
    <w:link w:val="PodnaslovChar"/>
    <w:uiPriority w:val="11"/>
    <w:qFormat/>
    <w:rsid w:val="00080627"/>
    <w:pPr>
      <w:numPr>
        <w:ilvl w:val="1"/>
        <w:numId w:val="4"/>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PodnaslovChar">
    <w:name w:val="Podnaslov Char"/>
    <w:basedOn w:val="Zadanifontodlomka"/>
    <w:link w:val="Podnaslov"/>
    <w:uiPriority w:val="11"/>
    <w:rsid w:val="00080627"/>
    <w:rPr>
      <w:rFonts w:ascii="Arial" w:hAnsi="Arial" w:cs="Arial"/>
      <w:b/>
      <w:sz w:val="24"/>
      <w:szCs w:val="24"/>
      <w:shd w:val="clear" w:color="auto" w:fill="F2F2F2" w:themeFill="background1" w:themeFillShade="F2"/>
      <w:lang w:eastAsia="hr-HR"/>
    </w:rPr>
  </w:style>
  <w:style w:type="table" w:styleId="Reetkatablice">
    <w:name w:val="Table Grid"/>
    <w:basedOn w:val="Obinatablica"/>
    <w:uiPriority w:val="59"/>
    <w:rsid w:val="00080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rsid w:val="00080627"/>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080627"/>
    <w:pPr>
      <w:spacing w:after="240" w:line="240" w:lineRule="auto"/>
      <w:jc w:val="both"/>
    </w:pPr>
    <w:rPr>
      <w:rFonts w:ascii="Times New Roman" w:eastAsia="Times New Roman" w:hAnsi="Times New Roman" w:cs="Times New Roman"/>
      <w:spacing w:val="-5"/>
      <w:sz w:val="24"/>
      <w:szCs w:val="20"/>
      <w:lang w:val="en-US"/>
    </w:rPr>
  </w:style>
  <w:style w:type="character" w:customStyle="1" w:styleId="Other">
    <w:name w:val="Other_"/>
    <w:basedOn w:val="Zadanifontodlomka"/>
    <w:link w:val="Other0"/>
    <w:rsid w:val="00080627"/>
    <w:rPr>
      <w:rFonts w:ascii="Arial" w:eastAsia="Arial" w:hAnsi="Arial" w:cs="Arial"/>
      <w:sz w:val="20"/>
      <w:szCs w:val="20"/>
    </w:rPr>
  </w:style>
  <w:style w:type="paragraph" w:customStyle="1" w:styleId="Other0">
    <w:name w:val="Other"/>
    <w:basedOn w:val="Normal"/>
    <w:link w:val="Other"/>
    <w:rsid w:val="00080627"/>
    <w:pPr>
      <w:widowControl w:val="0"/>
      <w:spacing w:after="0" w:line="240" w:lineRule="auto"/>
    </w:pPr>
    <w:rPr>
      <w:rFonts w:ascii="Arial" w:eastAsia="Arial" w:hAnsi="Arial" w:cs="Arial"/>
      <w:sz w:val="20"/>
      <w:szCs w:val="20"/>
    </w:rPr>
  </w:style>
  <w:style w:type="paragraph" w:customStyle="1" w:styleId="Default">
    <w:name w:val="Default"/>
    <w:rsid w:val="00080627"/>
    <w:pPr>
      <w:autoSpaceDE w:val="0"/>
      <w:autoSpaceDN w:val="0"/>
      <w:adjustRightInd w:val="0"/>
      <w:spacing w:after="0" w:line="240" w:lineRule="auto"/>
    </w:pPr>
    <w:rPr>
      <w:rFonts w:ascii="Arial" w:hAnsi="Arial" w:cs="Arial"/>
      <w:color w:val="000000"/>
      <w:sz w:val="24"/>
      <w:szCs w:val="24"/>
    </w:rPr>
  </w:style>
  <w:style w:type="paragraph" w:styleId="HTMLunaprijedoblikovano">
    <w:name w:val="HTML Preformatted"/>
    <w:basedOn w:val="Normal"/>
    <w:link w:val="HTMLunaprijedoblikovanoChar"/>
    <w:uiPriority w:val="99"/>
    <w:unhideWhenUsed/>
    <w:rsid w:val="00080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080627"/>
    <w:rPr>
      <w:rFonts w:ascii="Courier New" w:eastAsia="Times New Roman" w:hAnsi="Courier New" w:cs="Courier New"/>
      <w:sz w:val="20"/>
      <w:szCs w:val="20"/>
      <w:lang w:eastAsia="hr-HR"/>
    </w:rPr>
  </w:style>
  <w:style w:type="paragraph" w:styleId="Tijeloteksta">
    <w:name w:val="Body Text"/>
    <w:basedOn w:val="Normal"/>
    <w:link w:val="TijelotekstaChar"/>
    <w:uiPriority w:val="99"/>
    <w:unhideWhenUsed/>
    <w:rsid w:val="00080627"/>
    <w:pPr>
      <w:spacing w:after="120" w:line="276" w:lineRule="auto"/>
    </w:pPr>
  </w:style>
  <w:style w:type="character" w:customStyle="1" w:styleId="TijelotekstaChar">
    <w:name w:val="Tijelo teksta Char"/>
    <w:basedOn w:val="Zadanifontodlomka"/>
    <w:link w:val="Tijeloteksta"/>
    <w:uiPriority w:val="99"/>
    <w:rsid w:val="00080627"/>
  </w:style>
  <w:style w:type="paragraph" w:styleId="Tijeloteksta2">
    <w:name w:val="Body Text 2"/>
    <w:basedOn w:val="Normal"/>
    <w:link w:val="Tijeloteksta2Char"/>
    <w:uiPriority w:val="99"/>
    <w:unhideWhenUsed/>
    <w:rsid w:val="00080627"/>
    <w:pPr>
      <w:spacing w:after="120" w:line="480" w:lineRule="auto"/>
    </w:pPr>
  </w:style>
  <w:style w:type="character" w:customStyle="1" w:styleId="Tijeloteksta2Char">
    <w:name w:val="Tijelo teksta 2 Char"/>
    <w:basedOn w:val="Zadanifontodlomka"/>
    <w:link w:val="Tijeloteksta2"/>
    <w:uiPriority w:val="99"/>
    <w:rsid w:val="00080627"/>
  </w:style>
  <w:style w:type="paragraph" w:customStyle="1" w:styleId="Eaoaeaa">
    <w:name w:val="Eaoae?aa"/>
    <w:basedOn w:val="Normal"/>
    <w:rsid w:val="00080627"/>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ko-KR"/>
    </w:rPr>
  </w:style>
  <w:style w:type="paragraph" w:styleId="StandardWeb">
    <w:name w:val="Normal (Web)"/>
    <w:basedOn w:val="Normal"/>
    <w:uiPriority w:val="99"/>
    <w:unhideWhenUsed/>
    <w:rsid w:val="000806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Uvuenotijeloteksta">
    <w:name w:val="Body Text Indent"/>
    <w:basedOn w:val="Normal"/>
    <w:link w:val="UvuenotijelotekstaChar"/>
    <w:unhideWhenUsed/>
    <w:rsid w:val="00080627"/>
    <w:pPr>
      <w:spacing w:after="0" w:line="240" w:lineRule="auto"/>
      <w:ind w:firstLine="720"/>
      <w:jc w:val="both"/>
    </w:pPr>
    <w:rPr>
      <w:rFonts w:ascii="Times New Roman" w:eastAsia="Times New Roman" w:hAnsi="Times New Roman" w:cs="Times New Roman"/>
      <w:sz w:val="24"/>
      <w:szCs w:val="20"/>
      <w:lang w:val="en-US"/>
    </w:rPr>
  </w:style>
  <w:style w:type="character" w:customStyle="1" w:styleId="UvuenotijelotekstaChar">
    <w:name w:val="Uvučeno tijelo teksta Char"/>
    <w:basedOn w:val="Zadanifontodlomka"/>
    <w:link w:val="Uvuenotijeloteksta"/>
    <w:rsid w:val="00080627"/>
    <w:rPr>
      <w:rFonts w:ascii="Times New Roman" w:eastAsia="Times New Roman" w:hAnsi="Times New Roman" w:cs="Times New Roman"/>
      <w:sz w:val="24"/>
      <w:szCs w:val="20"/>
      <w:lang w:val="en-US"/>
    </w:rPr>
  </w:style>
  <w:style w:type="character" w:customStyle="1" w:styleId="st">
    <w:name w:val="st"/>
    <w:basedOn w:val="Zadanifontodlomka"/>
    <w:rsid w:val="00080627"/>
  </w:style>
  <w:style w:type="character" w:customStyle="1" w:styleId="fontstyle01">
    <w:name w:val="fontstyle01"/>
    <w:basedOn w:val="Zadanifontodlomka"/>
    <w:rsid w:val="00080627"/>
    <w:rPr>
      <w:rFonts w:ascii="Times New Roman" w:hAnsi="Times New Roman" w:cs="Times New Roman" w:hint="default"/>
      <w:b w:val="0"/>
      <w:bCs w:val="0"/>
      <w:i w:val="0"/>
      <w:iCs w:val="0"/>
      <w:color w:val="000000"/>
      <w:sz w:val="20"/>
      <w:szCs w:val="20"/>
    </w:rPr>
  </w:style>
  <w:style w:type="character" w:styleId="Hiperveza">
    <w:name w:val="Hyperlink"/>
    <w:uiPriority w:val="99"/>
    <w:rsid w:val="00286BE7"/>
    <w:rPr>
      <w:color w:val="0000FF"/>
      <w:u w:val="single"/>
    </w:rPr>
  </w:style>
  <w:style w:type="paragraph" w:styleId="Tijeloteksta3">
    <w:name w:val="Body Text 3"/>
    <w:basedOn w:val="Normal"/>
    <w:link w:val="Tijeloteksta3Char"/>
    <w:uiPriority w:val="99"/>
    <w:semiHidden/>
    <w:unhideWhenUsed/>
    <w:rsid w:val="00286BE7"/>
    <w:pPr>
      <w:spacing w:after="120" w:line="276" w:lineRule="auto"/>
    </w:pPr>
    <w:rPr>
      <w:sz w:val="16"/>
      <w:szCs w:val="16"/>
    </w:rPr>
  </w:style>
  <w:style w:type="character" w:customStyle="1" w:styleId="Tijeloteksta3Char">
    <w:name w:val="Tijelo teksta 3 Char"/>
    <w:basedOn w:val="Zadanifontodlomka"/>
    <w:link w:val="Tijeloteksta3"/>
    <w:uiPriority w:val="99"/>
    <w:semiHidden/>
    <w:rsid w:val="00286BE7"/>
    <w:rPr>
      <w:sz w:val="16"/>
      <w:szCs w:val="16"/>
    </w:rPr>
  </w:style>
  <w:style w:type="character" w:customStyle="1" w:styleId="markedcontent">
    <w:name w:val="markedcontent"/>
    <w:basedOn w:val="Zadanifontodlomka"/>
    <w:rsid w:val="00286BE7"/>
  </w:style>
  <w:style w:type="character" w:customStyle="1" w:styleId="Naslov2Char">
    <w:name w:val="Naslov 2 Char"/>
    <w:basedOn w:val="Zadanifontodlomka"/>
    <w:link w:val="Naslov2"/>
    <w:uiPriority w:val="9"/>
    <w:rsid w:val="00286BE7"/>
    <w:rPr>
      <w:rFonts w:ascii="Times New Roman" w:eastAsia="Times New Roman" w:hAnsi="Times New Roman" w:cs="Times New Roman"/>
      <w:b/>
      <w:bCs/>
      <w:sz w:val="36"/>
      <w:szCs w:val="36"/>
      <w:lang w:eastAsia="hr-HR"/>
    </w:rPr>
  </w:style>
  <w:style w:type="character" w:customStyle="1" w:styleId="EuropassTextItalics">
    <w:name w:val="Europass_Text_Italics"/>
    <w:rsid w:val="00286BE7"/>
    <w:rPr>
      <w:rFonts w:ascii="Arial" w:hAnsi="Arial"/>
      <w:i/>
    </w:rPr>
  </w:style>
  <w:style w:type="character" w:customStyle="1" w:styleId="viiyi">
    <w:name w:val="viiyi"/>
    <w:basedOn w:val="Zadanifontodlomka"/>
    <w:rsid w:val="00286BE7"/>
  </w:style>
  <w:style w:type="character" w:customStyle="1" w:styleId="q4iawc">
    <w:name w:val="q4iawc"/>
    <w:basedOn w:val="Zadanifontodlomka"/>
    <w:rsid w:val="00286BE7"/>
  </w:style>
  <w:style w:type="paragraph" w:customStyle="1" w:styleId="Normal1">
    <w:name w:val="Normal1"/>
    <w:rsid w:val="00EF5694"/>
    <w:pPr>
      <w:spacing w:after="0" w:line="276" w:lineRule="auto"/>
    </w:pPr>
    <w:rPr>
      <w:rFonts w:ascii="Arial" w:eastAsia="Arial" w:hAnsi="Arial" w:cs="Arial"/>
      <w:lang w:val="hr-BA"/>
    </w:rPr>
  </w:style>
  <w:style w:type="character" w:customStyle="1" w:styleId="ispis1">
    <w:name w:val="ispis1"/>
    <w:basedOn w:val="Zadanifontodlomka"/>
    <w:rsid w:val="00EF5694"/>
    <w:rPr>
      <w:rFonts w:ascii="Tahoma" w:hAnsi="Tahoma" w:cs="Tahoma" w:hint="default"/>
      <w:sz w:val="17"/>
      <w:szCs w:val="17"/>
    </w:rPr>
  </w:style>
  <w:style w:type="character" w:customStyle="1" w:styleId="citation">
    <w:name w:val="citation"/>
    <w:basedOn w:val="Zadanifontodlomka"/>
    <w:rsid w:val="00EF5694"/>
  </w:style>
  <w:style w:type="paragraph" w:customStyle="1" w:styleId="Style1">
    <w:name w:val="Style1"/>
    <w:basedOn w:val="Normal"/>
    <w:rsid w:val="00EF5694"/>
    <w:pPr>
      <w:spacing w:after="0" w:line="360" w:lineRule="auto"/>
    </w:pPr>
    <w:rPr>
      <w:rFonts w:ascii="Times New Roman" w:eastAsia="Calibri" w:hAnsi="Times New Roman" w:cs="Times New Roman"/>
      <w:sz w:val="24"/>
      <w:szCs w:val="24"/>
    </w:rPr>
  </w:style>
  <w:style w:type="character" w:customStyle="1" w:styleId="Naslov3Char">
    <w:name w:val="Naslov 3 Char"/>
    <w:basedOn w:val="Zadanifontodlomka"/>
    <w:link w:val="Naslov3"/>
    <w:uiPriority w:val="9"/>
    <w:rsid w:val="00EF5694"/>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semiHidden/>
    <w:rsid w:val="00C0099F"/>
    <w:rPr>
      <w:rFonts w:asciiTheme="majorHAnsi" w:eastAsiaTheme="majorEastAsia" w:hAnsiTheme="majorHAnsi" w:cstheme="majorBidi"/>
      <w:i/>
      <w:iCs/>
      <w:color w:val="2F5496" w:themeColor="accent1" w:themeShade="BF"/>
    </w:rPr>
  </w:style>
  <w:style w:type="character" w:styleId="Istaknuto">
    <w:name w:val="Emphasis"/>
    <w:basedOn w:val="Zadanifontodlomka"/>
    <w:qFormat/>
    <w:rsid w:val="008426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71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zakon.hr/cms.htm?id=285" TargetMode="External"/><Relationship Id="rId21" Type="http://schemas.openxmlformats.org/officeDocument/2006/relationships/hyperlink" Target="https://www.zakon.hr/cms.htm?id=264" TargetMode="External"/><Relationship Id="rId42" Type="http://schemas.openxmlformats.org/officeDocument/2006/relationships/hyperlink" Target="https://www.zakon.hr/cms.htm?id=430" TargetMode="External"/><Relationship Id="rId47" Type="http://schemas.openxmlformats.org/officeDocument/2006/relationships/hyperlink" Target="https://www.zakon.hr/cms.htm?id=11454" TargetMode="External"/><Relationship Id="rId63" Type="http://schemas.openxmlformats.org/officeDocument/2006/relationships/hyperlink" Target="https://www.bib.irb.hr/1184879" TargetMode="External"/><Relationship Id="rId68" Type="http://schemas.openxmlformats.org/officeDocument/2006/relationships/hyperlink" Target="https://www.bib.irb.hr/850366" TargetMode="External"/><Relationship Id="rId84" Type="http://schemas.openxmlformats.org/officeDocument/2006/relationships/footer" Target="footer3.xml"/><Relationship Id="rId16" Type="http://schemas.openxmlformats.org/officeDocument/2006/relationships/hyperlink" Target="https://bib.irb.hr/prikazi-rad?&amp;rad=209467" TargetMode="External"/><Relationship Id="rId11" Type="http://schemas.openxmlformats.org/officeDocument/2006/relationships/hyperlink" Target="https://intersentia.com/en/author/index/view/id/3330/" TargetMode="External"/><Relationship Id="rId32" Type="http://schemas.openxmlformats.org/officeDocument/2006/relationships/hyperlink" Target="http://ec.europa.eu/civiljustice/adr/adr_ec_code_conduct_en.pdf" TargetMode="External"/><Relationship Id="rId37" Type="http://schemas.openxmlformats.org/officeDocument/2006/relationships/hyperlink" Target="http://www.zakon.hr/cms.htm?id=381" TargetMode="External"/><Relationship Id="rId53" Type="http://schemas.openxmlformats.org/officeDocument/2006/relationships/hyperlink" Target="https://www.bib.irb.hr/1185567" TargetMode="External"/><Relationship Id="rId58" Type="http://schemas.openxmlformats.org/officeDocument/2006/relationships/hyperlink" Target="https://www.bib.irb.hr/1124098" TargetMode="External"/><Relationship Id="rId74" Type="http://schemas.openxmlformats.org/officeDocument/2006/relationships/hyperlink" Target="https://www.bib.irb.hr/1098065" TargetMode="External"/><Relationship Id="rId79" Type="http://schemas.openxmlformats.org/officeDocument/2006/relationships/header" Target="header1.xml"/><Relationship Id="rId5" Type="http://schemas.openxmlformats.org/officeDocument/2006/relationships/webSettings" Target="webSettings.xml"/><Relationship Id="rId19" Type="http://schemas.openxmlformats.org/officeDocument/2006/relationships/hyperlink" Target="https://www.zakon.hr/cms.htm?id=262" TargetMode="External"/><Relationship Id="rId14" Type="http://schemas.openxmlformats.org/officeDocument/2006/relationships/hyperlink" Target="https://intersentia.com/en/author/index/view/id/4110/" TargetMode="External"/><Relationship Id="rId22" Type="http://schemas.openxmlformats.org/officeDocument/2006/relationships/hyperlink" Target="https://www.zakon.hr/cms.htm?id=265" TargetMode="External"/><Relationship Id="rId27" Type="http://schemas.openxmlformats.org/officeDocument/2006/relationships/hyperlink" Target="https://www.zakon.hr/cms.htm?id=15727" TargetMode="External"/><Relationship Id="rId30" Type="http://schemas.openxmlformats.org/officeDocument/2006/relationships/hyperlink" Target="https://www.zakon.hr/cms.htm?id=46702" TargetMode="External"/><Relationship Id="rId35" Type="http://schemas.openxmlformats.org/officeDocument/2006/relationships/hyperlink" Target="https://www.bib.irb.hr/1195433" TargetMode="External"/><Relationship Id="rId43" Type="http://schemas.openxmlformats.org/officeDocument/2006/relationships/hyperlink" Target="https://www.zakon.hr/cms.htm?id=431" TargetMode="External"/><Relationship Id="rId48" Type="http://schemas.openxmlformats.org/officeDocument/2006/relationships/hyperlink" Target="https://www.zakon.hr/cms.htm?id=25267" TargetMode="External"/><Relationship Id="rId56" Type="http://schemas.openxmlformats.org/officeDocument/2006/relationships/hyperlink" Target="https://www.bib.irb.hr/1152181" TargetMode="External"/><Relationship Id="rId64" Type="http://schemas.openxmlformats.org/officeDocument/2006/relationships/hyperlink" Target="https://www.bib.irb.hr/1073635" TargetMode="External"/><Relationship Id="rId69" Type="http://schemas.openxmlformats.org/officeDocument/2006/relationships/hyperlink" Target="https://hrcak.srce.hr/ojs/index.php/pravni-vjesnik/issue/view/782" TargetMode="External"/><Relationship Id="rId77" Type="http://schemas.openxmlformats.org/officeDocument/2006/relationships/hyperlink" Target="https://www.bib.irb.hr/1005952" TargetMode="External"/><Relationship Id="rId8" Type="http://schemas.openxmlformats.org/officeDocument/2006/relationships/hyperlink" Target="https://intersentia.com/en/author/index/view/id/3780/" TargetMode="External"/><Relationship Id="rId51" Type="http://schemas.openxmlformats.org/officeDocument/2006/relationships/hyperlink" Target="https://www.bib.irb.hr/993418" TargetMode="External"/><Relationship Id="rId72" Type="http://schemas.openxmlformats.org/officeDocument/2006/relationships/hyperlink" Target="https://www.bib.irb.hr/1143341" TargetMode="External"/><Relationship Id="rId80" Type="http://schemas.openxmlformats.org/officeDocument/2006/relationships/header" Target="header2.xm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intersentia.com/en/author/index/view/id/4112/" TargetMode="External"/><Relationship Id="rId17" Type="http://schemas.openxmlformats.org/officeDocument/2006/relationships/hyperlink" Target="https://www.zakon.hr/cms.htm?id=260" TargetMode="External"/><Relationship Id="rId25" Type="http://schemas.openxmlformats.org/officeDocument/2006/relationships/hyperlink" Target="https://www.zakon.hr/cms.htm?id=268" TargetMode="External"/><Relationship Id="rId33" Type="http://schemas.openxmlformats.org/officeDocument/2006/relationships/hyperlink" Target="http://www.uncitral.org" TargetMode="External"/><Relationship Id="rId38" Type="http://schemas.openxmlformats.org/officeDocument/2006/relationships/hyperlink" Target="http://www.zakon.hr/cms.htm?id=607" TargetMode="External"/><Relationship Id="rId46" Type="http://schemas.openxmlformats.org/officeDocument/2006/relationships/hyperlink" Target="https://www.zakon.hr/cms.htm?id=1009" TargetMode="External"/><Relationship Id="rId59" Type="http://schemas.openxmlformats.org/officeDocument/2006/relationships/hyperlink" Target="https://www.bib.irb.hr/1047586" TargetMode="External"/><Relationship Id="rId67" Type="http://schemas.openxmlformats.org/officeDocument/2006/relationships/hyperlink" Target="https://www.bib.irb.hr/851266" TargetMode="External"/><Relationship Id="rId20" Type="http://schemas.openxmlformats.org/officeDocument/2006/relationships/hyperlink" Target="https://www.zakon.hr/cms.htm?id=263" TargetMode="External"/><Relationship Id="rId41" Type="http://schemas.openxmlformats.org/officeDocument/2006/relationships/hyperlink" Target="https://www.zakon.hr/cms.htm?id=429" TargetMode="External"/><Relationship Id="rId54" Type="http://schemas.openxmlformats.org/officeDocument/2006/relationships/hyperlink" Target="https://www.bib.irb.hr/1195433" TargetMode="External"/><Relationship Id="rId62" Type="http://schemas.openxmlformats.org/officeDocument/2006/relationships/hyperlink" Target="https://www.bib.irb.hr/1195428" TargetMode="External"/><Relationship Id="rId70" Type="http://schemas.openxmlformats.org/officeDocument/2006/relationships/hyperlink" Target="https://hrcak.srce.hr/ojs/index.php/pravni-vjesnik/issue/view/782" TargetMode="External"/><Relationship Id="rId75" Type="http://schemas.openxmlformats.org/officeDocument/2006/relationships/hyperlink" Target="https://www.bib.irb.hr/1079207" TargetMode="External"/><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ib.irb.hr/1101732" TargetMode="External"/><Relationship Id="rId23" Type="http://schemas.openxmlformats.org/officeDocument/2006/relationships/hyperlink" Target="https://www.zakon.hr/cms.htm?id=266" TargetMode="External"/><Relationship Id="rId28" Type="http://schemas.openxmlformats.org/officeDocument/2006/relationships/hyperlink" Target="https://www.zakon.hr/cms.htm?id=26157" TargetMode="External"/><Relationship Id="rId36" Type="http://schemas.openxmlformats.org/officeDocument/2006/relationships/hyperlink" Target="http://www.zakon.hr/cms.htm?id=380" TargetMode="External"/><Relationship Id="rId49" Type="http://schemas.openxmlformats.org/officeDocument/2006/relationships/hyperlink" Target="https://www.zakon.hr/cms.htm?id=39889" TargetMode="External"/><Relationship Id="rId57" Type="http://schemas.openxmlformats.org/officeDocument/2006/relationships/hyperlink" Target="https://www.bib.irb.hr/1151954" TargetMode="External"/><Relationship Id="rId10" Type="http://schemas.openxmlformats.org/officeDocument/2006/relationships/hyperlink" Target="https://intersentia.com/en/author/index/view/id/3469/" TargetMode="External"/><Relationship Id="rId31" Type="http://schemas.openxmlformats.org/officeDocument/2006/relationships/hyperlink" Target="http://www.europa.eu.int/comm/off/green/index.en.htm" TargetMode="External"/><Relationship Id="rId44" Type="http://schemas.openxmlformats.org/officeDocument/2006/relationships/hyperlink" Target="https://www.zakon.hr/cms.htm?id=432" TargetMode="External"/><Relationship Id="rId52" Type="http://schemas.openxmlformats.org/officeDocument/2006/relationships/hyperlink" Target="https://www.bib.irb.hr/1075561" TargetMode="External"/><Relationship Id="rId60" Type="http://schemas.openxmlformats.org/officeDocument/2006/relationships/hyperlink" Target="https://www.bib.irb.hr/1073759" TargetMode="External"/><Relationship Id="rId65" Type="http://schemas.openxmlformats.org/officeDocument/2006/relationships/hyperlink" Target="https://www.bib.irb.hr/1073396" TargetMode="External"/><Relationship Id="rId73" Type="http://schemas.openxmlformats.org/officeDocument/2006/relationships/hyperlink" Target="https://www.bib.irb.hr/1104054" TargetMode="External"/><Relationship Id="rId78" Type="http://schemas.openxmlformats.org/officeDocument/2006/relationships/hyperlink" Target="https://www.bib.irb.hr/993077" TargetMode="External"/><Relationship Id="rId81" Type="http://schemas.openxmlformats.org/officeDocument/2006/relationships/footer" Target="footer1.xm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sentia.com/en/author/index/view/id/3471/" TargetMode="External"/><Relationship Id="rId13" Type="http://schemas.openxmlformats.org/officeDocument/2006/relationships/hyperlink" Target="https://intersentia.com/en/author/index/view/id/4171/" TargetMode="External"/><Relationship Id="rId18" Type="http://schemas.openxmlformats.org/officeDocument/2006/relationships/hyperlink" Target="https://www.zakon.hr/cms.htm?id=261" TargetMode="External"/><Relationship Id="rId39" Type="http://schemas.openxmlformats.org/officeDocument/2006/relationships/hyperlink" Target="http://www.zakon.hr/cms.htm?id=14151" TargetMode="External"/><Relationship Id="rId34" Type="http://schemas.openxmlformats.org/officeDocument/2006/relationships/hyperlink" Target="https://www.bib.irb.hr/1185567" TargetMode="External"/><Relationship Id="rId50" Type="http://schemas.openxmlformats.org/officeDocument/2006/relationships/hyperlink" Target="https://www.bib.irb.hr/992875" TargetMode="External"/><Relationship Id="rId55" Type="http://schemas.openxmlformats.org/officeDocument/2006/relationships/hyperlink" Target="https://www.bib.irb.hr/1171358" TargetMode="External"/><Relationship Id="rId76" Type="http://schemas.openxmlformats.org/officeDocument/2006/relationships/hyperlink" Target="https://www.bib.irb.hr/1075865" TargetMode="External"/><Relationship Id="rId7" Type="http://schemas.openxmlformats.org/officeDocument/2006/relationships/endnotes" Target="endnotes.xml"/><Relationship Id="rId71" Type="http://schemas.openxmlformats.org/officeDocument/2006/relationships/hyperlink" Target="https://www.bib.irb.hr/1146144" TargetMode="External"/><Relationship Id="rId2" Type="http://schemas.openxmlformats.org/officeDocument/2006/relationships/numbering" Target="numbering.xml"/><Relationship Id="rId29" Type="http://schemas.openxmlformats.org/officeDocument/2006/relationships/hyperlink" Target="https://www.zakon.hr/cms.htm?id=40763" TargetMode="External"/><Relationship Id="rId24" Type="http://schemas.openxmlformats.org/officeDocument/2006/relationships/hyperlink" Target="https://www.zakon.hr/cms.htm?id=267" TargetMode="External"/><Relationship Id="rId40" Type="http://schemas.openxmlformats.org/officeDocument/2006/relationships/hyperlink" Target="https://www.zakon.hr/cms.htm?id=18795" TargetMode="External"/><Relationship Id="rId45" Type="http://schemas.openxmlformats.org/officeDocument/2006/relationships/hyperlink" Target="https://www.zakon.hr/cms.htm?id=616" TargetMode="External"/><Relationship Id="rId66" Type="http://schemas.openxmlformats.org/officeDocument/2006/relationships/hyperlink" Target="https://www.bib.irb.hr/1128543" TargetMode="External"/><Relationship Id="rId61" Type="http://schemas.openxmlformats.org/officeDocument/2006/relationships/hyperlink" Target="https://www.bib.irb.hr/1195433" TargetMode="External"/><Relationship Id="rId8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00DF1-9698-4110-9E58-E56C7073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391</Pages>
  <Words>143122</Words>
  <Characters>815796</Characters>
  <Application>Microsoft Office Word</Application>
  <DocSecurity>0</DocSecurity>
  <Lines>6798</Lines>
  <Paragraphs>1914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957004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128</cp:revision>
  <dcterms:created xsi:type="dcterms:W3CDTF">2022-08-22T07:56:00Z</dcterms:created>
  <dcterms:modified xsi:type="dcterms:W3CDTF">2022-09-14T11:10:00Z</dcterms:modified>
</cp:coreProperties>
</file>